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583F88" w14:textId="09FC8303" w:rsidR="003875BD" w:rsidRDefault="00F13209" w:rsidP="009D3B45">
      <w:pPr>
        <w:shd w:val="clear" w:color="auto" w:fill="FFFFFF"/>
        <w:spacing w:line="280" w:lineRule="exact"/>
        <w:jc w:val="center"/>
        <w:rPr>
          <w:rFonts w:ascii="Times New Roman" w:eastAsia="Times New Roman" w:hAnsi="Times New Roman" w:cs="Times New Roman"/>
          <w:b/>
          <w:bCs/>
          <w:sz w:val="34"/>
          <w:szCs w:val="34"/>
          <w:lang w:val="en-US"/>
        </w:rPr>
      </w:pPr>
      <w:r w:rsidRPr="00FC6F81">
        <w:rPr>
          <w:rFonts w:ascii="Times New Roman" w:eastAsia="Times New Roman" w:hAnsi="Times New Roman" w:cs="Times New Roman"/>
          <w:b/>
          <w:bCs/>
          <w:sz w:val="34"/>
          <w:szCs w:val="34"/>
        </w:rPr>
        <w:t>Nâng giá trị kinh tế rơm lúa trong chuỗi lúa gạo</w:t>
      </w:r>
    </w:p>
    <w:p w14:paraId="77B2D497" w14:textId="373AC642" w:rsidR="00926DBB" w:rsidRPr="00FC6F81" w:rsidRDefault="00F13209" w:rsidP="009D3B45">
      <w:pPr>
        <w:shd w:val="clear" w:color="auto" w:fill="FFFFFF"/>
        <w:spacing w:line="280" w:lineRule="exact"/>
        <w:jc w:val="center"/>
        <w:rPr>
          <w:rFonts w:ascii="Times New Roman" w:eastAsia="Times New Roman" w:hAnsi="Times New Roman" w:cs="Times New Roman"/>
          <w:b/>
          <w:bCs/>
          <w:sz w:val="34"/>
          <w:szCs w:val="34"/>
        </w:rPr>
      </w:pPr>
      <w:r w:rsidRPr="00FC6F81">
        <w:rPr>
          <w:rFonts w:ascii="Times New Roman" w:eastAsia="Times New Roman" w:hAnsi="Times New Roman" w:cs="Times New Roman"/>
          <w:b/>
          <w:bCs/>
          <w:sz w:val="34"/>
          <w:szCs w:val="34"/>
        </w:rPr>
        <w:t>phát thải thấp ở Đồng bằng sông Cửu Long</w:t>
      </w:r>
    </w:p>
    <w:p w14:paraId="0CCF85FD" w14:textId="77777777" w:rsidR="00A552D5" w:rsidRDefault="00A552D5" w:rsidP="009D3B45">
      <w:pPr>
        <w:shd w:val="clear" w:color="auto" w:fill="FFFFFF"/>
        <w:spacing w:line="280" w:lineRule="exact"/>
        <w:jc w:val="center"/>
        <w:rPr>
          <w:rFonts w:ascii="Times New Roman" w:eastAsia="Times New Roman" w:hAnsi="Times New Roman" w:cs="Times New Roman"/>
          <w:b/>
          <w:bCs/>
          <w:sz w:val="24"/>
          <w:szCs w:val="24"/>
          <w:lang w:val="en-US"/>
        </w:rPr>
      </w:pPr>
    </w:p>
    <w:p w14:paraId="77B2D499" w14:textId="245FDDDF" w:rsidR="00926DBB" w:rsidRDefault="00F13209" w:rsidP="009D3B45">
      <w:pPr>
        <w:shd w:val="clear" w:color="auto" w:fill="FFFFFF"/>
        <w:spacing w:line="280" w:lineRule="exact"/>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Phan Thị Thuý Thanh</w:t>
      </w:r>
    </w:p>
    <w:p w14:paraId="36826EA8" w14:textId="7D497084" w:rsidR="00A552D5" w:rsidRDefault="00A552D5" w:rsidP="009D3B45">
      <w:pPr>
        <w:shd w:val="clear" w:color="auto" w:fill="FFFFFF"/>
        <w:spacing w:line="280" w:lineRule="exact"/>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Trường đại học Lâm Nghiệp</w:t>
      </w:r>
    </w:p>
    <w:p w14:paraId="73D5E558" w14:textId="250ACE56" w:rsidR="00A552D5" w:rsidRPr="0002040B" w:rsidRDefault="0002040B" w:rsidP="009D3B45">
      <w:pPr>
        <w:shd w:val="clear" w:color="auto" w:fill="FFFFFF"/>
        <w:spacing w:line="280" w:lineRule="exact"/>
        <w:jc w:val="center"/>
        <w:rPr>
          <w:rFonts w:ascii="Times New Roman" w:eastAsia="Times New Roman" w:hAnsi="Times New Roman" w:cs="Times New Roman"/>
          <w:i/>
          <w:iCs/>
          <w:sz w:val="24"/>
          <w:szCs w:val="24"/>
          <w:lang w:val="en-US"/>
        </w:rPr>
      </w:pPr>
      <w:r w:rsidRPr="0002040B">
        <w:rPr>
          <w:rFonts w:ascii="Times New Roman" w:eastAsia="Times New Roman" w:hAnsi="Times New Roman" w:cs="Times New Roman"/>
          <w:i/>
          <w:iCs/>
          <w:sz w:val="24"/>
          <w:szCs w:val="24"/>
        </w:rPr>
        <w:t>Vietnam National University of Forestry</w:t>
      </w:r>
    </w:p>
    <w:p w14:paraId="4B6BCD42" w14:textId="507D59AC" w:rsidR="00A552D5" w:rsidRDefault="00A552D5" w:rsidP="009D3B45">
      <w:pPr>
        <w:spacing w:line="280" w:lineRule="exact"/>
        <w:jc w:val="center"/>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 xml:space="preserve">Email: </w:t>
      </w:r>
      <w:r w:rsidR="009D3B45">
        <w:rPr>
          <w:rFonts w:ascii="Times New Roman" w:eastAsia="Times New Roman" w:hAnsi="Times New Roman" w:cs="Times New Roman"/>
          <w:sz w:val="24"/>
          <w:szCs w:val="24"/>
        </w:rPr>
        <w:fldChar w:fldCharType="begin"/>
      </w:r>
      <w:r w:rsidR="009D3B45">
        <w:rPr>
          <w:rFonts w:ascii="Times New Roman" w:eastAsia="Times New Roman" w:hAnsi="Times New Roman" w:cs="Times New Roman"/>
          <w:sz w:val="24"/>
          <w:szCs w:val="24"/>
        </w:rPr>
        <w:instrText>HYPERLINK "mailto:tp86624@gmail.com"</w:instrText>
      </w:r>
      <w:r w:rsidR="009D3B45">
        <w:rPr>
          <w:rFonts w:ascii="Times New Roman" w:eastAsia="Times New Roman" w:hAnsi="Times New Roman" w:cs="Times New Roman"/>
          <w:sz w:val="24"/>
          <w:szCs w:val="24"/>
        </w:rPr>
        <w:fldChar w:fldCharType="separate"/>
      </w:r>
      <w:r w:rsidR="009D3B45" w:rsidRPr="00154695">
        <w:rPr>
          <w:rStyle w:val="Hyperlink"/>
          <w:rFonts w:ascii="Times New Roman" w:eastAsia="Times New Roman" w:hAnsi="Times New Roman" w:cs="Times New Roman"/>
          <w:sz w:val="24"/>
          <w:szCs w:val="24"/>
        </w:rPr>
        <w:t>tp86624@gmail.com</w:t>
      </w:r>
      <w:r w:rsidR="009D3B45">
        <w:rPr>
          <w:rFonts w:ascii="Times New Roman" w:eastAsia="Times New Roman" w:hAnsi="Times New Roman" w:cs="Times New Roman"/>
          <w:sz w:val="24"/>
          <w:szCs w:val="24"/>
        </w:rPr>
        <w:fldChar w:fldCharType="end"/>
      </w:r>
    </w:p>
    <w:p w14:paraId="4292CB98" w14:textId="77777777" w:rsidR="009D3B45" w:rsidRDefault="009D3B45" w:rsidP="009D3B45">
      <w:pPr>
        <w:spacing w:line="280" w:lineRule="exact"/>
        <w:jc w:val="both"/>
        <w:rPr>
          <w:rFonts w:ascii="Times New Roman" w:eastAsia="Times New Roman" w:hAnsi="Times New Roman" w:cs="Times New Roman"/>
          <w:sz w:val="24"/>
          <w:szCs w:val="24"/>
          <w:lang w:val="vi-VN"/>
        </w:rPr>
      </w:pPr>
    </w:p>
    <w:p w14:paraId="50520E85" w14:textId="77777777" w:rsidR="009D3B45" w:rsidRPr="009D3B45" w:rsidRDefault="009D3B45" w:rsidP="009D3B45">
      <w:pPr>
        <w:widowControl w:val="0"/>
        <w:autoSpaceDE w:val="0"/>
        <w:autoSpaceDN w:val="0"/>
        <w:spacing w:line="280" w:lineRule="exact"/>
        <w:ind w:left="600" w:hanging="600"/>
        <w:jc w:val="both"/>
        <w:rPr>
          <w:rFonts w:ascii="Times New Roman" w:eastAsia="Times New Roman" w:hAnsi="Times New Roman" w:cs="Times New Roman"/>
          <w:lang w:val="en-US"/>
        </w:rPr>
      </w:pPr>
      <w:proofErr w:type="spellStart"/>
      <w:r w:rsidRPr="009D3B45">
        <w:rPr>
          <w:rFonts w:ascii="Times New Roman" w:eastAsia="Times New Roman" w:hAnsi="Times New Roman" w:cs="Times New Roman"/>
          <w:lang w:val="en-US"/>
        </w:rPr>
        <w:t>Ngày</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nhận</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bài</w:t>
      </w:r>
      <w:proofErr w:type="spellEnd"/>
      <w:r w:rsidRPr="009D3B45">
        <w:rPr>
          <w:rFonts w:ascii="Times New Roman" w:eastAsia="Times New Roman" w:hAnsi="Times New Roman" w:cs="Times New Roman"/>
          <w:lang w:val="en-US"/>
        </w:rPr>
        <w:t xml:space="preserve">:  BTV </w:t>
      </w:r>
      <w:proofErr w:type="spellStart"/>
      <w:r w:rsidRPr="009D3B45">
        <w:rPr>
          <w:rFonts w:ascii="Times New Roman" w:eastAsia="Times New Roman" w:hAnsi="Times New Roman" w:cs="Times New Roman"/>
          <w:lang w:val="en-US"/>
        </w:rPr>
        <w:t>ghi</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chú</w:t>
      </w:r>
      <w:proofErr w:type="spellEnd"/>
    </w:p>
    <w:p w14:paraId="7703D3F6" w14:textId="77777777" w:rsidR="009D3B45" w:rsidRPr="009D3B45" w:rsidRDefault="009D3B45" w:rsidP="009D3B45">
      <w:pPr>
        <w:widowControl w:val="0"/>
        <w:tabs>
          <w:tab w:val="left" w:pos="8324"/>
        </w:tabs>
        <w:autoSpaceDE w:val="0"/>
        <w:autoSpaceDN w:val="0"/>
        <w:spacing w:line="280" w:lineRule="exact"/>
        <w:ind w:left="600" w:hanging="600"/>
        <w:jc w:val="both"/>
        <w:rPr>
          <w:rFonts w:ascii="Times New Roman" w:eastAsia="Times New Roman" w:hAnsi="Times New Roman" w:cs="Times New Roman"/>
          <w:lang w:val="en-US"/>
        </w:rPr>
      </w:pPr>
      <w:proofErr w:type="spellStart"/>
      <w:r w:rsidRPr="009D3B45">
        <w:rPr>
          <w:rFonts w:ascii="Times New Roman" w:eastAsia="Times New Roman" w:hAnsi="Times New Roman" w:cs="Times New Roman"/>
          <w:lang w:val="en-US"/>
        </w:rPr>
        <w:t>Ngày</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sửa</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chữa</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bài</w:t>
      </w:r>
      <w:proofErr w:type="spellEnd"/>
      <w:r w:rsidRPr="009D3B45">
        <w:rPr>
          <w:rFonts w:ascii="Times New Roman" w:eastAsia="Times New Roman" w:hAnsi="Times New Roman" w:cs="Times New Roman"/>
          <w:lang w:val="en-US"/>
        </w:rPr>
        <w:t xml:space="preserve">: BTV </w:t>
      </w:r>
      <w:proofErr w:type="spellStart"/>
      <w:r w:rsidRPr="009D3B45">
        <w:rPr>
          <w:rFonts w:ascii="Times New Roman" w:eastAsia="Times New Roman" w:hAnsi="Times New Roman" w:cs="Times New Roman"/>
          <w:lang w:val="en-US"/>
        </w:rPr>
        <w:t>ghi</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chú</w:t>
      </w:r>
      <w:proofErr w:type="spellEnd"/>
      <w:r w:rsidRPr="009D3B45">
        <w:rPr>
          <w:rFonts w:ascii="Times New Roman" w:eastAsia="Times New Roman" w:hAnsi="Times New Roman" w:cs="Times New Roman"/>
          <w:lang w:val="en-US"/>
        </w:rPr>
        <w:tab/>
      </w:r>
    </w:p>
    <w:p w14:paraId="68E787CA" w14:textId="77777777" w:rsidR="009D3B45" w:rsidRPr="009D3B45" w:rsidRDefault="009D3B45" w:rsidP="009D3B45">
      <w:pPr>
        <w:widowControl w:val="0"/>
        <w:autoSpaceDE w:val="0"/>
        <w:autoSpaceDN w:val="0"/>
        <w:spacing w:line="280" w:lineRule="exact"/>
        <w:ind w:left="600" w:hanging="600"/>
        <w:jc w:val="both"/>
        <w:rPr>
          <w:rFonts w:ascii="Times New Roman" w:eastAsia="Times New Roman" w:hAnsi="Times New Roman" w:cs="Times New Roman"/>
          <w:lang w:val="en-US"/>
        </w:rPr>
      </w:pPr>
      <w:proofErr w:type="spellStart"/>
      <w:r w:rsidRPr="009D3B45">
        <w:rPr>
          <w:rFonts w:ascii="Times New Roman" w:eastAsia="Times New Roman" w:hAnsi="Times New Roman" w:cs="Times New Roman"/>
          <w:lang w:val="en-US"/>
        </w:rPr>
        <w:t>Ngày</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duyệt</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đăng</w:t>
      </w:r>
      <w:proofErr w:type="spellEnd"/>
      <w:r w:rsidRPr="009D3B45">
        <w:rPr>
          <w:rFonts w:ascii="Times New Roman" w:eastAsia="Times New Roman" w:hAnsi="Times New Roman" w:cs="Times New Roman"/>
          <w:lang w:val="en-US"/>
        </w:rPr>
        <w:t xml:space="preserve">: BTV </w:t>
      </w:r>
      <w:proofErr w:type="spellStart"/>
      <w:r w:rsidRPr="009D3B45">
        <w:rPr>
          <w:rFonts w:ascii="Times New Roman" w:eastAsia="Times New Roman" w:hAnsi="Times New Roman" w:cs="Times New Roman"/>
          <w:lang w:val="en-US"/>
        </w:rPr>
        <w:t>ghi</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chú</w:t>
      </w:r>
      <w:proofErr w:type="spellEnd"/>
    </w:p>
    <w:p w14:paraId="15514127" w14:textId="77777777" w:rsidR="009D3B45" w:rsidRPr="009D3B45" w:rsidRDefault="009D3B45" w:rsidP="009D3B45">
      <w:pPr>
        <w:widowControl w:val="0"/>
        <w:autoSpaceDE w:val="0"/>
        <w:autoSpaceDN w:val="0"/>
        <w:spacing w:line="280" w:lineRule="exact"/>
        <w:ind w:left="600" w:hanging="600"/>
        <w:jc w:val="both"/>
        <w:rPr>
          <w:rFonts w:ascii="Times New Roman" w:eastAsia="Times New Roman" w:hAnsi="Times New Roman" w:cs="Times New Roman"/>
          <w:lang w:val="en-US"/>
        </w:rPr>
      </w:pPr>
      <w:r w:rsidRPr="009D3B45">
        <w:rPr>
          <w:rFonts w:ascii="Times New Roman" w:eastAsia="Times New Roman" w:hAnsi="Times New Roman" w:cs="Times New Roman"/>
          <w:b/>
          <w:bCs/>
          <w:lang w:val="en-US"/>
        </w:rPr>
        <w:t xml:space="preserve">DOI: </w:t>
      </w:r>
      <w:r w:rsidRPr="009D3B45">
        <w:rPr>
          <w:rFonts w:ascii="Times New Roman" w:eastAsia="Times New Roman" w:hAnsi="Times New Roman" w:cs="Times New Roman"/>
          <w:lang w:val="en-US"/>
        </w:rPr>
        <w:t xml:space="preserve">BTV </w:t>
      </w:r>
      <w:proofErr w:type="spellStart"/>
      <w:r w:rsidRPr="009D3B45">
        <w:rPr>
          <w:rFonts w:ascii="Times New Roman" w:eastAsia="Times New Roman" w:hAnsi="Times New Roman" w:cs="Times New Roman"/>
          <w:lang w:val="en-US"/>
        </w:rPr>
        <w:t>ghi</w:t>
      </w:r>
      <w:proofErr w:type="spellEnd"/>
      <w:r w:rsidRPr="009D3B45">
        <w:rPr>
          <w:rFonts w:ascii="Times New Roman" w:eastAsia="Times New Roman" w:hAnsi="Times New Roman" w:cs="Times New Roman"/>
          <w:lang w:val="en-US"/>
        </w:rPr>
        <w:t xml:space="preserve"> </w:t>
      </w:r>
      <w:proofErr w:type="spellStart"/>
      <w:r w:rsidRPr="009D3B45">
        <w:rPr>
          <w:rFonts w:ascii="Times New Roman" w:eastAsia="Times New Roman" w:hAnsi="Times New Roman" w:cs="Times New Roman"/>
          <w:lang w:val="en-US"/>
        </w:rPr>
        <w:t>chú</w:t>
      </w:r>
      <w:proofErr w:type="spellEnd"/>
    </w:p>
    <w:p w14:paraId="469D8764" w14:textId="77777777" w:rsidR="00A552D5" w:rsidRPr="009D3B45" w:rsidRDefault="00A552D5" w:rsidP="009D3B45">
      <w:pPr>
        <w:shd w:val="clear" w:color="auto" w:fill="FFFFFF"/>
        <w:spacing w:line="280" w:lineRule="exact"/>
        <w:jc w:val="both"/>
        <w:rPr>
          <w:rFonts w:ascii="Times New Roman" w:eastAsia="Times New Roman" w:hAnsi="Times New Roman" w:cs="Times New Roman"/>
          <w:b/>
          <w:bCs/>
          <w:sz w:val="24"/>
          <w:szCs w:val="24"/>
          <w:lang w:val="vi-VN"/>
        </w:rPr>
      </w:pPr>
    </w:p>
    <w:p w14:paraId="77B2D49A" w14:textId="77777777" w:rsidR="00926DBB" w:rsidRPr="00A16630" w:rsidRDefault="00F13209" w:rsidP="009D3B45">
      <w:pPr>
        <w:shd w:val="clear" w:color="auto" w:fill="FFFFFF"/>
        <w:spacing w:line="280" w:lineRule="exact"/>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Tóm tắt: </w:t>
      </w:r>
      <w:r w:rsidRPr="00A16630">
        <w:rPr>
          <w:rFonts w:ascii="Times New Roman" w:eastAsia="Times New Roman" w:hAnsi="Times New Roman" w:cs="Times New Roman"/>
          <w:i/>
          <w:iCs/>
          <w:sz w:val="24"/>
          <w:szCs w:val="24"/>
        </w:rPr>
        <w:t>Bài viết phân tích điều kiện chuyển rơm lúa từ phụ phẩm có chi phí xử lý thành đầu vào có giá trị trong chuỗi lúa gạo phát thải thấp ở Đồng bằng sông Cửu Long. Trên cơ sở phân tích tài liệu chính sách, nghiên cứu thực nghiệm và báo cáo tổ chức, bài viết chỉ ra rằng giá trị của rơm không phụ thuộc riêng vào công nghệ chế biến, mà được quyết định đồng thời bởi chất lượng nguyên liệu, dịch vụ thu gom, hợp đồng đầu ra và yêu cầu hoàn trả hữu cơ cho đất. Từ đó, nghiên cứu đề xuất khung tổ chức thị trường rơm theo phân khúc, lấy hợp tác xã làm đầu mối và gắn hỗ trợ cơ giới hóa với cam kết tiêu thụ.</w:t>
      </w:r>
    </w:p>
    <w:p w14:paraId="77B2D49B" w14:textId="77777777" w:rsidR="00926DBB" w:rsidRDefault="00F13209" w:rsidP="009D3B45">
      <w:pPr>
        <w:shd w:val="clear" w:color="auto" w:fill="FFFFFF"/>
        <w:spacing w:line="280" w:lineRule="exact"/>
        <w:jc w:val="both"/>
        <w:rPr>
          <w:rFonts w:ascii="Times New Roman" w:eastAsia="Times New Roman" w:hAnsi="Times New Roman" w:cs="Times New Roman"/>
          <w:i/>
          <w:iCs/>
          <w:sz w:val="24"/>
          <w:szCs w:val="24"/>
          <w:lang w:val="vi-VN"/>
        </w:rPr>
      </w:pPr>
      <w:r w:rsidRPr="00A16630">
        <w:rPr>
          <w:rFonts w:ascii="Times New Roman" w:eastAsia="Times New Roman" w:hAnsi="Times New Roman" w:cs="Times New Roman"/>
          <w:b/>
          <w:bCs/>
          <w:sz w:val="24"/>
          <w:szCs w:val="24"/>
        </w:rPr>
        <w:t>Từ khóa:</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i/>
          <w:iCs/>
          <w:sz w:val="24"/>
          <w:szCs w:val="24"/>
        </w:rPr>
        <w:t>rơm lúa, chuỗi giá trị, kinh tế tuần hoàn, phát thải thấp, Đồng bằng sông Cửu Long.</w:t>
      </w:r>
    </w:p>
    <w:p w14:paraId="74E4D641" w14:textId="77777777" w:rsidR="009D3B45" w:rsidRPr="009D3B45" w:rsidRDefault="009D3B45" w:rsidP="009D3B45">
      <w:pPr>
        <w:shd w:val="clear" w:color="auto" w:fill="FFFFFF"/>
        <w:spacing w:line="280" w:lineRule="exact"/>
        <w:jc w:val="both"/>
        <w:rPr>
          <w:rFonts w:ascii="Times New Roman" w:eastAsia="Times New Roman" w:hAnsi="Times New Roman" w:cs="Times New Roman"/>
          <w:i/>
          <w:iCs/>
          <w:sz w:val="24"/>
          <w:szCs w:val="24"/>
          <w:lang w:val="vi-VN"/>
        </w:rPr>
      </w:pPr>
    </w:p>
    <w:p w14:paraId="28962727" w14:textId="77777777" w:rsidR="00A16630" w:rsidRPr="00A16630" w:rsidRDefault="00A16630" w:rsidP="009D3B45">
      <w:pPr>
        <w:shd w:val="clear" w:color="auto" w:fill="FFFFFF"/>
        <w:spacing w:line="280" w:lineRule="exact"/>
        <w:jc w:val="center"/>
        <w:rPr>
          <w:rFonts w:ascii="Times New Roman" w:eastAsia="Times New Roman" w:hAnsi="Times New Roman" w:cs="Times New Roman"/>
          <w:b/>
          <w:bCs/>
          <w:sz w:val="28"/>
          <w:szCs w:val="28"/>
        </w:rPr>
      </w:pPr>
      <w:r w:rsidRPr="00A16630">
        <w:rPr>
          <w:rFonts w:ascii="Times New Roman" w:eastAsia="Times New Roman" w:hAnsi="Times New Roman" w:cs="Times New Roman"/>
          <w:b/>
          <w:bCs/>
          <w:sz w:val="28"/>
          <w:szCs w:val="28"/>
        </w:rPr>
        <w:t>Adding Economic Value to Rice Straw in the Low-Emission Rice Value Chain of the Mekong Delta</w:t>
      </w:r>
    </w:p>
    <w:p w14:paraId="77B2D49C" w14:textId="77777777" w:rsidR="00926DBB" w:rsidRPr="00A16630" w:rsidRDefault="00F13209" w:rsidP="009D3B45">
      <w:pPr>
        <w:shd w:val="clear" w:color="auto" w:fill="FFFFFF"/>
        <w:spacing w:line="280" w:lineRule="exact"/>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Abstract: </w:t>
      </w:r>
      <w:r w:rsidRPr="00A16630">
        <w:rPr>
          <w:rFonts w:ascii="Times New Roman" w:eastAsia="Times New Roman" w:hAnsi="Times New Roman" w:cs="Times New Roman"/>
          <w:i/>
          <w:iCs/>
          <w:sz w:val="24"/>
          <w:szCs w:val="24"/>
        </w:rPr>
        <w:t>This article examines the conditions for transforming rice straw from a costly residue into a valuable input in the Mekong Delta’s low-emission rice value chain. Based on qualitative analysis of policy documents, empirical studies, and institutional reports, it finds that straw value is jointly shaped by feedstock quality, collection services, off-take contracts, and the need to return organic matter to paddy soils. The study therefore proposes a segmented straw-market framework in which cooperatives coordinate supply, enterprises specify market requirements, and public support for mechanization is tied to verifiable service and sales outcomes.</w:t>
      </w:r>
    </w:p>
    <w:p w14:paraId="77B2D49D" w14:textId="77777777" w:rsidR="00926DBB" w:rsidRDefault="00F13209" w:rsidP="009D3B45">
      <w:pPr>
        <w:shd w:val="clear" w:color="auto" w:fill="FFFFFF"/>
        <w:spacing w:line="280" w:lineRule="exact"/>
        <w:jc w:val="both"/>
        <w:rPr>
          <w:rFonts w:ascii="Times New Roman" w:eastAsia="Times New Roman" w:hAnsi="Times New Roman" w:cs="Times New Roman"/>
          <w:b/>
          <w:bCs/>
          <w:sz w:val="24"/>
          <w:szCs w:val="24"/>
        </w:rPr>
      </w:pPr>
      <w:r w:rsidRPr="00A16630">
        <w:rPr>
          <w:rFonts w:ascii="Times New Roman" w:eastAsia="Times New Roman" w:hAnsi="Times New Roman" w:cs="Times New Roman"/>
          <w:b/>
          <w:bCs/>
          <w:sz w:val="24"/>
          <w:szCs w:val="24"/>
        </w:rPr>
        <w:t>Keywords:</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i/>
          <w:iCs/>
          <w:sz w:val="24"/>
          <w:szCs w:val="24"/>
        </w:rPr>
        <w:t>rice straw, value chain, circular economy, low-emission rice, Mekong Delta.</w:t>
      </w:r>
    </w:p>
    <w:p w14:paraId="7D19EB29"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766786C3"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1E72F2C3"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09BDBFA1"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2D3B63E2"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239ADEC2"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1CA69873"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4BB4F771"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32F9AC55"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6B82C81F"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3A6F752A"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3A18511F"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091C13C4" w14:textId="77777777" w:rsidR="009D3B45" w:rsidRDefault="009D3B45"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77B2D49E" w14:textId="51ECEBBA" w:rsidR="00926DBB" w:rsidRDefault="00F13209" w:rsidP="001E3EE8">
      <w:pPr>
        <w:shd w:val="clear" w:color="auto" w:fill="FFFFFF"/>
        <w:spacing w:before="40" w:after="40" w:line="280" w:lineRule="exact"/>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 Đặt vấn đề</w:t>
      </w:r>
    </w:p>
    <w:p w14:paraId="4C0314C7" w14:textId="77777777" w:rsidR="0030074F" w:rsidRDefault="0030074F" w:rsidP="001E3EE8">
      <w:pPr>
        <w:shd w:val="clear" w:color="auto" w:fill="FFFFFF"/>
        <w:spacing w:before="40" w:after="40" w:line="280" w:lineRule="exact"/>
        <w:ind w:firstLine="720"/>
        <w:jc w:val="both"/>
        <w:rPr>
          <w:rFonts w:ascii="Times New Roman" w:eastAsia="Times New Roman" w:hAnsi="Times New Roman" w:cs="Times New Roman"/>
          <w:sz w:val="24"/>
          <w:szCs w:val="24"/>
          <w:lang w:val="en-US"/>
        </w:rPr>
      </w:pPr>
      <w:r w:rsidRPr="0030074F">
        <w:rPr>
          <w:rFonts w:ascii="Times New Roman" w:eastAsia="Times New Roman" w:hAnsi="Times New Roman" w:cs="Times New Roman"/>
          <w:sz w:val="24"/>
          <w:szCs w:val="24"/>
        </w:rPr>
        <w:t>Trong chuỗi lúa gạo, rơm không chỉ là phụ phẩm cần xử lý mà còn có thể trở thành nguồn nguyên liệu cho sản xuất nấm, thức ăn chăn nuôi, phân hữu cơ và vật liệu sinh khối. Định hướng kinh tế tuần hoàn và Đề án một triệu héc-ta lúa chất lượng cao, phát thải thấp ở ĐBSCL đặt ra yêu cầu đẩy mạnh thu gom, tái sử dụng rơm. Tuy nhiên, thị trường rơm còn gặp khó khăn do nguồn nguyên liệu phân tán, chất lượng không đồng đều, chi phí logistics cao; đồng thời thu gom quá mức có thể ảnh hưởng đến độ phì đất, còn vùi rơm trong điều kiện ngập nước có thể làm tăng phát thải mê-tan. Vì vậy, quản lý rơm cần hài hòa giữa hiệu quả kinh tế, sức khỏe đất và mục tiêu phát thải thấp. Bài viết đề xuất khung tạo giá trị gồm bốn tầng: quyết định nông học; thu gom, bảo quản; chế biến theo nhu cầu thị trường; đo lường kết quả kinh tế - môi trường, qua đó xác định điểm nghẽn và hàm ý chính sách cho Đề án một triệu héc-ta lúa.</w:t>
      </w:r>
    </w:p>
    <w:p w14:paraId="77B2D4A1" w14:textId="40188B49" w:rsidR="00926DBB" w:rsidRDefault="00F13209" w:rsidP="001E3EE8">
      <w:pPr>
        <w:shd w:val="clear" w:color="auto" w:fill="FFFFFF"/>
        <w:spacing w:before="40" w:after="40" w:line="280" w:lineRule="exact"/>
        <w:ind w:firstLine="720"/>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2.</w:t>
      </w:r>
      <w:r w:rsidR="009C7A58">
        <w:rPr>
          <w:rFonts w:ascii="Times New Roman" w:eastAsia="Times New Roman" w:hAnsi="Times New Roman" w:cs="Times New Roman"/>
          <w:b/>
          <w:bCs/>
          <w:sz w:val="24"/>
          <w:szCs w:val="24"/>
          <w:lang w:val="en-US"/>
        </w:rPr>
        <w:t xml:space="preserve"> </w:t>
      </w:r>
      <w:proofErr w:type="spellStart"/>
      <w:r w:rsidR="009C7A58">
        <w:rPr>
          <w:rFonts w:ascii="Times New Roman" w:eastAsia="Times New Roman" w:hAnsi="Times New Roman" w:cs="Times New Roman"/>
          <w:b/>
          <w:bCs/>
          <w:sz w:val="24"/>
          <w:szCs w:val="24"/>
          <w:lang w:val="en-US"/>
        </w:rPr>
        <w:t>Cơ</w:t>
      </w:r>
      <w:proofErr w:type="spellEnd"/>
      <w:r w:rsidR="009C7A58">
        <w:rPr>
          <w:rFonts w:ascii="Times New Roman" w:eastAsia="Times New Roman" w:hAnsi="Times New Roman" w:cs="Times New Roman"/>
          <w:b/>
          <w:bCs/>
          <w:sz w:val="24"/>
          <w:szCs w:val="24"/>
          <w:lang w:val="en-US"/>
        </w:rPr>
        <w:t xml:space="preserve"> </w:t>
      </w:r>
      <w:proofErr w:type="spellStart"/>
      <w:r w:rsidR="009C7A58">
        <w:rPr>
          <w:rFonts w:ascii="Times New Roman" w:eastAsia="Times New Roman" w:hAnsi="Times New Roman" w:cs="Times New Roman"/>
          <w:b/>
          <w:bCs/>
          <w:sz w:val="24"/>
          <w:szCs w:val="24"/>
          <w:lang w:val="en-US"/>
        </w:rPr>
        <w:t>sở</w:t>
      </w:r>
      <w:proofErr w:type="spellEnd"/>
      <w:r w:rsidR="009C7A58">
        <w:rPr>
          <w:rFonts w:ascii="Times New Roman" w:eastAsia="Times New Roman" w:hAnsi="Times New Roman" w:cs="Times New Roman"/>
          <w:b/>
          <w:bCs/>
          <w:sz w:val="24"/>
          <w:szCs w:val="24"/>
          <w:lang w:val="en-US"/>
        </w:rPr>
        <w:t xml:space="preserve"> </w:t>
      </w:r>
      <w:proofErr w:type="spellStart"/>
      <w:r w:rsidR="009C7A58">
        <w:rPr>
          <w:rFonts w:ascii="Times New Roman" w:eastAsia="Times New Roman" w:hAnsi="Times New Roman" w:cs="Times New Roman"/>
          <w:b/>
          <w:bCs/>
          <w:sz w:val="24"/>
          <w:szCs w:val="24"/>
          <w:lang w:val="en-US"/>
        </w:rPr>
        <w:t>lý</w:t>
      </w:r>
      <w:proofErr w:type="spellEnd"/>
      <w:r w:rsidR="009C7A58">
        <w:rPr>
          <w:rFonts w:ascii="Times New Roman" w:eastAsia="Times New Roman" w:hAnsi="Times New Roman" w:cs="Times New Roman"/>
          <w:b/>
          <w:bCs/>
          <w:sz w:val="24"/>
          <w:szCs w:val="24"/>
          <w:lang w:val="en-US"/>
        </w:rPr>
        <w:t xml:space="preserve"> </w:t>
      </w:r>
      <w:proofErr w:type="spellStart"/>
      <w:r w:rsidR="009C7A58">
        <w:rPr>
          <w:rFonts w:ascii="Times New Roman" w:eastAsia="Times New Roman" w:hAnsi="Times New Roman" w:cs="Times New Roman"/>
          <w:b/>
          <w:bCs/>
          <w:sz w:val="24"/>
          <w:szCs w:val="24"/>
          <w:lang w:val="en-US"/>
        </w:rPr>
        <w:t>thuyết</w:t>
      </w:r>
      <w:proofErr w:type="spellEnd"/>
      <w:r w:rsidR="009C7A58">
        <w:rPr>
          <w:rFonts w:ascii="Times New Roman" w:eastAsia="Times New Roman" w:hAnsi="Times New Roman" w:cs="Times New Roman"/>
          <w:b/>
          <w:bCs/>
          <w:sz w:val="24"/>
          <w:szCs w:val="24"/>
          <w:lang w:val="en-US"/>
        </w:rPr>
        <w:t xml:space="preserve"> </w:t>
      </w:r>
      <w:proofErr w:type="spellStart"/>
      <w:r w:rsidR="009C7A58">
        <w:rPr>
          <w:rFonts w:ascii="Times New Roman" w:eastAsia="Times New Roman" w:hAnsi="Times New Roman" w:cs="Times New Roman"/>
          <w:b/>
          <w:bCs/>
          <w:sz w:val="24"/>
          <w:szCs w:val="24"/>
          <w:lang w:val="en-US"/>
        </w:rPr>
        <w:t>và</w:t>
      </w:r>
      <w:proofErr w:type="spellEnd"/>
      <w:r w:rsidR="009C7A58">
        <w:rPr>
          <w:rFonts w:ascii="Times New Roman" w:eastAsia="Times New Roman" w:hAnsi="Times New Roman" w:cs="Times New Roman"/>
          <w:b/>
          <w:bCs/>
          <w:sz w:val="24"/>
          <w:szCs w:val="24"/>
          <w:lang w:val="en-US"/>
        </w:rPr>
        <w:t xml:space="preserve"> p</w:t>
      </w:r>
      <w:r w:rsidR="009C7A58">
        <w:rPr>
          <w:rFonts w:ascii="Times New Roman" w:eastAsia="Times New Roman" w:hAnsi="Times New Roman" w:cs="Times New Roman"/>
          <w:b/>
          <w:bCs/>
          <w:sz w:val="24"/>
          <w:szCs w:val="24"/>
        </w:rPr>
        <w:t>hương pháp nghiên cứu</w:t>
      </w:r>
    </w:p>
    <w:p w14:paraId="218DE0DF" w14:textId="42B1FBBF" w:rsidR="009C7A58" w:rsidRPr="009C7A58" w:rsidRDefault="009C7A58" w:rsidP="001E3EE8">
      <w:pPr>
        <w:shd w:val="clear" w:color="auto" w:fill="FFFFFF"/>
        <w:spacing w:before="40" w:after="40" w:line="280" w:lineRule="exact"/>
        <w:ind w:firstLine="720"/>
        <w:jc w:val="both"/>
        <w:rPr>
          <w:rFonts w:ascii="Times New Roman" w:eastAsia="Times New Roman" w:hAnsi="Times New Roman" w:cs="Times New Roman"/>
          <w:b/>
          <w:bCs/>
          <w:i/>
          <w:iCs/>
          <w:sz w:val="24"/>
          <w:szCs w:val="24"/>
          <w:lang w:val="en-US"/>
        </w:rPr>
      </w:pPr>
      <w:r w:rsidRPr="009C7A58">
        <w:rPr>
          <w:rFonts w:ascii="Times New Roman" w:eastAsia="Times New Roman" w:hAnsi="Times New Roman" w:cs="Times New Roman"/>
          <w:b/>
          <w:bCs/>
          <w:i/>
          <w:iCs/>
          <w:sz w:val="24"/>
          <w:szCs w:val="24"/>
          <w:lang w:val="en-US"/>
        </w:rPr>
        <w:t xml:space="preserve">2.1. </w:t>
      </w:r>
      <w:proofErr w:type="spellStart"/>
      <w:r w:rsidRPr="009C7A58">
        <w:rPr>
          <w:rFonts w:ascii="Times New Roman" w:eastAsia="Times New Roman" w:hAnsi="Times New Roman" w:cs="Times New Roman"/>
          <w:b/>
          <w:bCs/>
          <w:i/>
          <w:iCs/>
          <w:sz w:val="24"/>
          <w:szCs w:val="24"/>
          <w:lang w:val="en-US"/>
        </w:rPr>
        <w:t>Cơ</w:t>
      </w:r>
      <w:proofErr w:type="spellEnd"/>
      <w:r w:rsidRPr="009C7A58">
        <w:rPr>
          <w:rFonts w:ascii="Times New Roman" w:eastAsia="Times New Roman" w:hAnsi="Times New Roman" w:cs="Times New Roman"/>
          <w:b/>
          <w:bCs/>
          <w:i/>
          <w:iCs/>
          <w:sz w:val="24"/>
          <w:szCs w:val="24"/>
          <w:lang w:val="en-US"/>
        </w:rPr>
        <w:t xml:space="preserve"> </w:t>
      </w:r>
      <w:proofErr w:type="spellStart"/>
      <w:r w:rsidRPr="009C7A58">
        <w:rPr>
          <w:rFonts w:ascii="Times New Roman" w:eastAsia="Times New Roman" w:hAnsi="Times New Roman" w:cs="Times New Roman"/>
          <w:b/>
          <w:bCs/>
          <w:i/>
          <w:iCs/>
          <w:sz w:val="24"/>
          <w:szCs w:val="24"/>
          <w:lang w:val="en-US"/>
        </w:rPr>
        <w:t>sở</w:t>
      </w:r>
      <w:proofErr w:type="spellEnd"/>
      <w:r w:rsidRPr="009C7A58">
        <w:rPr>
          <w:rFonts w:ascii="Times New Roman" w:eastAsia="Times New Roman" w:hAnsi="Times New Roman" w:cs="Times New Roman"/>
          <w:b/>
          <w:bCs/>
          <w:i/>
          <w:iCs/>
          <w:sz w:val="24"/>
          <w:szCs w:val="24"/>
          <w:lang w:val="en-US"/>
        </w:rPr>
        <w:t xml:space="preserve"> </w:t>
      </w:r>
      <w:proofErr w:type="spellStart"/>
      <w:r w:rsidRPr="009C7A58">
        <w:rPr>
          <w:rFonts w:ascii="Times New Roman" w:eastAsia="Times New Roman" w:hAnsi="Times New Roman" w:cs="Times New Roman"/>
          <w:b/>
          <w:bCs/>
          <w:i/>
          <w:iCs/>
          <w:sz w:val="24"/>
          <w:szCs w:val="24"/>
          <w:lang w:val="en-US"/>
        </w:rPr>
        <w:t>lý</w:t>
      </w:r>
      <w:proofErr w:type="spellEnd"/>
      <w:r w:rsidRPr="009C7A58">
        <w:rPr>
          <w:rFonts w:ascii="Times New Roman" w:eastAsia="Times New Roman" w:hAnsi="Times New Roman" w:cs="Times New Roman"/>
          <w:b/>
          <w:bCs/>
          <w:i/>
          <w:iCs/>
          <w:sz w:val="24"/>
          <w:szCs w:val="24"/>
          <w:lang w:val="en-US"/>
        </w:rPr>
        <w:t xml:space="preserve"> </w:t>
      </w:r>
      <w:proofErr w:type="spellStart"/>
      <w:r w:rsidRPr="009C7A58">
        <w:rPr>
          <w:rFonts w:ascii="Times New Roman" w:eastAsia="Times New Roman" w:hAnsi="Times New Roman" w:cs="Times New Roman"/>
          <w:b/>
          <w:bCs/>
          <w:i/>
          <w:iCs/>
          <w:sz w:val="24"/>
          <w:szCs w:val="24"/>
          <w:lang w:val="en-US"/>
        </w:rPr>
        <w:t>thuyết</w:t>
      </w:r>
      <w:proofErr w:type="spellEnd"/>
    </w:p>
    <w:p w14:paraId="517B3890" w14:textId="77777777" w:rsidR="00FE4B8D" w:rsidRPr="00DF592E" w:rsidRDefault="00FE4B8D" w:rsidP="00FE4B8D">
      <w:pPr>
        <w:shd w:val="clear" w:color="auto" w:fill="FFFFFF"/>
        <w:spacing w:before="40" w:after="40" w:line="280" w:lineRule="exact"/>
        <w:ind w:firstLine="720"/>
        <w:jc w:val="both"/>
        <w:rPr>
          <w:rFonts w:ascii="Times New Roman" w:eastAsia="Times New Roman" w:hAnsi="Times New Roman" w:cs="Times New Roman"/>
          <w:spacing w:val="-2"/>
          <w:sz w:val="24"/>
          <w:szCs w:val="24"/>
          <w:lang w:val="en-US"/>
        </w:rPr>
      </w:pPr>
      <w:proofErr w:type="spellStart"/>
      <w:r w:rsidRPr="00DF592E">
        <w:rPr>
          <w:rFonts w:ascii="Times New Roman" w:eastAsia="Times New Roman" w:hAnsi="Times New Roman" w:cs="Times New Roman"/>
          <w:spacing w:val="-2"/>
          <w:sz w:val="24"/>
          <w:szCs w:val="24"/>
          <w:lang w:val="en-US"/>
        </w:rPr>
        <w:t>Chuỗi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rơm</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có</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đặc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thù</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nguồn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cung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phụ</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thuộc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vào</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sản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xuất</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lúa</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trong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khi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đầu</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ra</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lại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phụ</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thuộc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nhu</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cầu</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của</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các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ngành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nấm</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chăn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nuôi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phân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bón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năng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lượng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và</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vật</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liệu</w:t>
      </w:r>
      <w:proofErr w:type="spellEnd"/>
      <w:r w:rsidRPr="00DF592E">
        <w:rPr>
          <w:rFonts w:ascii="Times New Roman" w:eastAsia="Times New Roman" w:hAnsi="Times New Roman" w:cs="Times New Roman"/>
          <w:spacing w:val="-2"/>
          <w:sz w:val="24"/>
          <w:szCs w:val="24"/>
          <w:lang w:val="en-US"/>
        </w:rPr>
        <w:t xml:space="preserve">. Do </w:t>
      </w:r>
      <w:proofErr w:type="spellStart"/>
      <w:r w:rsidRPr="00DF592E">
        <w:rPr>
          <w:rFonts w:ascii="Times New Roman" w:eastAsia="Times New Roman" w:hAnsi="Times New Roman" w:cs="Times New Roman"/>
          <w:spacing w:val="-2"/>
          <w:sz w:val="24"/>
          <w:szCs w:val="24"/>
          <w:lang w:val="en-US"/>
        </w:rPr>
        <w:t>đó</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hình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thành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đầu</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ra</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ổn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định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và</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tổ</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chức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dịch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vụ</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thu</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gom</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có</w:t>
      </w:r>
      <w:proofErr w:type="spellEnd"/>
      <w:r w:rsidRPr="00DF592E">
        <w:rPr>
          <w:rFonts w:ascii="Times New Roman" w:eastAsia="Times New Roman" w:hAnsi="Times New Roman" w:cs="Times New Roman"/>
          <w:spacing w:val="-2"/>
          <w:sz w:val="24"/>
          <w:szCs w:val="24"/>
          <w:lang w:val="en-US"/>
        </w:rPr>
        <w:t xml:space="preserve"> ý </w:t>
      </w:r>
      <w:proofErr w:type="spellStart"/>
      <w:r w:rsidRPr="00DF592E">
        <w:rPr>
          <w:rFonts w:ascii="Times New Roman" w:eastAsia="Times New Roman" w:hAnsi="Times New Roman" w:cs="Times New Roman"/>
          <w:spacing w:val="-2"/>
          <w:sz w:val="24"/>
          <w:szCs w:val="24"/>
          <w:lang w:val="en-US"/>
        </w:rPr>
        <w:t>nghĩa</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quyết</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định</w:t>
      </w:r>
      <w:proofErr w:type="spellEnd"/>
      <w:r w:rsidRPr="00DF592E">
        <w:rPr>
          <w:rFonts w:ascii="Times New Roman" w:eastAsia="Times New Roman" w:hAnsi="Times New Roman" w:cs="Times New Roman"/>
          <w:spacing w:val="-2"/>
          <w:sz w:val="24"/>
          <w:szCs w:val="24"/>
          <w:lang w:val="en-US"/>
        </w:rPr>
        <w:t xml:space="preserve">. Các </w:t>
      </w:r>
      <w:proofErr w:type="spellStart"/>
      <w:r w:rsidRPr="00DF592E">
        <w:rPr>
          <w:rFonts w:ascii="Times New Roman" w:eastAsia="Times New Roman" w:hAnsi="Times New Roman" w:cs="Times New Roman"/>
          <w:spacing w:val="-2"/>
          <w:sz w:val="24"/>
          <w:szCs w:val="24"/>
          <w:lang w:val="en-US"/>
        </w:rPr>
        <w:t>nghiên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cứu</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tại</w:t>
      </w:r>
      <w:proofErr w:type="spellEnd"/>
      <w:r w:rsidRPr="00DF592E">
        <w:rPr>
          <w:rFonts w:ascii="Times New Roman" w:eastAsia="Times New Roman" w:hAnsi="Times New Roman" w:cs="Times New Roman"/>
          <w:spacing w:val="-2"/>
          <w:sz w:val="24"/>
          <w:szCs w:val="24"/>
          <w:lang w:val="en-US"/>
        </w:rPr>
        <w:t xml:space="preserve"> ĐBSCL </w:t>
      </w:r>
      <w:proofErr w:type="spellStart"/>
      <w:r w:rsidRPr="00DF592E">
        <w:rPr>
          <w:rFonts w:ascii="Times New Roman" w:eastAsia="Times New Roman" w:hAnsi="Times New Roman" w:cs="Times New Roman"/>
          <w:spacing w:val="-2"/>
          <w:sz w:val="24"/>
          <w:szCs w:val="24"/>
          <w:lang w:val="en-US"/>
        </w:rPr>
        <w:t>cho</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thấy</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cơ</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giới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hóa</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giúp</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giảm</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lao</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động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thuận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lợi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cho</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vận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chuyển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nhưng</w:t>
      </w:r>
      <w:proofErr w:type="spellEnd"/>
      <w:r w:rsidRPr="00DF592E">
        <w:rPr>
          <w:rFonts w:ascii="Times New Roman" w:eastAsia="Times New Roman" w:hAnsi="Times New Roman" w:cs="Times New Roman"/>
          <w:spacing w:val="-2"/>
          <w:sz w:val="24"/>
          <w:szCs w:val="24"/>
          <w:lang w:val="en-US"/>
        </w:rPr>
        <w:t xml:space="preserve"> chi </w:t>
      </w:r>
      <w:proofErr w:type="spellStart"/>
      <w:r w:rsidRPr="00DF592E">
        <w:rPr>
          <w:rFonts w:ascii="Times New Roman" w:eastAsia="Times New Roman" w:hAnsi="Times New Roman" w:cs="Times New Roman"/>
          <w:spacing w:val="-2"/>
          <w:sz w:val="24"/>
          <w:szCs w:val="24"/>
          <w:lang w:val="en-US"/>
        </w:rPr>
        <w:t>phí</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thu</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gom</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vận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chuyển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và</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khai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thác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máy</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vẫn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là</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những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điểm</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nghẽn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Đồng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thời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khả</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năng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tiếp</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cận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dịch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vụ</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máy</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móc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khuyến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nông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và</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tổ</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chức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sản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xuất</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tập</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thể</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có</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tác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động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tích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cực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đến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việc</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áp</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dụng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quản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lý</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rơm</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bền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vững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cho</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thấy</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trợ</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cấp</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đơn</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lẻ</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không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thể</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thay</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thế</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cơ</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chế</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phối</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hợp</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và</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hạ</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tầng</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dịch</w:t>
      </w:r>
      <w:proofErr w:type="spellEnd"/>
      <w:r w:rsidRPr="00DF592E">
        <w:rPr>
          <w:rFonts w:ascii="Times New Roman" w:eastAsia="Times New Roman" w:hAnsi="Times New Roman" w:cs="Times New Roman"/>
          <w:spacing w:val="-2"/>
          <w:sz w:val="24"/>
          <w:szCs w:val="24"/>
          <w:lang w:val="en-US"/>
        </w:rPr>
        <w:t xml:space="preserve"> </w:t>
      </w:r>
      <w:proofErr w:type="spellStart"/>
      <w:r w:rsidRPr="00DF592E">
        <w:rPr>
          <w:rFonts w:ascii="Times New Roman" w:eastAsia="Times New Roman" w:hAnsi="Times New Roman" w:cs="Times New Roman"/>
          <w:spacing w:val="-2"/>
          <w:sz w:val="24"/>
          <w:szCs w:val="24"/>
          <w:lang w:val="en-US"/>
        </w:rPr>
        <w:t>vụ</w:t>
      </w:r>
      <w:proofErr w:type="spellEnd"/>
      <w:r w:rsidRPr="00DF592E">
        <w:rPr>
          <w:rFonts w:ascii="Times New Roman" w:eastAsia="Times New Roman" w:hAnsi="Times New Roman" w:cs="Times New Roman"/>
          <w:spacing w:val="-2"/>
          <w:sz w:val="24"/>
          <w:szCs w:val="24"/>
          <w:lang w:val="en-US"/>
        </w:rPr>
        <w:t>.</w:t>
      </w:r>
    </w:p>
    <w:p w14:paraId="7F35C3D3" w14:textId="77777777" w:rsidR="00FE4B8D" w:rsidRPr="00B77F69" w:rsidRDefault="00FE4B8D" w:rsidP="00FE4B8D">
      <w:pPr>
        <w:shd w:val="clear" w:color="auto" w:fill="FFFFFF"/>
        <w:spacing w:before="40" w:after="40" w:line="280" w:lineRule="exact"/>
        <w:ind w:firstLine="720"/>
        <w:jc w:val="both"/>
        <w:rPr>
          <w:rFonts w:ascii="Times New Roman" w:eastAsia="Times New Roman" w:hAnsi="Times New Roman" w:cs="Times New Roman"/>
          <w:spacing w:val="-2"/>
          <w:sz w:val="24"/>
          <w:szCs w:val="24"/>
          <w:lang w:val="en-US"/>
        </w:rPr>
      </w:pPr>
      <w:proofErr w:type="spellStart"/>
      <w:r w:rsidRPr="00B77F69">
        <w:rPr>
          <w:rFonts w:ascii="Times New Roman" w:eastAsia="Times New Roman" w:hAnsi="Times New Roman" w:cs="Times New Roman"/>
          <w:spacing w:val="-2"/>
          <w:sz w:val="24"/>
          <w:szCs w:val="24"/>
          <w:lang w:val="en-US"/>
        </w:rPr>
        <w:t>Trên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cơ</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sở</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đó</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bài</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viết</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xây</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dựng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khung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phân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tích</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bốn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tầng</w:t>
      </w:r>
      <w:proofErr w:type="spellEnd"/>
      <w:r w:rsidRPr="00B77F69">
        <w:rPr>
          <w:rFonts w:ascii="Times New Roman" w:eastAsia="Times New Roman" w:hAnsi="Times New Roman" w:cs="Times New Roman"/>
          <w:spacing w:val="-2"/>
          <w:sz w:val="24"/>
          <w:szCs w:val="24"/>
          <w:lang w:val="en-US"/>
        </w:rPr>
        <w:t xml:space="preserve">: (1) </w:t>
      </w:r>
      <w:proofErr w:type="spellStart"/>
      <w:r w:rsidRPr="00B77F69">
        <w:rPr>
          <w:rFonts w:ascii="Times New Roman" w:eastAsia="Times New Roman" w:hAnsi="Times New Roman" w:cs="Times New Roman"/>
          <w:spacing w:val="-2"/>
          <w:sz w:val="24"/>
          <w:szCs w:val="24"/>
          <w:lang w:val="en-US"/>
        </w:rPr>
        <w:t>xác</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định</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lượng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rơm</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thu</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gom</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và</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hoàn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trả</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phù</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hợp</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với</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điều</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kiện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đất</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nước</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mùa</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vụ</w:t>
      </w:r>
      <w:proofErr w:type="spellEnd"/>
      <w:r w:rsidRPr="00B77F69">
        <w:rPr>
          <w:rFonts w:ascii="Times New Roman" w:eastAsia="Times New Roman" w:hAnsi="Times New Roman" w:cs="Times New Roman"/>
          <w:spacing w:val="-2"/>
          <w:sz w:val="24"/>
          <w:szCs w:val="24"/>
          <w:lang w:val="en-US"/>
        </w:rPr>
        <w:t xml:space="preserve">; (2) </w:t>
      </w:r>
      <w:proofErr w:type="spellStart"/>
      <w:r w:rsidRPr="00B77F69">
        <w:rPr>
          <w:rFonts w:ascii="Times New Roman" w:eastAsia="Times New Roman" w:hAnsi="Times New Roman" w:cs="Times New Roman"/>
          <w:spacing w:val="-2"/>
          <w:sz w:val="24"/>
          <w:szCs w:val="24"/>
          <w:lang w:val="en-US"/>
        </w:rPr>
        <w:t>tổ</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chức</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thu</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gom</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làm</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khô</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ép</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kiện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lưu</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kho</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và</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vận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chuyển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với</w:t>
      </w:r>
      <w:proofErr w:type="spellEnd"/>
      <w:r w:rsidRPr="00B77F69">
        <w:rPr>
          <w:rFonts w:ascii="Times New Roman" w:eastAsia="Times New Roman" w:hAnsi="Times New Roman" w:cs="Times New Roman"/>
          <w:spacing w:val="-2"/>
          <w:sz w:val="24"/>
          <w:szCs w:val="24"/>
          <w:lang w:val="en-US"/>
        </w:rPr>
        <w:t xml:space="preserve"> chi </w:t>
      </w:r>
      <w:proofErr w:type="spellStart"/>
      <w:r w:rsidRPr="00B77F69">
        <w:rPr>
          <w:rFonts w:ascii="Times New Roman" w:eastAsia="Times New Roman" w:hAnsi="Times New Roman" w:cs="Times New Roman"/>
          <w:spacing w:val="-2"/>
          <w:sz w:val="24"/>
          <w:szCs w:val="24"/>
          <w:lang w:val="en-US"/>
        </w:rPr>
        <w:t>phí</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hợp</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lý</w:t>
      </w:r>
      <w:proofErr w:type="spellEnd"/>
      <w:r w:rsidRPr="00B77F69">
        <w:rPr>
          <w:rFonts w:ascii="Times New Roman" w:eastAsia="Times New Roman" w:hAnsi="Times New Roman" w:cs="Times New Roman"/>
          <w:spacing w:val="-2"/>
          <w:sz w:val="24"/>
          <w:szCs w:val="24"/>
          <w:lang w:val="en-US"/>
        </w:rPr>
        <w:t xml:space="preserve">; (3) </w:t>
      </w:r>
      <w:proofErr w:type="spellStart"/>
      <w:r w:rsidRPr="00B77F69">
        <w:rPr>
          <w:rFonts w:ascii="Times New Roman" w:eastAsia="Times New Roman" w:hAnsi="Times New Roman" w:cs="Times New Roman"/>
          <w:spacing w:val="-2"/>
          <w:sz w:val="24"/>
          <w:szCs w:val="24"/>
          <w:lang w:val="en-US"/>
        </w:rPr>
        <w:t>lựa</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chọn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sản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phẩm</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chế</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biến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theo</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chất</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lượng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rơm</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và</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nhu</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cầu</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thị</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trường</w:t>
      </w:r>
      <w:proofErr w:type="spellEnd"/>
      <w:r w:rsidRPr="00B77F69">
        <w:rPr>
          <w:rFonts w:ascii="Times New Roman" w:eastAsia="Times New Roman" w:hAnsi="Times New Roman" w:cs="Times New Roman"/>
          <w:spacing w:val="-2"/>
          <w:sz w:val="24"/>
          <w:szCs w:val="24"/>
          <w:lang w:val="en-US"/>
        </w:rPr>
        <w:t xml:space="preserve">; (4) </w:t>
      </w:r>
      <w:proofErr w:type="spellStart"/>
      <w:r w:rsidRPr="00B77F69">
        <w:rPr>
          <w:rFonts w:ascii="Times New Roman" w:eastAsia="Times New Roman" w:hAnsi="Times New Roman" w:cs="Times New Roman"/>
          <w:spacing w:val="-2"/>
          <w:sz w:val="24"/>
          <w:szCs w:val="24"/>
          <w:lang w:val="en-US"/>
        </w:rPr>
        <w:t>đánh</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giá</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đồng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thời</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giá</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trị</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gia</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tăng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thu</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nhập</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mức</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độ</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tái</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sử</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dụng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vật</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chất</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và</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phát</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thải</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Một</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phương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án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chỉ</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được</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xem</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là</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khả</w:t>
      </w:r>
      <w:proofErr w:type="spellEnd"/>
      <w:r w:rsidRPr="00B77F69">
        <w:rPr>
          <w:rFonts w:ascii="Times New Roman" w:eastAsia="Times New Roman" w:hAnsi="Times New Roman" w:cs="Times New Roman"/>
          <w:spacing w:val="-2"/>
          <w:sz w:val="24"/>
          <w:szCs w:val="24"/>
          <w:lang w:val="en-US"/>
        </w:rPr>
        <w:t xml:space="preserve"> thi </w:t>
      </w:r>
      <w:proofErr w:type="spellStart"/>
      <w:r w:rsidRPr="00B77F69">
        <w:rPr>
          <w:rFonts w:ascii="Times New Roman" w:eastAsia="Times New Roman" w:hAnsi="Times New Roman" w:cs="Times New Roman"/>
          <w:spacing w:val="-2"/>
          <w:sz w:val="24"/>
          <w:szCs w:val="24"/>
          <w:lang w:val="en-US"/>
        </w:rPr>
        <w:t>khi</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đáp</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ứng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đồng</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thời</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cả</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bốn</w:t>
      </w:r>
      <w:proofErr w:type="spellEnd"/>
      <w:r w:rsidRPr="00B77F69">
        <w:rPr>
          <w:rFonts w:ascii="Times New Roman" w:eastAsia="Times New Roman" w:hAnsi="Times New Roman" w:cs="Times New Roman"/>
          <w:spacing w:val="-2"/>
          <w:sz w:val="24"/>
          <w:szCs w:val="24"/>
          <w:lang w:val="en-US"/>
        </w:rPr>
        <w:t xml:space="preserve"> </w:t>
      </w:r>
      <w:proofErr w:type="spellStart"/>
      <w:r w:rsidRPr="00B77F69">
        <w:rPr>
          <w:rFonts w:ascii="Times New Roman" w:eastAsia="Times New Roman" w:hAnsi="Times New Roman" w:cs="Times New Roman"/>
          <w:spacing w:val="-2"/>
          <w:sz w:val="24"/>
          <w:szCs w:val="24"/>
          <w:lang w:val="en-US"/>
        </w:rPr>
        <w:t>tầng</w:t>
      </w:r>
      <w:proofErr w:type="spellEnd"/>
      <w:r w:rsidRPr="00B77F69">
        <w:rPr>
          <w:rFonts w:ascii="Times New Roman" w:eastAsia="Times New Roman" w:hAnsi="Times New Roman" w:cs="Times New Roman"/>
          <w:spacing w:val="-2"/>
          <w:sz w:val="24"/>
          <w:szCs w:val="24"/>
          <w:lang w:val="en-US"/>
        </w:rPr>
        <w:t>.</w:t>
      </w:r>
    </w:p>
    <w:p w14:paraId="77B2D4A4" w14:textId="28A2CA89" w:rsidR="00926DBB" w:rsidRPr="00FE4B8D" w:rsidRDefault="00FE4B8D" w:rsidP="001E3EE8">
      <w:pPr>
        <w:shd w:val="clear" w:color="auto" w:fill="FFFFFF"/>
        <w:spacing w:before="40" w:after="40" w:line="280" w:lineRule="exact"/>
        <w:ind w:firstLine="720"/>
        <w:jc w:val="both"/>
        <w:rPr>
          <w:rFonts w:ascii="Times New Roman" w:eastAsia="Times New Roman" w:hAnsi="Times New Roman" w:cs="Times New Roman"/>
          <w:b/>
          <w:bCs/>
          <w:i/>
          <w:iCs/>
          <w:sz w:val="24"/>
          <w:szCs w:val="24"/>
          <w:lang w:val="en-US"/>
        </w:rPr>
      </w:pPr>
      <w:r w:rsidRPr="00FE4B8D">
        <w:rPr>
          <w:rFonts w:ascii="Times New Roman" w:eastAsia="Times New Roman" w:hAnsi="Times New Roman" w:cs="Times New Roman"/>
          <w:b/>
          <w:bCs/>
          <w:i/>
          <w:iCs/>
          <w:sz w:val="24"/>
          <w:szCs w:val="24"/>
          <w:lang w:val="en-US"/>
        </w:rPr>
        <w:t>2.2</w:t>
      </w:r>
      <w:r w:rsidR="00F13209" w:rsidRPr="00FE4B8D">
        <w:rPr>
          <w:rFonts w:ascii="Times New Roman" w:eastAsia="Times New Roman" w:hAnsi="Times New Roman" w:cs="Times New Roman"/>
          <w:b/>
          <w:bCs/>
          <w:i/>
          <w:iCs/>
          <w:sz w:val="24"/>
          <w:szCs w:val="24"/>
        </w:rPr>
        <w:t>. Phương pháp nghiên cứu</w:t>
      </w:r>
      <w:r w:rsidRPr="00FE4B8D">
        <w:rPr>
          <w:rFonts w:ascii="Times New Roman" w:eastAsia="Times New Roman" w:hAnsi="Times New Roman" w:cs="Times New Roman"/>
          <w:b/>
          <w:bCs/>
          <w:i/>
          <w:iCs/>
          <w:sz w:val="24"/>
          <w:szCs w:val="24"/>
          <w:lang w:val="en-US"/>
        </w:rPr>
        <w:t xml:space="preserve"> </w:t>
      </w:r>
    </w:p>
    <w:p w14:paraId="77B2D4A5" w14:textId="53D6D668" w:rsidR="00926DBB" w:rsidRDefault="00F13209" w:rsidP="001E3EE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Nghiên cứu sử dụng phương pháp phân tích tài liệu định tính, không thu thập số liệu khảo sát mới. Nguồn tư liệu gồm hai quyết định chính sách của Chính phủ; một báo cáo về chuyển đổi lúa gạo phát thải thấp; một báo cáo mô hình tuần hoàn tại Cần Thơ; và năm công trình nghiên cứu trực tiếp về quản lý rơm, cơ giới hóa, chuỗi giá trị và hành vi nông dân. Tài liệu được lựa chọn theo ba tiêu chí: có liên quan trực tiếp đến rơm lúa hoặc lúa phát thải thấp; mô tả rõ bối cảnh ĐBSCL hoặc cung cấp bằng chứng nông học có thể kiểm chứng; và có thông tin đủ để truy nguyên nguồn. Quy trình phân tích gồm mã hóa các phát hiện theo bốn nhóm: chất lượng nguyên liệu, logistics, thị trường đầu ra và tác động nông học - môi trường; sau đó đối chiếu với mục tiêu của Đề án một triệu héc-ta lúa. Kết quả được tổng hợp thành các phân khúc rơm và cơ chế tổ chức chuỗi. Do không sử dụng dữ liệu giá, chi phí hiện hành ở cấp địa phương, bài viết không tính lợi nhuận cho một công nghệ cụ thể; các đề xuất vì thế cần được kiểm định bằng mô hình thí điểm trước khi nhân rộng.</w:t>
      </w:r>
    </w:p>
    <w:p w14:paraId="77B2D4A6" w14:textId="34F3C7FF" w:rsidR="00926DBB" w:rsidRDefault="00FE4B8D" w:rsidP="001E3EE8">
      <w:pPr>
        <w:shd w:val="clear" w:color="auto" w:fill="FFFFFF"/>
        <w:spacing w:before="40" w:after="40" w:line="280" w:lineRule="exact"/>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3</w:t>
      </w:r>
      <w:r w:rsidR="00F13209">
        <w:rPr>
          <w:rFonts w:ascii="Times New Roman" w:eastAsia="Times New Roman" w:hAnsi="Times New Roman" w:cs="Times New Roman"/>
          <w:b/>
          <w:bCs/>
          <w:sz w:val="24"/>
          <w:szCs w:val="24"/>
        </w:rPr>
        <w:t>. Kết quả và thảo luận</w:t>
      </w:r>
    </w:p>
    <w:p w14:paraId="77B2D4A7" w14:textId="1430AD98" w:rsidR="00926DBB" w:rsidRPr="00FE4B8D" w:rsidRDefault="00FE4B8D" w:rsidP="001E3EE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FE4B8D">
        <w:rPr>
          <w:rFonts w:ascii="Times New Roman" w:eastAsia="Times New Roman" w:hAnsi="Times New Roman" w:cs="Times New Roman"/>
          <w:b/>
          <w:bCs/>
          <w:i/>
          <w:iCs/>
          <w:sz w:val="24"/>
          <w:szCs w:val="24"/>
          <w:lang w:val="en-US"/>
        </w:rPr>
        <w:t>3</w:t>
      </w:r>
      <w:r w:rsidR="00F13209" w:rsidRPr="00FE4B8D">
        <w:rPr>
          <w:rFonts w:ascii="Times New Roman" w:eastAsia="Times New Roman" w:hAnsi="Times New Roman" w:cs="Times New Roman"/>
          <w:b/>
          <w:bCs/>
          <w:i/>
          <w:iCs/>
          <w:sz w:val="24"/>
          <w:szCs w:val="24"/>
        </w:rPr>
        <w:t>.1. Giá trị của rơm là giá trị có điều kiện</w:t>
      </w:r>
    </w:p>
    <w:p w14:paraId="77B2D4A8" w14:textId="77777777" w:rsidR="00926DBB" w:rsidRDefault="00F13209" w:rsidP="001E3EE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Rơm chỉ có giá trị thương mại khi người mua nhận được nguyên liệu đúng chất lượng, đúng thời điểm và với chi phí giao nhận chấp nhận được. Cùng một lượng rơm, rơm khô và ít lẫn đất có thể dùng cho nấm hoặc thức ăn thô sau xử lý; rơm ẩm, ngắn hoặc đã băm phù hợp hơn với ủ phân; còn phương án năng lượng và vật liệu đòi hỏi khối lượng lớn, tương đối ổn định. Bởi vậy, coi mọi tấn rơm là hàng hóa đồng nhất sẽ dẫn đến dự báo sai về cung, giá và công suất nhà máy. Kết quả tổng quan cũng cho thấy nút thắt đầu tiên nằm ở thời gian. Sau thu </w:t>
      </w:r>
      <w:r>
        <w:rPr>
          <w:rFonts w:ascii="Times New Roman" w:eastAsia="Times New Roman" w:hAnsi="Times New Roman" w:cs="Times New Roman"/>
          <w:sz w:val="24"/>
          <w:szCs w:val="24"/>
        </w:rPr>
        <w:lastRenderedPageBreak/>
        <w:t>hoạch, chủ ruộng cần giải phóng đồng nhanh; đơn vị ép kiện lại phụ thuộc độ khô mặt ruộng, thời tiết và lịch máy. Nếu không có đặt hàng trước, rơm dễ bị đốt hoặc vùi vì đây là phương án có chi phí giao dịch thấp nhất đối với hộ, dù chi phí xã hội cao hơn. Do đó, hợp đồng dịch vụ phải được lập trước thu hoạch, gắn với lịch máy gặt, dự báo thời tiết và điểm tập kết. Đây là khác biệt căn bản giữa “mua rơm” và “tổ chức chuỗi rơm”.</w:t>
      </w:r>
    </w:p>
    <w:p w14:paraId="77B2D4A9" w14:textId="58B3F12E" w:rsidR="00926DBB" w:rsidRDefault="00F13209" w:rsidP="001E3EE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Nút thắt thứ hai là bán kính thị trường. Rơm có khối lượng cồng kềnh và giá trị trên một đơn vị thể tích thấp; nếu vận chuyển xa khi chưa làm khô hoặc nén, chi phí logistics nhanh chóng triệt tiêu giá trị. Bằng chứng về cơ giới hóa ở ĐBSCL xác nhận thu gom bằng máy là khả thi nhưng hiệu quả phụ thuộc vào mật độ nguồn cung và mức sử dụng máy. Vì vậy, ưu tiên hợp lý là phát triển cụm tiêu thụ gần vùng lúa và dùng sơ chế để giảm thể tích trước khi tính đến nhà máy quy mô lớn.</w:t>
      </w:r>
    </w:p>
    <w:p w14:paraId="77B2D4AA" w14:textId="1A53AB9A" w:rsidR="00926DBB" w:rsidRPr="00FE4B8D" w:rsidRDefault="00FE4B8D" w:rsidP="001E3EE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FE4B8D">
        <w:rPr>
          <w:rFonts w:ascii="Times New Roman" w:eastAsia="Times New Roman" w:hAnsi="Times New Roman" w:cs="Times New Roman"/>
          <w:b/>
          <w:bCs/>
          <w:i/>
          <w:iCs/>
          <w:sz w:val="24"/>
          <w:szCs w:val="24"/>
          <w:lang w:val="en-US"/>
        </w:rPr>
        <w:t>3</w:t>
      </w:r>
      <w:r w:rsidR="00F13209" w:rsidRPr="00FE4B8D">
        <w:rPr>
          <w:rFonts w:ascii="Times New Roman" w:eastAsia="Times New Roman" w:hAnsi="Times New Roman" w:cs="Times New Roman"/>
          <w:b/>
          <w:bCs/>
          <w:i/>
          <w:iCs/>
          <w:sz w:val="24"/>
          <w:szCs w:val="24"/>
        </w:rPr>
        <w:t>.2. Phân khúc rơm theo yêu cầu nông học và thị trường</w:t>
      </w:r>
    </w:p>
    <w:p w14:paraId="77B2D4AB" w14:textId="3C847271" w:rsidR="00926DBB" w:rsidRDefault="00F13209" w:rsidP="001E3EE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Phân khúc là điều kiện để định giá đúng. Chuỗi nấm rơm cần nguyên liệu sạch và tương đối đồng đều; trong khi phân hữu cơ có thể tiếp nhận rơm chất lượng thấp hơn nhưng cần quy trình ủ, kiểm soát độ chín và kế hoạch hoàn trả cho đất. Các sản phẩm công nghiệp như nhiên liệu nén hoặc vật liệu sinh học chỉ nên mở rộng sau khi có người mua cam kết và nguồn cung đủ ổn định. Mô hình IRRI phối hợp với thành phố Cần Thơ năm 2024 cho thấy hướng kết hợp sản xuất nấm, phân hữu cơ và cơ giới hóa có thể được tổ chức tại hợp tác xã, qua đó giữ một phần giá trị chế biến ở nông thôn.</w:t>
      </w:r>
    </w:p>
    <w:p w14:paraId="77B2D4AC" w14:textId="77777777" w:rsidR="00926DBB" w:rsidRPr="001E3EE8" w:rsidRDefault="00F13209" w:rsidP="001E3EE8">
      <w:pPr>
        <w:shd w:val="clear" w:color="auto" w:fill="FFFFFF"/>
        <w:spacing w:before="40" w:after="40" w:line="280" w:lineRule="exact"/>
        <w:jc w:val="center"/>
        <w:rPr>
          <w:rFonts w:ascii="Times New Roman" w:eastAsia="Times New Roman" w:hAnsi="Times New Roman" w:cs="Times New Roman"/>
          <w:b/>
          <w:bCs/>
          <w:i/>
          <w:iCs/>
          <w:sz w:val="24"/>
          <w:szCs w:val="24"/>
        </w:rPr>
      </w:pPr>
      <w:r w:rsidRPr="001E3EE8">
        <w:rPr>
          <w:rFonts w:ascii="Times New Roman" w:eastAsia="Times New Roman" w:hAnsi="Times New Roman" w:cs="Times New Roman"/>
          <w:b/>
          <w:bCs/>
          <w:i/>
          <w:iCs/>
          <w:sz w:val="24"/>
          <w:szCs w:val="24"/>
        </w:rPr>
        <w:t>Bảng 1. Phân khúc rơm lúa theo chất lượng và hướng tạo giá trị</w:t>
      </w:r>
    </w:p>
    <w:tbl>
      <w:tblPr>
        <w:tblStyle w:val="a"/>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20"/>
        <w:gridCol w:w="2520"/>
        <w:gridCol w:w="3855"/>
      </w:tblGrid>
      <w:tr w:rsidR="00926DBB" w14:paraId="77B2D4B0" w14:textId="77777777">
        <w:trPr>
          <w:trHeight w:val="360"/>
        </w:trPr>
        <w:tc>
          <w:tcPr>
            <w:tcW w:w="2520" w:type="dxa"/>
            <w:tcBorders>
              <w:top w:val="single" w:sz="4" w:space="0" w:color="000000"/>
              <w:left w:val="single" w:sz="4" w:space="0" w:color="000000"/>
              <w:bottom w:val="single" w:sz="4" w:space="0" w:color="000000"/>
              <w:right w:val="single" w:sz="4" w:space="0" w:color="000000"/>
            </w:tcBorders>
            <w:shd w:val="clear" w:color="auto" w:fill="E7E7E7"/>
            <w:tcMar>
              <w:top w:w="80" w:type="dxa"/>
              <w:left w:w="100" w:type="dxa"/>
              <w:bottom w:w="80" w:type="dxa"/>
              <w:right w:w="100" w:type="dxa"/>
            </w:tcMar>
            <w:vAlign w:val="center"/>
          </w:tcPr>
          <w:p w14:paraId="77B2D4AD" w14:textId="77777777" w:rsidR="00926DBB" w:rsidRDefault="00F13209" w:rsidP="002B16C1">
            <w:pPr>
              <w:spacing w:before="40" w:after="40" w:line="280" w:lineRule="exac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Phân khúc rơm</w:t>
            </w:r>
          </w:p>
        </w:tc>
        <w:tc>
          <w:tcPr>
            <w:tcW w:w="2520" w:type="dxa"/>
            <w:tcBorders>
              <w:top w:val="single" w:sz="4" w:space="0" w:color="000000"/>
              <w:left w:val="single" w:sz="4" w:space="0" w:color="000000"/>
              <w:bottom w:val="single" w:sz="4" w:space="0" w:color="000000"/>
              <w:right w:val="single" w:sz="4" w:space="0" w:color="000000"/>
            </w:tcBorders>
            <w:shd w:val="clear" w:color="auto" w:fill="E7E7E7"/>
            <w:tcMar>
              <w:top w:w="80" w:type="dxa"/>
              <w:left w:w="100" w:type="dxa"/>
              <w:bottom w:w="80" w:type="dxa"/>
              <w:right w:w="100" w:type="dxa"/>
            </w:tcMar>
            <w:vAlign w:val="center"/>
          </w:tcPr>
          <w:p w14:paraId="4F2468F6" w14:textId="77777777" w:rsidR="002B16C1" w:rsidRDefault="00F13209" w:rsidP="002B16C1">
            <w:pPr>
              <w:spacing w:before="40" w:after="40" w:line="280" w:lineRule="exact"/>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 xml:space="preserve">Hướng sử dụng </w:t>
            </w:r>
          </w:p>
          <w:p w14:paraId="77B2D4AE" w14:textId="2CAEF61C" w:rsidR="00926DBB" w:rsidRDefault="00F13209" w:rsidP="002B16C1">
            <w:pPr>
              <w:spacing w:before="40" w:after="40" w:line="280" w:lineRule="exac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phù hợp</w:t>
            </w:r>
          </w:p>
        </w:tc>
        <w:tc>
          <w:tcPr>
            <w:tcW w:w="3855" w:type="dxa"/>
            <w:tcBorders>
              <w:top w:val="single" w:sz="4" w:space="0" w:color="000000"/>
              <w:left w:val="single" w:sz="4" w:space="0" w:color="000000"/>
              <w:bottom w:val="single" w:sz="4" w:space="0" w:color="000000"/>
              <w:right w:val="single" w:sz="4" w:space="0" w:color="000000"/>
            </w:tcBorders>
            <w:shd w:val="clear" w:color="auto" w:fill="E7E7E7"/>
            <w:tcMar>
              <w:top w:w="80" w:type="dxa"/>
              <w:left w:w="100" w:type="dxa"/>
              <w:bottom w:w="80" w:type="dxa"/>
              <w:right w:w="100" w:type="dxa"/>
            </w:tcMar>
            <w:vAlign w:val="center"/>
          </w:tcPr>
          <w:p w14:paraId="77B2D4AF" w14:textId="77777777" w:rsidR="00926DBB" w:rsidRDefault="00F13209" w:rsidP="002B16C1">
            <w:pPr>
              <w:spacing w:before="40" w:after="40" w:line="280" w:lineRule="exac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Điều kiện quyết định giá trị</w:t>
            </w:r>
          </w:p>
        </w:tc>
      </w:tr>
      <w:tr w:rsidR="00926DBB" w14:paraId="77B2D4B4" w14:textId="77777777">
        <w:trPr>
          <w:trHeight w:val="465"/>
        </w:trPr>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1"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Rơm khô, sạch, thu gom sớm</w:t>
            </w:r>
          </w:p>
        </w:tc>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2"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Nấm rơm; thức ăn thô đã xử lý; vật liệu phủ</w:t>
            </w:r>
          </w:p>
        </w:tc>
        <w:tc>
          <w:tcPr>
            <w:tcW w:w="385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3"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Kiểm soát độ ẩm, lẫn đất và dư lượng; có lịch thu gom, điểm tập kết và đầu ra đặt trước</w:t>
            </w:r>
          </w:p>
        </w:tc>
      </w:tr>
      <w:tr w:rsidR="00926DBB" w14:paraId="77B2D4B8" w14:textId="77777777">
        <w:trPr>
          <w:trHeight w:val="465"/>
        </w:trPr>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5"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Rơm có chất lượng trung bình hoặc đã băm</w:t>
            </w:r>
          </w:p>
        </w:tc>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6"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Ủ phân hữu cơ; phối trộn giá thể; hoàn trả chất hữu cơ cho đất</w:t>
            </w:r>
          </w:p>
        </w:tc>
        <w:tc>
          <w:tcPr>
            <w:tcW w:w="385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7"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Quy trình ủ phù hợp, theo dõi độ chín; ưu tiên hoàn trả sản phẩm cho vùng lúa để khép kín dinh dưỡng</w:t>
            </w:r>
          </w:p>
        </w:tc>
      </w:tr>
      <w:tr w:rsidR="00926DBB" w14:paraId="77B2D4BC" w14:textId="77777777">
        <w:trPr>
          <w:trHeight w:val="465"/>
        </w:trPr>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9"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Rơm tập trung với khối lượng ổn định</w:t>
            </w:r>
          </w:p>
        </w:tc>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A"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Nhiên liệu sinh khối; viên nén; vật liệu hoặc sản phẩm sinh học</w:t>
            </w:r>
          </w:p>
        </w:tc>
        <w:tc>
          <w:tcPr>
            <w:tcW w:w="385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B"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Cần hợp đồng tiêu thụ, công nghệ làm khô/nén và bán kính vận chuyển có hiệu quả kinh tế</w:t>
            </w:r>
          </w:p>
        </w:tc>
      </w:tr>
      <w:tr w:rsidR="00926DBB" w14:paraId="77B2D4C0" w14:textId="77777777">
        <w:trPr>
          <w:trHeight w:val="465"/>
        </w:trPr>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D"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Rơm không đạt chuẩn thương mại hoặc phần cần giữ lại</w:t>
            </w:r>
          </w:p>
        </w:tc>
        <w:tc>
          <w:tcPr>
            <w:tcW w:w="252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E"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Phân hủy có kiểm soát tại ruộng</w:t>
            </w:r>
          </w:p>
        </w:tc>
        <w:tc>
          <w:tcPr>
            <w:tcW w:w="385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B2D4BF" w14:textId="77777777" w:rsidR="00926DBB" w:rsidRDefault="00F13209" w:rsidP="00C26486">
            <w:pPr>
              <w:spacing w:before="40" w:after="40" w:line="28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Quản lý nước và thời gian phân hủy; quyết định lượng giữ lại theo đất, mùa vụ và cân bằng dinh dưỡng</w:t>
            </w:r>
          </w:p>
        </w:tc>
      </w:tr>
    </w:tbl>
    <w:p w14:paraId="77B2D4C1" w14:textId="4688F918" w:rsidR="00926DBB" w:rsidRPr="001E3EE8" w:rsidRDefault="00F13209" w:rsidP="001E3EE8">
      <w:pPr>
        <w:shd w:val="clear" w:color="auto" w:fill="FFFFFF"/>
        <w:spacing w:before="40" w:after="40" w:line="280" w:lineRule="exact"/>
        <w:jc w:val="right"/>
        <w:rPr>
          <w:rFonts w:ascii="Times New Roman" w:eastAsia="Times New Roman" w:hAnsi="Times New Roman" w:cs="Times New Roman"/>
          <w:i/>
          <w:iCs/>
          <w:sz w:val="24"/>
          <w:szCs w:val="24"/>
          <w:lang w:val="en-US"/>
        </w:rPr>
      </w:pPr>
      <w:r>
        <w:rPr>
          <w:rFonts w:ascii="Times New Roman" w:eastAsia="Times New Roman" w:hAnsi="Times New Roman" w:cs="Times New Roman"/>
          <w:i/>
          <w:iCs/>
          <w:sz w:val="24"/>
          <w:szCs w:val="24"/>
        </w:rPr>
        <w:t>Nguồn: Tác giả tổng hợp</w:t>
      </w:r>
    </w:p>
    <w:p w14:paraId="77B2D4C2" w14:textId="17F39B14" w:rsidR="00926DBB" w:rsidRDefault="00F13209" w:rsidP="00FF4B5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Bảng 1 đồng thời chỉ ra giới hạn nông học của thương mại hóa. Thu gom rơm không có nghĩa là lấy đi vĩnh viễn toàn bộ chất hữu cơ khỏi hệ thống. Các nghiên cứu về phát thải và đất lúa cho thấy vùi rơm tươi trong ruộng ngập có thể làm tăng mê-tan, nhưng đốt rơm làm mất carbon, dinh dưỡng và gây ô nhiễm không khí; lựa chọn tối ưu phải theo điều kiện đất, nước và thời gian phân hủy. Vì vậy, chuỗi tuần hoàn cần đưa phân hữu cơ hoặc sản phẩm cải tạo đất có nguồn gốc từ rơm quay lại vùng nguyên liệu. Giá trị kinh tế phải được tính sau khi trừ chi phí duy trì độ phì, không chỉ dựa vào doanh thu bán rơm.</w:t>
      </w:r>
    </w:p>
    <w:p w14:paraId="77B2D4C3" w14:textId="5BD93686" w:rsidR="00926DBB" w:rsidRPr="00517301" w:rsidRDefault="00517301" w:rsidP="00FF4B5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517301">
        <w:rPr>
          <w:rFonts w:ascii="Times New Roman" w:eastAsia="Times New Roman" w:hAnsi="Times New Roman" w:cs="Times New Roman"/>
          <w:b/>
          <w:bCs/>
          <w:i/>
          <w:iCs/>
          <w:sz w:val="24"/>
          <w:szCs w:val="24"/>
          <w:lang w:val="en-US"/>
        </w:rPr>
        <w:lastRenderedPageBreak/>
        <w:t>3</w:t>
      </w:r>
      <w:r w:rsidR="00F13209" w:rsidRPr="00517301">
        <w:rPr>
          <w:rFonts w:ascii="Times New Roman" w:eastAsia="Times New Roman" w:hAnsi="Times New Roman" w:cs="Times New Roman"/>
          <w:b/>
          <w:bCs/>
          <w:i/>
          <w:iCs/>
          <w:sz w:val="24"/>
          <w:szCs w:val="24"/>
        </w:rPr>
        <w:t>.3. Hợp tác xã là đầu mối giao dịch, doanh nghiệp là đầu mối thị trường</w:t>
      </w:r>
    </w:p>
    <w:p w14:paraId="2EAC0890" w14:textId="77777777" w:rsidR="00715490" w:rsidRPr="00715490" w:rsidRDefault="00715490" w:rsidP="00715490">
      <w:pPr>
        <w:shd w:val="clear" w:color="auto" w:fill="FFFFFF"/>
        <w:spacing w:before="40" w:after="40" w:line="280" w:lineRule="exact"/>
        <w:ind w:firstLine="720"/>
        <w:jc w:val="both"/>
        <w:rPr>
          <w:rFonts w:ascii="Times New Roman" w:eastAsia="Times New Roman" w:hAnsi="Times New Roman" w:cs="Times New Roman"/>
          <w:sz w:val="24"/>
          <w:szCs w:val="24"/>
          <w:lang w:val="en-US"/>
        </w:rPr>
      </w:pPr>
      <w:r w:rsidRPr="00715490">
        <w:rPr>
          <w:rFonts w:ascii="Times New Roman" w:eastAsia="Times New Roman" w:hAnsi="Times New Roman" w:cs="Times New Roman"/>
          <w:sz w:val="24"/>
          <w:szCs w:val="24"/>
          <w:lang w:val="en-US"/>
        </w:rPr>
        <w:t xml:space="preserve">Quy </w:t>
      </w:r>
      <w:proofErr w:type="spellStart"/>
      <w:r w:rsidRPr="00715490">
        <w:rPr>
          <w:rFonts w:ascii="Times New Roman" w:eastAsia="Times New Roman" w:hAnsi="Times New Roman" w:cs="Times New Roman"/>
          <w:sz w:val="24"/>
          <w:szCs w:val="24"/>
          <w:lang w:val="en-US"/>
        </w:rPr>
        <w:t>mô</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ruộng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nhỏ</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và</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hoạch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tập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trung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khiến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từng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hộ</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khó</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tự</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tổ</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chức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gom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hiệu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quả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Hợp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tác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xã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có</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thể</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tập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hợp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diện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tích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điều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phối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lịch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hoạch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ký</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hợp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đồng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dịch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vụ</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máy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tổ</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chức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điểm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tập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kết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và</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kiểm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soát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sơ</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bộ</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chất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lượng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rơm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Không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nhất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thiết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phải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sở</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hữu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toàn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bộ</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máy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móc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thuê</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dịch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vụ</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hoặc</w:t>
      </w:r>
      <w:proofErr w:type="spellEnd"/>
      <w:r w:rsidRPr="00715490">
        <w:rPr>
          <w:rFonts w:ascii="Times New Roman" w:eastAsia="Times New Roman" w:hAnsi="Times New Roman" w:cs="Times New Roman"/>
          <w:sz w:val="24"/>
          <w:szCs w:val="24"/>
          <w:lang w:val="en-US"/>
        </w:rPr>
        <w:t xml:space="preserve"> chia </w:t>
      </w:r>
      <w:proofErr w:type="spellStart"/>
      <w:r w:rsidRPr="00715490">
        <w:rPr>
          <w:rFonts w:ascii="Times New Roman" w:eastAsia="Times New Roman" w:hAnsi="Times New Roman" w:cs="Times New Roman"/>
          <w:sz w:val="24"/>
          <w:szCs w:val="24"/>
          <w:lang w:val="en-US"/>
        </w:rPr>
        <w:t>sẻ</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máy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có</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thể</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giảm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rủi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ro</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tài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chính</w:t>
      </w:r>
      <w:proofErr w:type="spellEnd"/>
      <w:r w:rsidRPr="00715490">
        <w:rPr>
          <w:rFonts w:ascii="Times New Roman" w:eastAsia="Times New Roman" w:hAnsi="Times New Roman" w:cs="Times New Roman"/>
          <w:sz w:val="24"/>
          <w:szCs w:val="24"/>
          <w:lang w:val="en-US"/>
        </w:rPr>
        <w:t xml:space="preserve">. Doanh </w:t>
      </w:r>
      <w:proofErr w:type="spellStart"/>
      <w:r w:rsidRPr="00715490">
        <w:rPr>
          <w:rFonts w:ascii="Times New Roman" w:eastAsia="Times New Roman" w:hAnsi="Times New Roman" w:cs="Times New Roman"/>
          <w:sz w:val="24"/>
          <w:szCs w:val="24"/>
          <w:lang w:val="en-US"/>
        </w:rPr>
        <w:t>nghiệp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cần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tham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gia</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từ</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khâu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xây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dựng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tiêu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chuẩn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nguyên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liệu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và</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ký</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hợp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đồng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rõ</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về</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chất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lượng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thời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gian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địa</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điểm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giao</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nhận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giá</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theo</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độ</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ẩm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tạp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chất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và</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trách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nhiệm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khi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thời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tiết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gây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gián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đoạn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Gắn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giá</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với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chất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lượng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sẽ</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tạo</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động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lực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nâng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cao</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hiệu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quả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gom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và</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chế</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biến</w:t>
      </w:r>
      <w:proofErr w:type="spellEnd"/>
      <w:r w:rsidRPr="00715490">
        <w:rPr>
          <w:rFonts w:ascii="Times New Roman" w:eastAsia="Times New Roman" w:hAnsi="Times New Roman" w:cs="Times New Roman"/>
          <w:sz w:val="24"/>
          <w:szCs w:val="24"/>
          <w:lang w:val="en-US"/>
        </w:rPr>
        <w:t>.</w:t>
      </w:r>
    </w:p>
    <w:p w14:paraId="77B2D4C5" w14:textId="1B8DAD0D" w:rsidR="00926DBB" w:rsidRPr="00715490" w:rsidRDefault="00715490" w:rsidP="00715490">
      <w:pPr>
        <w:shd w:val="clear" w:color="auto" w:fill="FFFFFF"/>
        <w:spacing w:before="40" w:after="40" w:line="280" w:lineRule="exact"/>
        <w:ind w:firstLine="720"/>
        <w:jc w:val="both"/>
        <w:rPr>
          <w:rFonts w:ascii="Times New Roman" w:eastAsia="Times New Roman" w:hAnsi="Times New Roman" w:cs="Times New Roman"/>
          <w:sz w:val="24"/>
          <w:szCs w:val="24"/>
          <w:lang w:val="en-US"/>
        </w:rPr>
      </w:pPr>
      <w:proofErr w:type="spellStart"/>
      <w:r w:rsidRPr="00715490">
        <w:rPr>
          <w:rFonts w:ascii="Times New Roman" w:eastAsia="Times New Roman" w:hAnsi="Times New Roman" w:cs="Times New Roman"/>
          <w:sz w:val="24"/>
          <w:szCs w:val="24"/>
          <w:lang w:val="en-US"/>
        </w:rPr>
        <w:t>Kết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quả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nghiên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cứu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cho</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thấy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máy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móc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quản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lý</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tập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thể</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và</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dịch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vụ</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khuyến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nông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giúp</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giảm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mức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hỗ</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trợ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cần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thiết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để</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nông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dân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chuyển</w:t>
      </w:r>
      <w:proofErr w:type="spellEnd"/>
      <w:r w:rsidRPr="00715490">
        <w:rPr>
          <w:rFonts w:ascii="Times New Roman" w:eastAsia="Times New Roman" w:hAnsi="Times New Roman" w:cs="Times New Roman"/>
          <w:sz w:val="24"/>
          <w:szCs w:val="24"/>
          <w:lang w:val="en-US"/>
        </w:rPr>
        <w:t xml:space="preserve"> sang </w:t>
      </w:r>
      <w:proofErr w:type="spellStart"/>
      <w:r w:rsidRPr="00715490">
        <w:rPr>
          <w:rFonts w:ascii="Times New Roman" w:eastAsia="Times New Roman" w:hAnsi="Times New Roman" w:cs="Times New Roman"/>
          <w:sz w:val="24"/>
          <w:szCs w:val="24"/>
          <w:lang w:val="en-US"/>
        </w:rPr>
        <w:t>quản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lý</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rơm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bền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vững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Vì</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vậy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chính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sách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công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nên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ưu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tiên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mua</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kết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quả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dịch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vụ</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như</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diện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tích</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gom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đạt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chuẩn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hoặc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lượng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hữu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cơ</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được</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hoàn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trả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thay</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vì</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chỉ</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hỗ</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trợ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mua</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thiết</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bị</w:t>
      </w:r>
      <w:proofErr w:type="spellEnd"/>
      <w:r w:rsidRPr="00715490">
        <w:rPr>
          <w:rFonts w:ascii="Times New Roman" w:eastAsia="Times New Roman" w:hAnsi="Times New Roman" w:cs="Times New Roman"/>
          <w:sz w:val="24"/>
          <w:szCs w:val="24"/>
          <w:lang w:val="en-US"/>
        </w:rPr>
        <w:t xml:space="preserve">, qua </w:t>
      </w:r>
      <w:proofErr w:type="spellStart"/>
      <w:r w:rsidRPr="00715490">
        <w:rPr>
          <w:rFonts w:ascii="Times New Roman" w:eastAsia="Times New Roman" w:hAnsi="Times New Roman" w:cs="Times New Roman"/>
          <w:sz w:val="24"/>
          <w:szCs w:val="24"/>
          <w:lang w:val="en-US"/>
        </w:rPr>
        <w:t>đó</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chuyển</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trọng</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tâm</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từ</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sở</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hữu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tài</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sản</w:t>
      </w:r>
      <w:proofErr w:type="spellEnd"/>
      <w:r w:rsidRPr="00715490">
        <w:rPr>
          <w:rFonts w:ascii="Times New Roman" w:eastAsia="Times New Roman" w:hAnsi="Times New Roman" w:cs="Times New Roman"/>
          <w:sz w:val="24"/>
          <w:szCs w:val="24"/>
          <w:lang w:val="en-US"/>
        </w:rPr>
        <w:t xml:space="preserve"> sang </w:t>
      </w:r>
      <w:proofErr w:type="spellStart"/>
      <w:r w:rsidRPr="00715490">
        <w:rPr>
          <w:rFonts w:ascii="Times New Roman" w:eastAsia="Times New Roman" w:hAnsi="Times New Roman" w:cs="Times New Roman"/>
          <w:sz w:val="24"/>
          <w:szCs w:val="24"/>
          <w:lang w:val="en-US"/>
        </w:rPr>
        <w:t>hiệu</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quả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của</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cả</w:t>
      </w:r>
      <w:proofErr w:type="spellEnd"/>
      <w:r w:rsidRPr="00715490">
        <w:rPr>
          <w:rFonts w:ascii="Times New Roman" w:eastAsia="Times New Roman" w:hAnsi="Times New Roman" w:cs="Times New Roman"/>
          <w:sz w:val="24"/>
          <w:szCs w:val="24"/>
          <w:lang w:val="en-US"/>
        </w:rPr>
        <w:t xml:space="preserve"> </w:t>
      </w:r>
      <w:proofErr w:type="spellStart"/>
      <w:r w:rsidRPr="00715490">
        <w:rPr>
          <w:rFonts w:ascii="Times New Roman" w:eastAsia="Times New Roman" w:hAnsi="Times New Roman" w:cs="Times New Roman"/>
          <w:sz w:val="24"/>
          <w:szCs w:val="24"/>
          <w:lang w:val="en-US"/>
        </w:rPr>
        <w:t>chuỗi</w:t>
      </w:r>
      <w:proofErr w:type="spellEnd"/>
      <w:r w:rsidRPr="00715490">
        <w:rPr>
          <w:rFonts w:ascii="Times New Roman" w:eastAsia="Times New Roman" w:hAnsi="Times New Roman" w:cs="Times New Roman"/>
          <w:sz w:val="24"/>
          <w:szCs w:val="24"/>
          <w:lang w:val="en-US"/>
        </w:rPr>
        <w:t>.</w:t>
      </w:r>
    </w:p>
    <w:p w14:paraId="77B2D4C6" w14:textId="1D19C466" w:rsidR="00926DBB" w:rsidRPr="00517301" w:rsidRDefault="00517301" w:rsidP="00FF4B5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517301">
        <w:rPr>
          <w:rFonts w:ascii="Times New Roman" w:eastAsia="Times New Roman" w:hAnsi="Times New Roman" w:cs="Times New Roman"/>
          <w:b/>
          <w:bCs/>
          <w:i/>
          <w:iCs/>
          <w:sz w:val="24"/>
          <w:szCs w:val="24"/>
          <w:lang w:val="en-US"/>
        </w:rPr>
        <w:t>3</w:t>
      </w:r>
      <w:r w:rsidR="00F13209" w:rsidRPr="00517301">
        <w:rPr>
          <w:rFonts w:ascii="Times New Roman" w:eastAsia="Times New Roman" w:hAnsi="Times New Roman" w:cs="Times New Roman"/>
          <w:b/>
          <w:bCs/>
          <w:i/>
          <w:iCs/>
          <w:sz w:val="24"/>
          <w:szCs w:val="24"/>
        </w:rPr>
        <w:t>.4. Gắn thị trường rơm với thương hiệu lúa gạo phát thải thấp</w:t>
      </w:r>
    </w:p>
    <w:p w14:paraId="77B2D4C7" w14:textId="366AF475" w:rsidR="00926DBB" w:rsidRDefault="00F13209" w:rsidP="00FF4B5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Rơm không nên được quản lý như một dự án tách khỏi hạt gạo. Trong chuỗi lúa gạo phát thải thấp, hồ sơ canh tác, quản lý nước, vật tư đầu vào và xử lý phụ phẩm đều là bằng chứng về chất lượng quy trình. Nếu thông tin thu gom và tái sử dụng rơm được ghi nhận cùng nhật ký sản xuất, doanh nghiệp có thể sử dụng nó để chứng minh thực hành môi trường của vùng nguyên liệu. Tuy nhiên, việc ghi nhận này chỉ có ý nghĩa khi phương pháp đo, ranh giới hệ thống và trách nhiệm dữ liệu được quy định rõ; không nên đồng nhất lượng rơm bán ra với lượng phát thải đã giảm. Đề án một triệu héc-ta tạo quy mô chính sách đủ lớn để hình thành thị trường dịch vụ, nhưng quy mô cũng làm tăng rủi ro đầu tư theo phong trào. Mục tiêu đến năm 2030 cần được chuyển thành bản đồ cung - cầu theo tiểu vùng: loại đất và mùa vụ; khối lượng rơm có thể thu gom; năng lực máy; điểm tập kết; người mua và công suất chế biến. Báo cáo của Ngân hàng Thế giới nhấn mạnh vai trò của môi trường thể chế và đầu tư tư nhân trong chuyển đổi lúa gạo phát thải thấp. Đối với rơm, điều này có nghĩa Nhà nước giảm rủi ro giai đoạn đầu, còn doanh nghiệp chịu trách nhiệm chứng minh thị trường và hiệu quả vận hành.</w:t>
      </w:r>
    </w:p>
    <w:p w14:paraId="77B2D4C8" w14:textId="36778505" w:rsidR="00926DBB" w:rsidRDefault="00517301" w:rsidP="00FF4B58">
      <w:pPr>
        <w:shd w:val="clear" w:color="auto" w:fill="FFFFFF"/>
        <w:spacing w:before="40" w:after="40" w:line="280" w:lineRule="exact"/>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4</w:t>
      </w:r>
      <w:r w:rsidR="00F13209">
        <w:rPr>
          <w:rFonts w:ascii="Times New Roman" w:eastAsia="Times New Roman" w:hAnsi="Times New Roman" w:cs="Times New Roman"/>
          <w:b/>
          <w:bCs/>
          <w:sz w:val="24"/>
          <w:szCs w:val="24"/>
        </w:rPr>
        <w:t>. Hàm ý chính sách</w:t>
      </w:r>
    </w:p>
    <w:p w14:paraId="77B2D4C9" w14:textId="2D87C6AE" w:rsidR="00926DBB" w:rsidRPr="00517301" w:rsidRDefault="00517301" w:rsidP="00FF4B5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517301">
        <w:rPr>
          <w:rFonts w:ascii="Times New Roman" w:eastAsia="Times New Roman" w:hAnsi="Times New Roman" w:cs="Times New Roman"/>
          <w:b/>
          <w:bCs/>
          <w:i/>
          <w:iCs/>
          <w:sz w:val="24"/>
          <w:szCs w:val="24"/>
          <w:lang w:val="en-US"/>
        </w:rPr>
        <w:t>4</w:t>
      </w:r>
      <w:r w:rsidR="00F13209" w:rsidRPr="00517301">
        <w:rPr>
          <w:rFonts w:ascii="Times New Roman" w:eastAsia="Times New Roman" w:hAnsi="Times New Roman" w:cs="Times New Roman"/>
          <w:b/>
          <w:bCs/>
          <w:i/>
          <w:iCs/>
          <w:sz w:val="24"/>
          <w:szCs w:val="24"/>
        </w:rPr>
        <w:t>.1. Hỗ trợ theo hợp đồng chuỗi thay vì theo thiết bị đơn lẻ</w:t>
      </w:r>
    </w:p>
    <w:p w14:paraId="77B2D4CA" w14:textId="77777777" w:rsidR="00926DBB" w:rsidRDefault="00F13209" w:rsidP="00FF4B5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gói hỗ trợ nên yêu cầu một phương án kinh doanh tối thiểu trước khi cấp vốn: vùng cung xác định, lịch thu gom, hợp đồng hoặc thư cam kết của người mua, dự kiến công suất sử dụng máy và phương án xử lý rơm khi thời tiết bất lợi. Thiết bị được ưu tiên là máy có khả năng dùng chung, có đơn vị vận hành và kế hoạch bảo dưỡng. Hỗ trợ có thể giải ngân theo kết quả, chẳng hạn diện tích thu gom đạt chuẩn hoặc khối lượng sản phẩm đầu ra đã tiêu thụ, nhằm tránh tình trạng máy có nhưng không hình thành dịch vụ.</w:t>
      </w:r>
    </w:p>
    <w:p w14:paraId="77B2D4CB" w14:textId="75042095" w:rsidR="00926DBB" w:rsidRPr="00517301" w:rsidRDefault="00517301" w:rsidP="00FF4B5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517301">
        <w:rPr>
          <w:rFonts w:ascii="Times New Roman" w:eastAsia="Times New Roman" w:hAnsi="Times New Roman" w:cs="Times New Roman"/>
          <w:b/>
          <w:bCs/>
          <w:i/>
          <w:iCs/>
          <w:sz w:val="24"/>
          <w:szCs w:val="24"/>
          <w:lang w:val="en-US"/>
        </w:rPr>
        <w:t>4</w:t>
      </w:r>
      <w:r w:rsidR="00F13209" w:rsidRPr="00517301">
        <w:rPr>
          <w:rFonts w:ascii="Times New Roman" w:eastAsia="Times New Roman" w:hAnsi="Times New Roman" w:cs="Times New Roman"/>
          <w:b/>
          <w:bCs/>
          <w:i/>
          <w:iCs/>
          <w:sz w:val="24"/>
          <w:szCs w:val="24"/>
        </w:rPr>
        <w:t>.2. Xây dựng tiêu chuẩn giao dịch rơm lúa</w:t>
      </w:r>
    </w:p>
    <w:p w14:paraId="77B2D4CC" w14:textId="77777777" w:rsidR="00926DBB" w:rsidRDefault="00F13209" w:rsidP="00FF4B5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Cần ban hành hướng dẫn kỹ thuật đơn giản cho từng mục đích sử dụng, tập trung vào độ ẩm, mức lẫn đất, chiều dài rơm, điều kiện lưu kho và truy xuất vùng thu gom. Tiêu chuẩn phải đủ rõ để làm căn cứ điều chỉnh giá nhưng không tạo chi phí kiểm nghiệm vượt quá giá trị lô hàng. Giai đoạn đầu có thể dùng bộ chỉ tiêu hai hoặc ba cấp chất lượng, kết hợp cân điện tử, thiết bị đo ẩm cầm tay và biên bản giao nhận điện tử. Khi dữ liệu chất lượng được tích lũy, thị trường mới có cơ sở hình thành giá tham chiếu.</w:t>
      </w:r>
    </w:p>
    <w:p w14:paraId="77B2D4CD" w14:textId="00F3B640" w:rsidR="00926DBB" w:rsidRPr="00517301" w:rsidRDefault="00517301" w:rsidP="00FF4B5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517301">
        <w:rPr>
          <w:rFonts w:ascii="Times New Roman" w:eastAsia="Times New Roman" w:hAnsi="Times New Roman" w:cs="Times New Roman"/>
          <w:b/>
          <w:bCs/>
          <w:i/>
          <w:iCs/>
          <w:sz w:val="24"/>
          <w:szCs w:val="24"/>
          <w:lang w:val="en-US"/>
        </w:rPr>
        <w:t>4</w:t>
      </w:r>
      <w:r w:rsidR="00F13209" w:rsidRPr="00517301">
        <w:rPr>
          <w:rFonts w:ascii="Times New Roman" w:eastAsia="Times New Roman" w:hAnsi="Times New Roman" w:cs="Times New Roman"/>
          <w:b/>
          <w:bCs/>
          <w:i/>
          <w:iCs/>
          <w:sz w:val="24"/>
          <w:szCs w:val="24"/>
        </w:rPr>
        <w:t>.3. Phát triển cụm chế biến gần vùng nguyên liệu</w:t>
      </w:r>
    </w:p>
    <w:p w14:paraId="77B2D4CE" w14:textId="77777777" w:rsidR="00926DBB" w:rsidRDefault="00F13209" w:rsidP="00FF4B5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Nấm rơm, phân hữu cơ, thức ăn thô đã xử lý và vật liệu phủ là các hướng có thể triển khai ở quy mô cụm vì gắn với nhu cầu địa phương và không đòi hỏi ngay một nhà máy lớn. Sản phẩm năng lượng hoặc vật liệu sinh học cần được thẩm định riêng về công nghệ, công suất </w:t>
      </w:r>
      <w:r>
        <w:rPr>
          <w:rFonts w:ascii="Times New Roman" w:eastAsia="Times New Roman" w:hAnsi="Times New Roman" w:cs="Times New Roman"/>
          <w:sz w:val="24"/>
          <w:szCs w:val="24"/>
        </w:rPr>
        <w:lastRenderedPageBreak/>
        <w:t>tối thiểu, mùa vụ và chi phí vận chuyển. Chính sách xúc tiến đầu tư nên ưu tiên dự án có nhiều đầu ra linh hoạt: rơm tốt đi vào sản phẩm giá trị cao, rơm trung bình đi vào ủ phân, phần không phù hợp được xử lý tại ruộng theo hướng dẫn nông học. Cấu trúc này giảm rủi ro phụ thuộc vào một thị trường.</w:t>
      </w:r>
    </w:p>
    <w:p w14:paraId="77B2D4CF" w14:textId="38FB0D7A" w:rsidR="00926DBB" w:rsidRPr="00517301" w:rsidRDefault="00517301" w:rsidP="00FF4B58">
      <w:pPr>
        <w:shd w:val="clear" w:color="auto" w:fill="FFFFFF"/>
        <w:spacing w:before="40" w:after="40" w:line="280" w:lineRule="exact"/>
        <w:ind w:firstLine="720"/>
        <w:jc w:val="both"/>
        <w:rPr>
          <w:rFonts w:ascii="Times New Roman" w:eastAsia="Times New Roman" w:hAnsi="Times New Roman" w:cs="Times New Roman"/>
          <w:b/>
          <w:bCs/>
          <w:i/>
          <w:iCs/>
          <w:sz w:val="24"/>
          <w:szCs w:val="24"/>
        </w:rPr>
      </w:pPr>
      <w:r w:rsidRPr="00517301">
        <w:rPr>
          <w:rFonts w:ascii="Times New Roman" w:eastAsia="Times New Roman" w:hAnsi="Times New Roman" w:cs="Times New Roman"/>
          <w:b/>
          <w:bCs/>
          <w:i/>
          <w:iCs/>
          <w:sz w:val="24"/>
          <w:szCs w:val="24"/>
          <w:lang w:val="en-US"/>
        </w:rPr>
        <w:t>4</w:t>
      </w:r>
      <w:r w:rsidR="00F13209" w:rsidRPr="00517301">
        <w:rPr>
          <w:rFonts w:ascii="Times New Roman" w:eastAsia="Times New Roman" w:hAnsi="Times New Roman" w:cs="Times New Roman"/>
          <w:b/>
          <w:bCs/>
          <w:i/>
          <w:iCs/>
          <w:sz w:val="24"/>
          <w:szCs w:val="24"/>
        </w:rPr>
        <w:t>.4. Bảo đảm hoàn trả hữu cơ và minh bạch kết quả phát thải</w:t>
      </w:r>
    </w:p>
    <w:p w14:paraId="77B2D4D0" w14:textId="77777777" w:rsidR="00926DBB" w:rsidRDefault="00F13209" w:rsidP="00FF4B58">
      <w:pPr>
        <w:shd w:val="clear" w:color="auto" w:fill="FFFFFF"/>
        <w:spacing w:before="40" w:after="40" w:line="280" w:lineRule="exact"/>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Mỗi vùng thu gom cần theo dõi cân bằng vật chất ở mức thực hành: lượng rơm lấy khỏi ruộng, lượng phân hữu cơ hoặc sản phẩm cải tạo đất quay lại, diện tích áp dụng và cách quản lý nước. Cơ quan chuyên môn cây trồng và đất phải tham gia quyết định tỷ lệ thu gom phù hợp, không áp dụng một tỷ lệ kỹ thuật duy nhất cho mọi chân đất. Đối với tín chỉ carbon hoặc nhãn phát thải thấp, chỉ công bố kết quả sau khi có phương pháp đo lường, báo cáo và thẩm tra được chấp nhận. Doanh thu carbon nên được xem là nguồn bổ sung; dòng tiền chính của chuỗi vẫn phải đến từ sản phẩm rơm có người mua thực sự.</w:t>
      </w:r>
    </w:p>
    <w:p w14:paraId="77B2D4D1" w14:textId="5A5755CB" w:rsidR="00926DBB" w:rsidRDefault="00517301" w:rsidP="00FF4B58">
      <w:pPr>
        <w:shd w:val="clear" w:color="auto" w:fill="FFFFFF"/>
        <w:spacing w:before="40" w:after="40" w:line="280" w:lineRule="exact"/>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5</w:t>
      </w:r>
      <w:r w:rsidR="00F13209">
        <w:rPr>
          <w:rFonts w:ascii="Times New Roman" w:eastAsia="Times New Roman" w:hAnsi="Times New Roman" w:cs="Times New Roman"/>
          <w:b/>
          <w:bCs/>
          <w:sz w:val="24"/>
          <w:szCs w:val="24"/>
        </w:rPr>
        <w:t>. Kết luận</w:t>
      </w:r>
    </w:p>
    <w:p w14:paraId="1A1FE76E" w14:textId="4EBABCAD" w:rsidR="009D3B45" w:rsidRPr="009D3B45" w:rsidRDefault="00B77F69" w:rsidP="009D3B45">
      <w:pPr>
        <w:shd w:val="clear" w:color="auto" w:fill="FFFFFF"/>
        <w:spacing w:before="40" w:after="40" w:line="280" w:lineRule="exact"/>
        <w:jc w:val="both"/>
        <w:rPr>
          <w:rFonts w:ascii="Times New Roman" w:eastAsia="Times New Roman" w:hAnsi="Times New Roman" w:cs="Times New Roman"/>
          <w:sz w:val="24"/>
          <w:szCs w:val="24"/>
          <w:lang w:val="vi-VN"/>
        </w:rPr>
      </w:pPr>
      <w:r w:rsidRPr="00B77F69">
        <w:rPr>
          <w:rFonts w:ascii="Times New Roman" w:eastAsia="Times New Roman" w:hAnsi="Times New Roman" w:cs="Times New Roman"/>
          <w:sz w:val="24"/>
          <w:szCs w:val="24"/>
        </w:rPr>
        <w:t>Nâng giá trị rơm lúa không chỉ là lựa chọn công nghệ mà là bài toán tổ chức chuỗi, đòi hỏi đồng thời quyết định nông học phù hợp, dịch vụ thu gom hiệu quả, sản phẩm đáp ứng thị trường và đánh giá đầy đủ giá trị kinh tế - môi trường. Đối với ĐBSCL, cần phân loại rơm theo chất lượng, tổ chức thu gom qua hợp tác xã, tăng sự tham gia của doanh nghiệp và phân phối lợi ích hợp lý, đồng thời bảo đảm hoàn trả hữu cơ phù hợp cho đất. Qua đó, mục tiêu thu gom, tái sử dụng rơm trong Đề án một triệu héc-ta có thể trở thành hoạt động kinh tế bền vững thay vì chỉ là chỉ tiêu môi trường. Nghiên cứu tiếp theo cần bổ sung dữ liệu về giá, chi phí, công suất và kiểm định khung đề xuất qua các mô hình thực tế.</w:t>
      </w:r>
    </w:p>
    <w:p w14:paraId="3476DEC8" w14:textId="77777777" w:rsidR="009D3B45" w:rsidRDefault="009D3B45" w:rsidP="00F5607B">
      <w:pPr>
        <w:shd w:val="clear" w:color="auto" w:fill="FFFFFF"/>
        <w:spacing w:before="40" w:after="40" w:line="280" w:lineRule="exact"/>
        <w:ind w:firstLine="720"/>
        <w:jc w:val="both"/>
        <w:rPr>
          <w:rFonts w:ascii="Times New Roman" w:eastAsia="Times New Roman" w:hAnsi="Times New Roman" w:cs="Times New Roman"/>
          <w:b/>
          <w:bCs/>
          <w:sz w:val="24"/>
          <w:szCs w:val="24"/>
          <w:lang w:val="vi-VN"/>
        </w:rPr>
      </w:pPr>
    </w:p>
    <w:p w14:paraId="77B2D4D3" w14:textId="54FE224E" w:rsidR="00926DBB" w:rsidRPr="009D3B45" w:rsidRDefault="00B77F69" w:rsidP="009D3B45">
      <w:pPr>
        <w:shd w:val="clear" w:color="auto" w:fill="FFFFFF"/>
        <w:spacing w:beforeLines="40" w:before="96" w:afterLines="40" w:after="96" w:line="280" w:lineRule="exact"/>
        <w:jc w:val="both"/>
        <w:rPr>
          <w:rFonts w:ascii="Times New Roman" w:eastAsia="Times New Roman" w:hAnsi="Times New Roman" w:cs="Times New Roman"/>
          <w:b/>
          <w:bCs/>
          <w:sz w:val="28"/>
          <w:szCs w:val="28"/>
        </w:rPr>
      </w:pPr>
      <w:r w:rsidRPr="009D3B45">
        <w:rPr>
          <w:rFonts w:ascii="Times New Roman" w:eastAsia="Times New Roman" w:hAnsi="Times New Roman" w:cs="Times New Roman"/>
          <w:b/>
          <w:bCs/>
          <w:sz w:val="28"/>
          <w:szCs w:val="28"/>
        </w:rPr>
        <w:t>TÀI LIỆU THAM KHẢO</w:t>
      </w:r>
    </w:p>
    <w:p w14:paraId="477D7FE8"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b/>
          <w:bCs/>
          <w:sz w:val="32"/>
          <w:szCs w:val="32"/>
          <w:lang w:val="en-VN"/>
        </w:rPr>
      </w:pPr>
      <w:r w:rsidRPr="009D3B45">
        <w:rPr>
          <w:rFonts w:ascii="Times New Roman" w:eastAsia="Times New Roman" w:hAnsi="Times New Roman" w:cs="Times New Roman"/>
          <w:b/>
          <w:bCs/>
          <w:sz w:val="32"/>
          <w:szCs w:val="32"/>
          <w:lang w:val="en-VN"/>
        </w:rPr>
        <w:t>Tài liệu tiếng Việt</w:t>
      </w:r>
    </w:p>
    <w:p w14:paraId="34A0CADD"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t xml:space="preserve">Thủ tướng Chính phủ. (2022). </w:t>
      </w:r>
      <w:r w:rsidRPr="009D3B45">
        <w:rPr>
          <w:rFonts w:ascii="Times New Roman" w:eastAsia="Times New Roman" w:hAnsi="Times New Roman" w:cs="Times New Roman"/>
          <w:i/>
          <w:iCs/>
          <w:sz w:val="24"/>
          <w:szCs w:val="24"/>
          <w:lang w:val="en-VN"/>
        </w:rPr>
        <w:t>Quyết định số 687/QĐ-TTg ngày 07/06/2022 phê duyệt Đề án Phát triển kinh tế tuần hoàn ở Việt Nam</w:t>
      </w:r>
      <w:r w:rsidRPr="009D3B45">
        <w:rPr>
          <w:rFonts w:ascii="Times New Roman" w:eastAsia="Times New Roman" w:hAnsi="Times New Roman" w:cs="Times New Roman"/>
          <w:sz w:val="24"/>
          <w:szCs w:val="24"/>
          <w:lang w:val="en-VN"/>
        </w:rPr>
        <w:t>.</w:t>
      </w:r>
    </w:p>
    <w:p w14:paraId="17934320"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t xml:space="preserve">Thủ tướng Chính phủ. (2023). </w:t>
      </w:r>
      <w:r w:rsidRPr="009D3B45">
        <w:rPr>
          <w:rFonts w:ascii="Times New Roman" w:eastAsia="Times New Roman" w:hAnsi="Times New Roman" w:cs="Times New Roman"/>
          <w:i/>
          <w:iCs/>
          <w:sz w:val="24"/>
          <w:szCs w:val="24"/>
          <w:lang w:val="en-VN"/>
        </w:rPr>
        <w:t>Quyết định số 1490/QĐ-TTg ngày 27/11/2023 phê duyệt Đề án “Phát triển bền vững một triệu héc-ta chuyên canh lúa chất lượng cao và phát thải thấp gắn với tăng trưởng xanh vùng đồng bằng sông Cửu Long đến năm 2030”</w:t>
      </w:r>
      <w:r w:rsidRPr="009D3B45">
        <w:rPr>
          <w:rFonts w:ascii="Times New Roman" w:eastAsia="Times New Roman" w:hAnsi="Times New Roman" w:cs="Times New Roman"/>
          <w:sz w:val="24"/>
          <w:szCs w:val="24"/>
          <w:lang w:val="en-VN"/>
        </w:rPr>
        <w:t>.</w:t>
      </w:r>
    </w:p>
    <w:p w14:paraId="0782D701"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b/>
          <w:bCs/>
          <w:sz w:val="32"/>
          <w:szCs w:val="32"/>
          <w:lang w:val="en-VN"/>
        </w:rPr>
      </w:pPr>
      <w:r w:rsidRPr="009D3B45">
        <w:rPr>
          <w:rFonts w:ascii="Times New Roman" w:eastAsia="Times New Roman" w:hAnsi="Times New Roman" w:cs="Times New Roman"/>
          <w:b/>
          <w:bCs/>
          <w:sz w:val="32"/>
          <w:szCs w:val="32"/>
          <w:lang w:val="en-VN"/>
        </w:rPr>
        <w:t>Tài liệu tiếng Anh</w:t>
      </w:r>
    </w:p>
    <w:p w14:paraId="417EF391"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t xml:space="preserve">Allen, J., Pascual, K. S., Romasanta, R. R., Mai Văn Trinh, Trần Văn Thạch, Nguyễn Văn Hùng, Sander, B. O., &amp; Chivenge, P. (2020). Rice straw management effects on greenhouse gas emissions and mitigation options. In </w:t>
      </w:r>
      <w:r w:rsidRPr="009D3B45">
        <w:rPr>
          <w:rFonts w:ascii="Times New Roman" w:eastAsia="Times New Roman" w:hAnsi="Times New Roman" w:cs="Times New Roman"/>
          <w:i/>
          <w:iCs/>
          <w:sz w:val="24"/>
          <w:szCs w:val="24"/>
          <w:lang w:val="en-VN"/>
        </w:rPr>
        <w:t>Sustainable Rice Straw Management</w:t>
      </w:r>
      <w:r w:rsidRPr="009D3B45">
        <w:rPr>
          <w:rFonts w:ascii="Times New Roman" w:eastAsia="Times New Roman" w:hAnsi="Times New Roman" w:cs="Times New Roman"/>
          <w:sz w:val="24"/>
          <w:szCs w:val="24"/>
          <w:lang w:val="en-VN"/>
        </w:rPr>
        <w:t xml:space="preserve"> (pp. 145–159). Springer. </w:t>
      </w:r>
      <w:hyperlink r:id="rId4" w:history="1">
        <w:r w:rsidRPr="009D3B45">
          <w:rPr>
            <w:rFonts w:ascii="Times New Roman" w:eastAsia="Times New Roman" w:hAnsi="Times New Roman" w:cs="Times New Roman"/>
            <w:color w:val="0000FF"/>
            <w:sz w:val="24"/>
            <w:szCs w:val="24"/>
            <w:u w:val="single"/>
            <w:lang w:val="en-VN"/>
          </w:rPr>
          <w:t>https://doi.org/10.1007/978-3-030-32373-8_9</w:t>
        </w:r>
      </w:hyperlink>
    </w:p>
    <w:p w14:paraId="3E52CFFA"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t xml:space="preserve">Demont, M., Ngô Thị Thanh Trúc, Nguyễn Văn Hùng, Dương Phương Giang, Toàn Minh Dương, Nguyễn Thế Hinh, Hoàng Thái Ninh, Custodio, M. C., Quilloy, R., &amp; Gummert, M. (2020). Rice straw value chains and case study on straw mushroom in Vietnam’s Mekong River Delta. In M. Gummert, Nguyễn Văn Hùng, P. Chivenge, &amp; B. Douthwaite (Eds.), </w:t>
      </w:r>
      <w:r w:rsidRPr="009D3B45">
        <w:rPr>
          <w:rFonts w:ascii="Times New Roman" w:eastAsia="Times New Roman" w:hAnsi="Times New Roman" w:cs="Times New Roman"/>
          <w:i/>
          <w:iCs/>
          <w:sz w:val="24"/>
          <w:szCs w:val="24"/>
          <w:lang w:val="en-VN"/>
        </w:rPr>
        <w:t>Sustainable Rice Straw Management</w:t>
      </w:r>
      <w:r w:rsidRPr="009D3B45">
        <w:rPr>
          <w:rFonts w:ascii="Times New Roman" w:eastAsia="Times New Roman" w:hAnsi="Times New Roman" w:cs="Times New Roman"/>
          <w:sz w:val="24"/>
          <w:szCs w:val="24"/>
          <w:lang w:val="en-VN"/>
        </w:rPr>
        <w:t xml:space="preserve"> (pp. 175–192). Springer. </w:t>
      </w:r>
      <w:hyperlink r:id="rId5" w:history="1">
        <w:r w:rsidRPr="009D3B45">
          <w:rPr>
            <w:rFonts w:ascii="Times New Roman" w:eastAsia="Times New Roman" w:hAnsi="Times New Roman" w:cs="Times New Roman"/>
            <w:color w:val="0000FF"/>
            <w:sz w:val="24"/>
            <w:szCs w:val="24"/>
            <w:u w:val="single"/>
            <w:lang w:val="en-VN"/>
          </w:rPr>
          <w:t>https://doi.org/10.1007/978-3-030-32373-8_11</w:t>
        </w:r>
      </w:hyperlink>
    </w:p>
    <w:p w14:paraId="0A017C8B"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t xml:space="preserve">International Rice Research Institute. (2024). </w:t>
      </w:r>
      <w:r w:rsidRPr="009D3B45">
        <w:rPr>
          <w:rFonts w:ascii="Times New Roman" w:eastAsia="Times New Roman" w:hAnsi="Times New Roman" w:cs="Times New Roman"/>
          <w:i/>
          <w:iCs/>
          <w:sz w:val="24"/>
          <w:szCs w:val="24"/>
          <w:lang w:val="en-VN"/>
        </w:rPr>
        <w:t>IRRI and Can Tho City launch circular economy model for rice straw</w:t>
      </w:r>
      <w:r w:rsidRPr="009D3B45">
        <w:rPr>
          <w:rFonts w:ascii="Times New Roman" w:eastAsia="Times New Roman" w:hAnsi="Times New Roman" w:cs="Times New Roman"/>
          <w:sz w:val="24"/>
          <w:szCs w:val="24"/>
          <w:lang w:val="en-VN"/>
        </w:rPr>
        <w:t xml:space="preserve">. </w:t>
      </w:r>
      <w:hyperlink r:id="rId6" w:history="1">
        <w:r w:rsidRPr="009D3B45">
          <w:rPr>
            <w:rFonts w:ascii="Times New Roman" w:eastAsia="Times New Roman" w:hAnsi="Times New Roman" w:cs="Times New Roman"/>
            <w:color w:val="0000FF"/>
            <w:sz w:val="24"/>
            <w:szCs w:val="24"/>
            <w:u w:val="single"/>
            <w:lang w:val="en-VN"/>
          </w:rPr>
          <w:t>https://www.irri.org/news-and-events/news/irri-and-can-tho-city-launch-circular-economy-model-rice-straw</w:t>
        </w:r>
      </w:hyperlink>
    </w:p>
    <w:p w14:paraId="7613A859"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lastRenderedPageBreak/>
        <w:t xml:space="preserve">Nguyễn Văn Hùng, Nguyễn Đức Cảnh, Trần Văn Tuấn, Hậu Hoa Đức, Nguyễn Nghị Thanh, &amp; Gummert, M. (2016). Energy efficiency, greenhouse gas emissions, and cost of rice straw collection in the Mekong River Delta of Vietnam. </w:t>
      </w:r>
      <w:r w:rsidRPr="009D3B45">
        <w:rPr>
          <w:rFonts w:ascii="Times New Roman" w:eastAsia="Times New Roman" w:hAnsi="Times New Roman" w:cs="Times New Roman"/>
          <w:i/>
          <w:iCs/>
          <w:sz w:val="24"/>
          <w:szCs w:val="24"/>
          <w:lang w:val="en-VN"/>
        </w:rPr>
        <w:t>Field Crops Research, 198</w:t>
      </w:r>
      <w:r w:rsidRPr="009D3B45">
        <w:rPr>
          <w:rFonts w:ascii="Times New Roman" w:eastAsia="Times New Roman" w:hAnsi="Times New Roman" w:cs="Times New Roman"/>
          <w:sz w:val="24"/>
          <w:szCs w:val="24"/>
          <w:lang w:val="en-VN"/>
        </w:rPr>
        <w:t xml:space="preserve">, 16–22. </w:t>
      </w:r>
      <w:hyperlink r:id="rId7" w:history="1">
        <w:r w:rsidRPr="009D3B45">
          <w:rPr>
            <w:rFonts w:ascii="Times New Roman" w:eastAsia="Times New Roman" w:hAnsi="Times New Roman" w:cs="Times New Roman"/>
            <w:color w:val="0000FF"/>
            <w:sz w:val="24"/>
            <w:szCs w:val="24"/>
            <w:u w:val="single"/>
            <w:lang w:val="en-VN"/>
          </w:rPr>
          <w:t>https://doi.org/10.1016/j.fcr.2016.08.024</w:t>
        </w:r>
      </w:hyperlink>
    </w:p>
    <w:p w14:paraId="6B2E65F3"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t xml:space="preserve">Ông Quốc Cường, Demont, M., Pabuayon, I. M., &amp; Depositario, D. P. T. (2025). What drives rice farmers away from straw burning? Evidence from the Mekong Delta, Vietnam. </w:t>
      </w:r>
      <w:r w:rsidRPr="009D3B45">
        <w:rPr>
          <w:rFonts w:ascii="Times New Roman" w:eastAsia="Times New Roman" w:hAnsi="Times New Roman" w:cs="Times New Roman"/>
          <w:i/>
          <w:iCs/>
          <w:sz w:val="24"/>
          <w:szCs w:val="24"/>
          <w:lang w:val="en-VN"/>
        </w:rPr>
        <w:t>Environmental Challenges, 19</w:t>
      </w:r>
      <w:r w:rsidRPr="009D3B45">
        <w:rPr>
          <w:rFonts w:ascii="Times New Roman" w:eastAsia="Times New Roman" w:hAnsi="Times New Roman" w:cs="Times New Roman"/>
          <w:sz w:val="24"/>
          <w:szCs w:val="24"/>
          <w:lang w:val="en-VN"/>
        </w:rPr>
        <w:t xml:space="preserve">, 101150. </w:t>
      </w:r>
      <w:hyperlink r:id="rId8" w:history="1">
        <w:r w:rsidRPr="009D3B45">
          <w:rPr>
            <w:rFonts w:ascii="Times New Roman" w:eastAsia="Times New Roman" w:hAnsi="Times New Roman" w:cs="Times New Roman"/>
            <w:color w:val="0000FF"/>
            <w:sz w:val="24"/>
            <w:szCs w:val="24"/>
            <w:u w:val="single"/>
            <w:lang w:val="en-VN"/>
          </w:rPr>
          <w:t>https://doi.org/10.1016/j.envc.2025.101150</w:t>
        </w:r>
      </w:hyperlink>
    </w:p>
    <w:p w14:paraId="6E0A12A3" w14:textId="77777777" w:rsidR="009D3B45" w:rsidRPr="009D3B45" w:rsidRDefault="009D3B45" w:rsidP="009D3B45">
      <w:pPr>
        <w:spacing w:beforeLines="40" w:before="96" w:afterLines="40" w:after="96" w:line="280" w:lineRule="exact"/>
        <w:jc w:val="both"/>
        <w:rPr>
          <w:rFonts w:ascii="Times New Roman" w:eastAsia="Times New Roman" w:hAnsi="Times New Roman" w:cs="Times New Roman"/>
          <w:sz w:val="24"/>
          <w:szCs w:val="24"/>
          <w:lang w:val="en-VN"/>
        </w:rPr>
      </w:pPr>
      <w:r w:rsidRPr="009D3B45">
        <w:rPr>
          <w:rFonts w:ascii="Times New Roman" w:eastAsia="Times New Roman" w:hAnsi="Times New Roman" w:cs="Times New Roman"/>
          <w:sz w:val="24"/>
          <w:szCs w:val="24"/>
          <w:lang w:val="en-VN"/>
        </w:rPr>
        <w:t xml:space="preserve">World Bank. (2022). </w:t>
      </w:r>
      <w:r w:rsidRPr="009D3B45">
        <w:rPr>
          <w:rFonts w:ascii="Times New Roman" w:eastAsia="Times New Roman" w:hAnsi="Times New Roman" w:cs="Times New Roman"/>
          <w:i/>
          <w:iCs/>
          <w:sz w:val="24"/>
          <w:szCs w:val="24"/>
          <w:lang w:val="en-VN"/>
        </w:rPr>
        <w:t>Spearheading Vietnam’s Green Agricultural Transformation: Moving to Low-Carbon Rice</w:t>
      </w:r>
      <w:r w:rsidRPr="009D3B45">
        <w:rPr>
          <w:rFonts w:ascii="Times New Roman" w:eastAsia="Times New Roman" w:hAnsi="Times New Roman" w:cs="Times New Roman"/>
          <w:sz w:val="24"/>
          <w:szCs w:val="24"/>
          <w:lang w:val="en-VN"/>
        </w:rPr>
        <w:t xml:space="preserve">. World Bank. </w:t>
      </w:r>
      <w:hyperlink r:id="rId9" w:history="1">
        <w:r w:rsidRPr="009D3B45">
          <w:rPr>
            <w:rFonts w:ascii="Times New Roman" w:eastAsia="Times New Roman" w:hAnsi="Times New Roman" w:cs="Times New Roman"/>
            <w:color w:val="0000FF"/>
            <w:sz w:val="24"/>
            <w:szCs w:val="24"/>
            <w:u w:val="single"/>
            <w:lang w:val="en-VN"/>
          </w:rPr>
          <w:t>https://openknowledge.worldbank.org/entities/publication/1ca1c746-dcdc-5032-91c1-545e43aa3574</w:t>
        </w:r>
      </w:hyperlink>
    </w:p>
    <w:p w14:paraId="77B2D4DD" w14:textId="13448A62" w:rsidR="00926DBB" w:rsidRPr="00A552D5" w:rsidRDefault="00926DBB" w:rsidP="009D3B45">
      <w:pPr>
        <w:spacing w:beforeLines="40" w:before="96" w:afterLines="40" w:after="96" w:line="280" w:lineRule="exact"/>
        <w:ind w:firstLine="720"/>
        <w:jc w:val="both"/>
        <w:rPr>
          <w:rFonts w:ascii="Times New Roman" w:eastAsia="Times New Roman" w:hAnsi="Times New Roman" w:cs="Times New Roman"/>
          <w:sz w:val="24"/>
          <w:szCs w:val="24"/>
          <w:lang w:val="en-US"/>
        </w:rPr>
      </w:pPr>
    </w:p>
    <w:sectPr w:rsidR="00926DBB" w:rsidRPr="00A552D5" w:rsidSect="009D3B45">
      <w:pgSz w:w="11909" w:h="16834"/>
      <w:pgMar w:top="1701" w:right="1418" w:bottom="1701"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5EC0562-F5B9-EE46-A83A-98C63C516F65}"/>
    <w:embedItalic r:id="rId2" w:fontKey="{7D102379-0A7C-314F-9DBA-C7C58A037CA3}"/>
  </w:font>
  <w:font w:name="Times New Roman">
    <w:panose1 w:val="02020603050405020304"/>
    <w:charset w:val="00"/>
    <w:family w:val="roman"/>
    <w:pitch w:val="variable"/>
    <w:sig w:usb0="E0002EFF" w:usb1="C000785B" w:usb2="00000009" w:usb3="00000000" w:csb0="000001FF" w:csb1="00000000"/>
    <w:embedRegular r:id="rId3" w:fontKey="{EF0B7D95-171F-DB41-98B9-88D89C92727F}"/>
    <w:embedBold r:id="rId4" w:fontKey="{AEBB2844-AB5D-E041-890B-095ACEDBA887}"/>
    <w:embedItalic r:id="rId5" w:fontKey="{63A29BC9-E2F2-294D-9DA1-AB0FAF938F14}"/>
    <w:embedBoldItalic r:id="rId6" w:fontKey="{EAEC11FA-5A64-5246-B0C5-3098929DCE7F}"/>
  </w:font>
  <w:font w:name="Calibri">
    <w:panose1 w:val="020F0502020204030204"/>
    <w:charset w:val="00"/>
    <w:family w:val="swiss"/>
    <w:pitch w:val="variable"/>
    <w:sig w:usb0="E0002AFF" w:usb1="C000247B" w:usb2="00000009" w:usb3="00000000" w:csb0="000001FF" w:csb1="00000000"/>
    <w:embedRegular r:id="rId7" w:fontKey="{C30615EA-F269-2A47-B9F2-F844C88DB963}"/>
  </w:font>
  <w:font w:name="Cambria">
    <w:panose1 w:val="02040503050406030204"/>
    <w:charset w:val="00"/>
    <w:family w:val="roman"/>
    <w:pitch w:val="variable"/>
    <w:sig w:usb0="E00002FF" w:usb1="400004FF" w:usb2="00000000" w:usb3="00000000" w:csb0="0000019F" w:csb1="00000000"/>
    <w:embedRegular r:id="rId8" w:fontKey="{8E2B17D6-ACEE-D845-AB73-A8C44B9D86FB}"/>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DBB"/>
    <w:rsid w:val="0002040B"/>
    <w:rsid w:val="00047A76"/>
    <w:rsid w:val="001E3EE8"/>
    <w:rsid w:val="002B16C1"/>
    <w:rsid w:val="0030074F"/>
    <w:rsid w:val="00353A21"/>
    <w:rsid w:val="003875BD"/>
    <w:rsid w:val="003B1153"/>
    <w:rsid w:val="00517301"/>
    <w:rsid w:val="00715490"/>
    <w:rsid w:val="007826CC"/>
    <w:rsid w:val="007F3791"/>
    <w:rsid w:val="009134A9"/>
    <w:rsid w:val="00926DBB"/>
    <w:rsid w:val="009C433B"/>
    <w:rsid w:val="009C7A58"/>
    <w:rsid w:val="009D3B45"/>
    <w:rsid w:val="00A16630"/>
    <w:rsid w:val="00A16E02"/>
    <w:rsid w:val="00A552D5"/>
    <w:rsid w:val="00B77F69"/>
    <w:rsid w:val="00C26486"/>
    <w:rsid w:val="00DF592E"/>
    <w:rsid w:val="00ED095A"/>
    <w:rsid w:val="00F040FB"/>
    <w:rsid w:val="00F13209"/>
    <w:rsid w:val="00F5607B"/>
    <w:rsid w:val="00FC6F81"/>
    <w:rsid w:val="00FE4B8D"/>
    <w:rsid w:val="00FF4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2D497"/>
  <w15:docId w15:val="{C6C1D1B1-E712-4F6C-917E-C395E2CE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tcPr>
      <w:shd w:val="clear" w:color="auto" w:fill="FFFFFF"/>
    </w:tcPr>
  </w:style>
  <w:style w:type="character" w:styleId="Hyperlink">
    <w:name w:val="Hyperlink"/>
    <w:basedOn w:val="DefaultParagraphFont"/>
    <w:uiPriority w:val="99"/>
    <w:unhideWhenUsed/>
    <w:rsid w:val="00A16E02"/>
    <w:rPr>
      <w:color w:val="0000FF" w:themeColor="hyperlink"/>
      <w:u w:val="single"/>
    </w:rPr>
  </w:style>
  <w:style w:type="character" w:styleId="UnresolvedMention">
    <w:name w:val="Unresolved Mention"/>
    <w:basedOn w:val="DefaultParagraphFont"/>
    <w:uiPriority w:val="99"/>
    <w:semiHidden/>
    <w:unhideWhenUsed/>
    <w:rsid w:val="00A16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16/j.envc.2025.101150" TargetMode="External"/><Relationship Id="rId3" Type="http://schemas.openxmlformats.org/officeDocument/2006/relationships/webSettings" Target="webSettings.xml"/><Relationship Id="rId7" Type="http://schemas.openxmlformats.org/officeDocument/2006/relationships/hyperlink" Target="https://doi.org/10.1016/j.fcr.2016.08.0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rri.org/news-and-events/news/irri-and-can-tho-city-launch-circular-economy-model-rice-straw" TargetMode="External"/><Relationship Id="rId11" Type="http://schemas.openxmlformats.org/officeDocument/2006/relationships/theme" Target="theme/theme1.xml"/><Relationship Id="rId5" Type="http://schemas.openxmlformats.org/officeDocument/2006/relationships/hyperlink" Target="https://doi.org/10.1007/978-3-030-32373-8_11" TargetMode="External"/><Relationship Id="rId10" Type="http://schemas.openxmlformats.org/officeDocument/2006/relationships/fontTable" Target="fontTable.xml"/><Relationship Id="rId4" Type="http://schemas.openxmlformats.org/officeDocument/2006/relationships/hyperlink" Target="https://doi.org/10.1007/978-3-030-32373-8_9" TargetMode="External"/><Relationship Id="rId9" Type="http://schemas.openxmlformats.org/officeDocument/2006/relationships/hyperlink" Target="https://openknowledge.worldbank.org/entities/publication/1ca1c746-dcdc-5032-91c1-545e43aa357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Lan Anh Lê</cp:lastModifiedBy>
  <cp:revision>2</cp:revision>
  <dcterms:created xsi:type="dcterms:W3CDTF">2026-08-19T09:27:00Z</dcterms:created>
  <dcterms:modified xsi:type="dcterms:W3CDTF">2026-08-19T09:27:00Z</dcterms:modified>
</cp:coreProperties>
</file>