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01E728C" w:rsidR="00AC3FAD" w:rsidRPr="00A32C48" w:rsidRDefault="00AC556C" w:rsidP="001C5A4F">
      <w:pPr>
        <w:spacing w:before="120" w:line="240" w:lineRule="auto"/>
        <w:ind w:firstLine="567"/>
        <w:jc w:val="center"/>
        <w:rPr>
          <w:rFonts w:ascii="Times New Roman" w:eastAsia="Times New Roman" w:hAnsi="Times New Roman" w:cs="Times New Roman"/>
          <w:b/>
          <w:bCs/>
          <w:color w:val="FF0000"/>
          <w:sz w:val="24"/>
          <w:szCs w:val="24"/>
        </w:rPr>
      </w:pPr>
      <w:r w:rsidRPr="00A32C48">
        <w:rPr>
          <w:rFonts w:ascii="Times New Roman" w:eastAsia="Times New Roman" w:hAnsi="Times New Roman" w:cs="Times New Roman"/>
          <w:b/>
          <w:bCs/>
          <w:sz w:val="24"/>
          <w:szCs w:val="24"/>
        </w:rPr>
        <w:t xml:space="preserve">Ứng dụng phương pháp PCA vào </w:t>
      </w:r>
      <w:r w:rsidR="00171411" w:rsidRPr="00A32C48">
        <w:rPr>
          <w:rFonts w:ascii="Times New Roman" w:eastAsia="Times New Roman" w:hAnsi="Times New Roman" w:cs="Times New Roman"/>
          <w:b/>
          <w:bCs/>
          <w:sz w:val="24"/>
          <w:szCs w:val="24"/>
        </w:rPr>
        <w:t>p</w:t>
      </w:r>
      <w:r w:rsidR="00171411" w:rsidRPr="00A32C48">
        <w:rPr>
          <w:rFonts w:ascii="Times New Roman" w:eastAsia="Times New Roman" w:hAnsi="Times New Roman" w:cs="Times New Roman"/>
          <w:b/>
          <w:bCs/>
          <w:sz w:val="24"/>
          <w:szCs w:val="24"/>
          <w:lang w:val="vi-VN"/>
        </w:rPr>
        <w:t>hân tích</w:t>
      </w:r>
      <w:r w:rsidR="00941D1F" w:rsidRPr="00A32C48">
        <w:rPr>
          <w:rFonts w:ascii="Times New Roman" w:eastAsia="Times New Roman" w:hAnsi="Times New Roman" w:cs="Times New Roman"/>
          <w:b/>
          <w:bCs/>
          <w:sz w:val="24"/>
          <w:szCs w:val="24"/>
          <w:lang w:val="vi-VN"/>
        </w:rPr>
        <w:t xml:space="preserve"> ảnh hưởng </w:t>
      </w:r>
      <w:r w:rsidR="00757054" w:rsidRPr="00A32C48">
        <w:rPr>
          <w:rFonts w:ascii="Times New Roman" w:eastAsia="Times New Roman" w:hAnsi="Times New Roman" w:cs="Times New Roman"/>
          <w:b/>
          <w:bCs/>
          <w:sz w:val="24"/>
          <w:szCs w:val="24"/>
        </w:rPr>
        <w:t xml:space="preserve">của dòng tiền đến </w:t>
      </w:r>
      <w:r w:rsidR="00445940" w:rsidRPr="00A32C48">
        <w:rPr>
          <w:rFonts w:ascii="Times New Roman" w:eastAsia="Times New Roman" w:hAnsi="Times New Roman" w:cs="Times New Roman"/>
          <w:b/>
          <w:bCs/>
          <w:sz w:val="24"/>
          <w:szCs w:val="24"/>
        </w:rPr>
        <w:t>hiệu quả</w:t>
      </w:r>
      <w:r w:rsidR="00133AF3" w:rsidRPr="00A32C48">
        <w:rPr>
          <w:rFonts w:ascii="Times New Roman" w:eastAsia="Times New Roman" w:hAnsi="Times New Roman" w:cs="Times New Roman"/>
          <w:b/>
          <w:bCs/>
          <w:sz w:val="24"/>
          <w:szCs w:val="24"/>
        </w:rPr>
        <w:t xml:space="preserve"> hoạt động của</w:t>
      </w:r>
      <w:r w:rsidR="00445940" w:rsidRPr="00A32C48">
        <w:rPr>
          <w:rFonts w:ascii="Times New Roman" w:eastAsia="Times New Roman" w:hAnsi="Times New Roman" w:cs="Times New Roman"/>
          <w:b/>
          <w:bCs/>
          <w:sz w:val="24"/>
          <w:szCs w:val="24"/>
        </w:rPr>
        <w:t xml:space="preserve"> doanh nghiệp</w:t>
      </w:r>
      <w:r w:rsidR="00133AF3" w:rsidRPr="00A32C48">
        <w:rPr>
          <w:rFonts w:ascii="Times New Roman" w:eastAsia="Times New Roman" w:hAnsi="Times New Roman" w:cs="Times New Roman"/>
          <w:b/>
          <w:bCs/>
          <w:sz w:val="24"/>
          <w:szCs w:val="24"/>
        </w:rPr>
        <w:t xml:space="preserve"> </w:t>
      </w:r>
      <w:r w:rsidR="00872A5C" w:rsidRPr="00A32C48">
        <w:rPr>
          <w:rFonts w:ascii="Times New Roman" w:eastAsia="Times New Roman" w:hAnsi="Times New Roman" w:cs="Times New Roman"/>
          <w:b/>
          <w:bCs/>
          <w:sz w:val="24"/>
          <w:szCs w:val="24"/>
        </w:rPr>
        <w:t>niêm</w:t>
      </w:r>
      <w:r w:rsidR="00EA097D" w:rsidRPr="00A32C48">
        <w:rPr>
          <w:rFonts w:ascii="Times New Roman" w:eastAsia="Times New Roman" w:hAnsi="Times New Roman" w:cs="Times New Roman"/>
          <w:b/>
          <w:bCs/>
          <w:sz w:val="24"/>
          <w:szCs w:val="24"/>
        </w:rPr>
        <w:t xml:space="preserve"> yết</w:t>
      </w:r>
      <w:r w:rsidRPr="00A32C48">
        <w:rPr>
          <w:rFonts w:ascii="Times New Roman" w:eastAsia="Times New Roman" w:hAnsi="Times New Roman" w:cs="Times New Roman"/>
          <w:b/>
          <w:bCs/>
          <w:sz w:val="24"/>
          <w:szCs w:val="24"/>
        </w:rPr>
        <w:t>: Trường hợp</w:t>
      </w:r>
      <w:r w:rsidR="00EA097D" w:rsidRPr="00A32C48">
        <w:rPr>
          <w:rFonts w:ascii="Times New Roman" w:eastAsia="Times New Roman" w:hAnsi="Times New Roman" w:cs="Times New Roman"/>
          <w:b/>
          <w:bCs/>
          <w:sz w:val="24"/>
          <w:szCs w:val="24"/>
        </w:rPr>
        <w:t xml:space="preserve"> </w:t>
      </w:r>
      <w:r w:rsidR="00D343AC">
        <w:rPr>
          <w:rFonts w:ascii="Times New Roman" w:eastAsia="Times New Roman" w:hAnsi="Times New Roman" w:cs="Times New Roman"/>
          <w:b/>
          <w:bCs/>
          <w:sz w:val="24"/>
          <w:szCs w:val="24"/>
        </w:rPr>
        <w:t>tại Sở</w:t>
      </w:r>
      <w:r w:rsidRPr="00A32C48">
        <w:rPr>
          <w:rFonts w:ascii="Times New Roman" w:eastAsia="Times New Roman" w:hAnsi="Times New Roman" w:cs="Times New Roman"/>
          <w:b/>
          <w:bCs/>
          <w:sz w:val="24"/>
          <w:szCs w:val="24"/>
        </w:rPr>
        <w:t xml:space="preserve"> </w:t>
      </w:r>
      <w:r w:rsidR="00033BF5">
        <w:rPr>
          <w:rFonts w:ascii="Times New Roman" w:eastAsia="Times New Roman" w:hAnsi="Times New Roman" w:cs="Times New Roman"/>
          <w:b/>
          <w:bCs/>
          <w:sz w:val="24"/>
          <w:szCs w:val="24"/>
        </w:rPr>
        <w:t>G</w:t>
      </w:r>
      <w:r w:rsidRPr="00A32C48">
        <w:rPr>
          <w:rFonts w:ascii="Times New Roman" w:eastAsia="Times New Roman" w:hAnsi="Times New Roman" w:cs="Times New Roman"/>
          <w:b/>
          <w:bCs/>
          <w:sz w:val="24"/>
          <w:szCs w:val="24"/>
        </w:rPr>
        <w:t xml:space="preserve">iao dịch </w:t>
      </w:r>
      <w:r w:rsidR="00033BF5">
        <w:rPr>
          <w:rFonts w:ascii="Times New Roman" w:eastAsia="Times New Roman" w:hAnsi="Times New Roman" w:cs="Times New Roman"/>
          <w:b/>
          <w:bCs/>
          <w:sz w:val="24"/>
          <w:szCs w:val="24"/>
        </w:rPr>
        <w:t>C</w:t>
      </w:r>
      <w:r w:rsidRPr="00A32C48">
        <w:rPr>
          <w:rFonts w:ascii="Times New Roman" w:eastAsia="Times New Roman" w:hAnsi="Times New Roman" w:cs="Times New Roman"/>
          <w:b/>
          <w:bCs/>
          <w:sz w:val="24"/>
          <w:szCs w:val="24"/>
        </w:rPr>
        <w:t>hứng khoán Hà Nội (HNX)</w:t>
      </w:r>
    </w:p>
    <w:p w14:paraId="70659820" w14:textId="10326A49" w:rsidR="00757054" w:rsidRPr="00A32C48" w:rsidRDefault="00531E68"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color w:val="000000"/>
          <w:sz w:val="24"/>
          <w:szCs w:val="24"/>
        </w:rPr>
      </w:pPr>
      <w:r w:rsidRPr="00A32C48">
        <w:rPr>
          <w:rFonts w:ascii="Times New Roman" w:eastAsia="Times New Roman" w:hAnsi="Times New Roman" w:cs="Times New Roman"/>
          <w:color w:val="000000"/>
          <w:sz w:val="24"/>
          <w:szCs w:val="24"/>
        </w:rPr>
        <w:t>Võ Thuý Hà</w:t>
      </w:r>
      <w:r w:rsidR="00757054" w:rsidRPr="00A32C48">
        <w:rPr>
          <w:rFonts w:ascii="Times New Roman" w:eastAsia="Times New Roman" w:hAnsi="Times New Roman" w:cs="Times New Roman"/>
          <w:color w:val="000000"/>
          <w:sz w:val="24"/>
          <w:szCs w:val="24"/>
          <w:vertAlign w:val="superscript"/>
        </w:rPr>
        <w:t xml:space="preserve">1,* </w:t>
      </w:r>
      <w:r w:rsidR="00757054" w:rsidRPr="00A32C48">
        <w:rPr>
          <w:rFonts w:ascii="Times New Roman" w:eastAsia="Times New Roman" w:hAnsi="Times New Roman" w:cs="Times New Roman"/>
          <w:color w:val="000000"/>
          <w:sz w:val="24"/>
          <w:szCs w:val="24"/>
        </w:rPr>
        <w:t>-</w:t>
      </w:r>
      <w:r w:rsidRPr="00A32C48">
        <w:rPr>
          <w:rFonts w:ascii="Times New Roman" w:eastAsia="Times New Roman" w:hAnsi="Times New Roman" w:cs="Times New Roman"/>
          <w:color w:val="000000"/>
          <w:sz w:val="24"/>
          <w:szCs w:val="24"/>
        </w:rPr>
        <w:t xml:space="preserve"> Trần Lê Bảo Ngân</w:t>
      </w:r>
      <w:r w:rsidR="00757054" w:rsidRPr="00A32C48">
        <w:rPr>
          <w:rFonts w:ascii="Times New Roman" w:eastAsia="Times New Roman" w:hAnsi="Times New Roman" w:cs="Times New Roman"/>
          <w:color w:val="000000"/>
          <w:sz w:val="24"/>
          <w:szCs w:val="24"/>
          <w:vertAlign w:val="superscript"/>
        </w:rPr>
        <w:t>2</w:t>
      </w:r>
      <w:r w:rsidR="00757054" w:rsidRPr="00A32C48">
        <w:rPr>
          <w:rFonts w:ascii="Times New Roman" w:eastAsia="Times New Roman" w:hAnsi="Times New Roman" w:cs="Times New Roman"/>
          <w:color w:val="000000"/>
          <w:sz w:val="24"/>
          <w:szCs w:val="24"/>
        </w:rPr>
        <w:t xml:space="preserve"> -</w:t>
      </w:r>
      <w:r w:rsidRPr="00A32C48">
        <w:rPr>
          <w:rFonts w:ascii="Times New Roman" w:eastAsia="Times New Roman" w:hAnsi="Times New Roman" w:cs="Times New Roman"/>
          <w:color w:val="000000"/>
          <w:sz w:val="24"/>
          <w:szCs w:val="24"/>
        </w:rPr>
        <w:t xml:space="preserve"> Huỳnh Nguyễn Thanh Nhã</w:t>
      </w:r>
      <w:r w:rsidR="00757054" w:rsidRPr="00A32C48">
        <w:rPr>
          <w:rFonts w:ascii="Times New Roman" w:eastAsia="Times New Roman" w:hAnsi="Times New Roman" w:cs="Times New Roman"/>
          <w:color w:val="000000"/>
          <w:sz w:val="24"/>
          <w:szCs w:val="24"/>
          <w:vertAlign w:val="superscript"/>
        </w:rPr>
        <w:t>2</w:t>
      </w:r>
      <w:r w:rsidR="00757054" w:rsidRPr="00A32C48">
        <w:rPr>
          <w:rFonts w:ascii="Times New Roman" w:eastAsia="Times New Roman" w:hAnsi="Times New Roman" w:cs="Times New Roman"/>
          <w:color w:val="000000"/>
          <w:sz w:val="24"/>
          <w:szCs w:val="24"/>
        </w:rPr>
        <w:t xml:space="preserve"> -</w:t>
      </w:r>
      <w:r w:rsidRPr="00A32C48">
        <w:rPr>
          <w:rFonts w:ascii="Times New Roman" w:eastAsia="Times New Roman" w:hAnsi="Times New Roman" w:cs="Times New Roman"/>
          <w:color w:val="000000"/>
          <w:sz w:val="24"/>
          <w:szCs w:val="24"/>
        </w:rPr>
        <w:t xml:space="preserve"> Trần Thị Khánh Ly</w:t>
      </w:r>
      <w:r w:rsidR="00757054" w:rsidRPr="00A32C48">
        <w:rPr>
          <w:rFonts w:ascii="Times New Roman" w:eastAsia="Times New Roman" w:hAnsi="Times New Roman" w:cs="Times New Roman"/>
          <w:color w:val="000000"/>
          <w:sz w:val="24"/>
          <w:szCs w:val="24"/>
          <w:vertAlign w:val="superscript"/>
        </w:rPr>
        <w:t>2</w:t>
      </w:r>
      <w:r w:rsidR="00757054" w:rsidRPr="00A32C48">
        <w:rPr>
          <w:rFonts w:ascii="Times New Roman" w:eastAsia="Times New Roman" w:hAnsi="Times New Roman" w:cs="Times New Roman"/>
          <w:color w:val="000000"/>
          <w:sz w:val="24"/>
          <w:szCs w:val="24"/>
        </w:rPr>
        <w:t xml:space="preserve"> - </w:t>
      </w:r>
      <w:r w:rsidRPr="00A32C48">
        <w:rPr>
          <w:rFonts w:ascii="Times New Roman" w:eastAsia="Times New Roman" w:hAnsi="Times New Roman" w:cs="Times New Roman"/>
          <w:color w:val="000000"/>
          <w:sz w:val="24"/>
          <w:szCs w:val="24"/>
        </w:rPr>
        <w:t>Võ Thị Thu Hương</w:t>
      </w:r>
      <w:r w:rsidR="00757054" w:rsidRPr="00A32C48">
        <w:rPr>
          <w:rFonts w:ascii="Times New Roman" w:eastAsia="Times New Roman" w:hAnsi="Times New Roman" w:cs="Times New Roman"/>
          <w:color w:val="000000"/>
          <w:sz w:val="24"/>
          <w:szCs w:val="24"/>
          <w:vertAlign w:val="superscript"/>
        </w:rPr>
        <w:t>2</w:t>
      </w:r>
      <w:r w:rsidR="00757054" w:rsidRPr="00A32C48">
        <w:rPr>
          <w:rFonts w:ascii="Times New Roman" w:eastAsia="Times New Roman" w:hAnsi="Times New Roman" w:cs="Times New Roman"/>
          <w:color w:val="000000"/>
          <w:sz w:val="24"/>
          <w:szCs w:val="24"/>
        </w:rPr>
        <w:t xml:space="preserve"> -</w:t>
      </w:r>
      <w:r w:rsidRPr="00A32C48">
        <w:rPr>
          <w:rFonts w:ascii="Times New Roman" w:eastAsia="Times New Roman" w:hAnsi="Times New Roman" w:cs="Times New Roman"/>
          <w:color w:val="000000"/>
          <w:sz w:val="24"/>
          <w:szCs w:val="24"/>
        </w:rPr>
        <w:t xml:space="preserve"> Lê Thị Khuyến</w:t>
      </w:r>
      <w:r w:rsidR="00757054" w:rsidRPr="00A32C48">
        <w:rPr>
          <w:rFonts w:ascii="Times New Roman" w:eastAsia="Times New Roman" w:hAnsi="Times New Roman" w:cs="Times New Roman"/>
          <w:color w:val="000000"/>
          <w:sz w:val="24"/>
          <w:szCs w:val="24"/>
          <w:vertAlign w:val="superscript"/>
        </w:rPr>
        <w:t>2</w:t>
      </w:r>
      <w:r w:rsidR="00757054" w:rsidRPr="00A32C48">
        <w:rPr>
          <w:rFonts w:ascii="Times New Roman" w:eastAsia="Times New Roman" w:hAnsi="Times New Roman" w:cs="Times New Roman"/>
          <w:color w:val="000000"/>
          <w:sz w:val="24"/>
          <w:szCs w:val="24"/>
        </w:rPr>
        <w:t xml:space="preserve"> -</w:t>
      </w:r>
      <w:r w:rsidRPr="00A32C48">
        <w:rPr>
          <w:rFonts w:ascii="Times New Roman" w:eastAsia="Times New Roman" w:hAnsi="Times New Roman" w:cs="Times New Roman"/>
          <w:color w:val="000000"/>
          <w:sz w:val="24"/>
          <w:szCs w:val="24"/>
        </w:rPr>
        <w:t xml:space="preserve"> Nguyễn Hà Khanh</w:t>
      </w:r>
      <w:r w:rsidR="00757054" w:rsidRPr="00A32C48">
        <w:rPr>
          <w:rFonts w:ascii="Times New Roman" w:eastAsia="Times New Roman" w:hAnsi="Times New Roman" w:cs="Times New Roman"/>
          <w:color w:val="000000"/>
          <w:sz w:val="24"/>
          <w:szCs w:val="24"/>
          <w:vertAlign w:val="superscript"/>
        </w:rPr>
        <w:t>2</w:t>
      </w:r>
    </w:p>
    <w:p w14:paraId="172281BF" w14:textId="77777777" w:rsidR="00757054" w:rsidRPr="00A32C48" w:rsidRDefault="00757054"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color w:val="000000"/>
          <w:sz w:val="24"/>
          <w:szCs w:val="24"/>
        </w:rPr>
      </w:pPr>
      <w:r w:rsidRPr="00A32C48">
        <w:rPr>
          <w:rFonts w:ascii="Times New Roman" w:eastAsia="Times New Roman" w:hAnsi="Times New Roman" w:cs="Times New Roman"/>
          <w:color w:val="000000"/>
          <w:sz w:val="24"/>
          <w:szCs w:val="24"/>
          <w:vertAlign w:val="superscript"/>
        </w:rPr>
        <w:t xml:space="preserve">1 </w:t>
      </w:r>
      <w:r w:rsidRPr="00A32C48">
        <w:rPr>
          <w:rFonts w:ascii="Times New Roman" w:eastAsia="Times New Roman" w:hAnsi="Times New Roman" w:cs="Times New Roman"/>
          <w:color w:val="000000"/>
          <w:sz w:val="24"/>
          <w:szCs w:val="24"/>
        </w:rPr>
        <w:t>Giảng viên Trường Đại học Công nghiệp TP. Hồ Chí Minh</w:t>
      </w:r>
    </w:p>
    <w:p w14:paraId="00000003" w14:textId="161D94B5" w:rsidR="00AC3FAD" w:rsidRPr="00A32C48" w:rsidRDefault="00757054"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color w:val="000000"/>
          <w:sz w:val="24"/>
          <w:szCs w:val="24"/>
        </w:rPr>
      </w:pPr>
      <w:r w:rsidRPr="00A32C48">
        <w:rPr>
          <w:rFonts w:ascii="Times New Roman" w:eastAsia="Times New Roman" w:hAnsi="Times New Roman" w:cs="Times New Roman"/>
          <w:color w:val="000000"/>
          <w:sz w:val="24"/>
          <w:szCs w:val="24"/>
          <w:vertAlign w:val="superscript"/>
        </w:rPr>
        <w:t xml:space="preserve">2 </w:t>
      </w:r>
      <w:r w:rsidRPr="00A32C48">
        <w:rPr>
          <w:rFonts w:ascii="Times New Roman" w:eastAsia="Times New Roman" w:hAnsi="Times New Roman" w:cs="Times New Roman"/>
          <w:color w:val="000000"/>
          <w:sz w:val="24"/>
          <w:szCs w:val="24"/>
        </w:rPr>
        <w:t>Sinh viên, Trường Đại học Công nghiệp TP. Hồ Chí Minh</w:t>
      </w:r>
    </w:p>
    <w:p w14:paraId="00000004" w14:textId="1607DCEE" w:rsidR="00AC3FAD" w:rsidRPr="00A32C48" w:rsidRDefault="00757054"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i/>
          <w:iCs/>
          <w:color w:val="000000"/>
          <w:sz w:val="24"/>
          <w:szCs w:val="24"/>
        </w:rPr>
      </w:pPr>
      <w:r w:rsidRPr="00A32C48">
        <w:rPr>
          <w:rFonts w:ascii="Times New Roman" w:hAnsi="Times New Roman" w:cs="Times New Roman"/>
          <w:sz w:val="24"/>
          <w:szCs w:val="24"/>
        </w:rPr>
        <w:t xml:space="preserve">*Email tác giả liên hệ: </w:t>
      </w:r>
      <w:hyperlink r:id="rId8" w:history="1">
        <w:r w:rsidRPr="00A32C48">
          <w:rPr>
            <w:rStyle w:val="Hyperlink"/>
            <w:rFonts w:ascii="Times New Roman" w:eastAsia="Times New Roman" w:hAnsi="Times New Roman" w:cs="Times New Roman"/>
            <w:i/>
            <w:iCs/>
            <w:sz w:val="24"/>
            <w:szCs w:val="24"/>
          </w:rPr>
          <w:t>vothuyha@iuh.edu.vn</w:t>
        </w:r>
      </w:hyperlink>
      <w:r w:rsidRPr="00A32C48">
        <w:rPr>
          <w:rFonts w:ascii="Times New Roman" w:eastAsia="Times New Roman" w:hAnsi="Times New Roman" w:cs="Times New Roman"/>
          <w:i/>
          <w:iCs/>
          <w:color w:val="000000"/>
          <w:sz w:val="24"/>
          <w:szCs w:val="24"/>
        </w:rPr>
        <w:t xml:space="preserve"> </w:t>
      </w:r>
    </w:p>
    <w:p w14:paraId="58B4BD20" w14:textId="77777777" w:rsidR="00033BF5" w:rsidRDefault="00033BF5" w:rsidP="001C5A4F">
      <w:pPr>
        <w:pBdr>
          <w:top w:val="nil"/>
          <w:left w:val="nil"/>
          <w:bottom w:val="nil"/>
          <w:right w:val="nil"/>
          <w:between w:val="nil"/>
        </w:pBdr>
        <w:spacing w:before="120" w:line="240" w:lineRule="auto"/>
        <w:ind w:firstLine="567"/>
        <w:jc w:val="both"/>
        <w:rPr>
          <w:rFonts w:ascii="Times New Roman" w:eastAsia="Times New Roman" w:hAnsi="Times New Roman" w:cs="Times New Roman"/>
          <w:b/>
          <w:bCs/>
          <w:color w:val="000000"/>
          <w:sz w:val="24"/>
          <w:szCs w:val="24"/>
        </w:rPr>
      </w:pPr>
    </w:p>
    <w:p w14:paraId="3DC2E39D" w14:textId="77777777" w:rsidR="00757054" w:rsidRPr="00A32C48" w:rsidRDefault="00531E68" w:rsidP="001C5A4F">
      <w:pPr>
        <w:pBdr>
          <w:top w:val="nil"/>
          <w:left w:val="nil"/>
          <w:bottom w:val="nil"/>
          <w:right w:val="nil"/>
          <w:between w:val="nil"/>
        </w:pBdr>
        <w:spacing w:before="120" w:line="240" w:lineRule="auto"/>
        <w:ind w:firstLine="567"/>
        <w:jc w:val="both"/>
        <w:rPr>
          <w:rFonts w:ascii="Times New Roman" w:eastAsia="Times New Roman" w:hAnsi="Times New Roman" w:cs="Times New Roman"/>
          <w:b/>
          <w:bCs/>
          <w:color w:val="000000"/>
          <w:sz w:val="24"/>
          <w:szCs w:val="24"/>
        </w:rPr>
      </w:pPr>
      <w:r w:rsidRPr="00A32C48">
        <w:rPr>
          <w:rFonts w:ascii="Times New Roman" w:eastAsia="Times New Roman" w:hAnsi="Times New Roman" w:cs="Times New Roman"/>
          <w:b/>
          <w:bCs/>
          <w:color w:val="000000"/>
          <w:sz w:val="24"/>
          <w:szCs w:val="24"/>
        </w:rPr>
        <w:t xml:space="preserve">Tóm tắt: </w:t>
      </w:r>
    </w:p>
    <w:p w14:paraId="00000007" w14:textId="56422098" w:rsidR="00AC3FAD" w:rsidRPr="00A32C48" w:rsidRDefault="7B4C3FD2" w:rsidP="001C5A4F">
      <w:pPr>
        <w:pBdr>
          <w:top w:val="nil"/>
          <w:left w:val="nil"/>
          <w:bottom w:val="nil"/>
          <w:right w:val="nil"/>
          <w:between w:val="nil"/>
        </w:pBdr>
        <w:spacing w:before="120" w:line="240" w:lineRule="auto"/>
        <w:ind w:firstLine="567"/>
        <w:jc w:val="both"/>
        <w:rPr>
          <w:rFonts w:ascii="Times New Roman" w:eastAsia="Times New Roman" w:hAnsi="Times New Roman" w:cs="Times New Roman"/>
          <w:color w:val="000000"/>
          <w:sz w:val="24"/>
          <w:szCs w:val="24"/>
        </w:rPr>
      </w:pPr>
      <w:r w:rsidRPr="00A32C48">
        <w:rPr>
          <w:rFonts w:ascii="Times New Roman" w:eastAsia="Times New Roman" w:hAnsi="Times New Roman" w:cs="Times New Roman"/>
          <w:color w:val="000000" w:themeColor="text1"/>
          <w:sz w:val="24"/>
          <w:szCs w:val="24"/>
        </w:rPr>
        <w:t xml:space="preserve">Nghiên cứu này phân tích tác động của dòng tiền đến hiệu quả hoạt động của doanh nghiệp phi tài chính niêm yết </w:t>
      </w:r>
      <w:r w:rsidR="00D343AC">
        <w:rPr>
          <w:rFonts w:ascii="Times New Roman" w:eastAsia="Times New Roman" w:hAnsi="Times New Roman" w:cs="Times New Roman"/>
          <w:color w:val="000000" w:themeColor="text1"/>
          <w:sz w:val="24"/>
          <w:szCs w:val="24"/>
        </w:rPr>
        <w:t>tại</w:t>
      </w:r>
      <w:r w:rsidRPr="00A32C48">
        <w:rPr>
          <w:rFonts w:ascii="Times New Roman" w:eastAsia="Times New Roman" w:hAnsi="Times New Roman" w:cs="Times New Roman"/>
          <w:color w:val="000000" w:themeColor="text1"/>
          <w:sz w:val="24"/>
          <w:szCs w:val="24"/>
        </w:rPr>
        <w:t xml:space="preserve"> Sở giao dịch Chứng khoán Hà Nội (HNX) giai đoạn 2020 </w:t>
      </w:r>
      <w:r w:rsidR="00033BF5">
        <w:rPr>
          <w:rFonts w:ascii="Times New Roman" w:eastAsia="Times New Roman" w:hAnsi="Times New Roman" w:cs="Times New Roman"/>
          <w:color w:val="000000" w:themeColor="text1"/>
          <w:sz w:val="24"/>
          <w:szCs w:val="24"/>
        </w:rPr>
        <w:t>-</w:t>
      </w:r>
      <w:r w:rsidRPr="00A32C48">
        <w:rPr>
          <w:rFonts w:ascii="Times New Roman" w:eastAsia="Times New Roman" w:hAnsi="Times New Roman" w:cs="Times New Roman"/>
          <w:color w:val="000000" w:themeColor="text1"/>
          <w:sz w:val="24"/>
          <w:szCs w:val="24"/>
        </w:rPr>
        <w:t xml:space="preserve"> 2024. Dữ liệu nghiên cứu gồm 1.177 quan sát của 264 doanh nghiệp</w:t>
      </w:r>
      <w:r w:rsidR="00033BF5">
        <w:rPr>
          <w:rFonts w:ascii="Times New Roman" w:eastAsia="Times New Roman" w:hAnsi="Times New Roman" w:cs="Times New Roman"/>
          <w:color w:val="000000" w:themeColor="text1"/>
          <w:sz w:val="24"/>
          <w:szCs w:val="24"/>
        </w:rPr>
        <w:t>,</w:t>
      </w:r>
      <w:r w:rsidR="009A0EA3" w:rsidRPr="00A32C48">
        <w:rPr>
          <w:rFonts w:ascii="Times New Roman" w:eastAsia="Times New Roman" w:hAnsi="Times New Roman" w:cs="Times New Roman"/>
          <w:color w:val="000000" w:themeColor="text1"/>
          <w:sz w:val="24"/>
          <w:szCs w:val="24"/>
        </w:rPr>
        <w:t xml:space="preserve">  </w:t>
      </w:r>
      <w:r w:rsidR="00033BF5">
        <w:rPr>
          <w:rFonts w:ascii="Times New Roman" w:eastAsia="Times New Roman" w:hAnsi="Times New Roman" w:cs="Times New Roman"/>
          <w:color w:val="000000" w:themeColor="text1"/>
          <w:sz w:val="24"/>
          <w:szCs w:val="24"/>
        </w:rPr>
        <w:t xml:space="preserve">sử </w:t>
      </w:r>
      <w:r w:rsidR="009A0EA3" w:rsidRPr="00A32C48">
        <w:rPr>
          <w:rFonts w:ascii="Times New Roman" w:eastAsia="Times New Roman" w:hAnsi="Times New Roman" w:cs="Times New Roman"/>
          <w:color w:val="000000" w:themeColor="text1"/>
          <w:sz w:val="24"/>
          <w:szCs w:val="24"/>
        </w:rPr>
        <w:t xml:space="preserve">dụng </w:t>
      </w:r>
      <w:r w:rsidR="00033BF5">
        <w:rPr>
          <w:rFonts w:ascii="Times New Roman" w:eastAsia="Times New Roman" w:hAnsi="Times New Roman" w:cs="Times New Roman"/>
          <w:color w:val="000000" w:themeColor="text1"/>
          <w:sz w:val="24"/>
          <w:szCs w:val="24"/>
        </w:rPr>
        <w:t>p</w:t>
      </w:r>
      <w:r w:rsidR="009A0EA3" w:rsidRPr="00A32C48">
        <w:rPr>
          <w:rFonts w:ascii="Times New Roman" w:eastAsia="Times New Roman" w:hAnsi="Times New Roman" w:cs="Times New Roman"/>
          <w:color w:val="000000" w:themeColor="text1"/>
          <w:sz w:val="24"/>
          <w:szCs w:val="24"/>
        </w:rPr>
        <w:t>hương pháp phân tích thành phần chính (PCA) nhằm</w:t>
      </w:r>
      <w:r w:rsidR="00FB26B2" w:rsidRPr="00A32C48">
        <w:rPr>
          <w:rFonts w:ascii="Times New Roman" w:eastAsia="Times New Roman" w:hAnsi="Times New Roman" w:cs="Times New Roman"/>
          <w:color w:val="000000" w:themeColor="text1"/>
          <w:sz w:val="24"/>
          <w:szCs w:val="24"/>
        </w:rPr>
        <w:t xml:space="preserve"> xử lý</w:t>
      </w:r>
      <w:r w:rsidRPr="00A32C48">
        <w:rPr>
          <w:rFonts w:ascii="Times New Roman" w:eastAsia="Times New Roman" w:hAnsi="Times New Roman" w:cs="Times New Roman"/>
          <w:color w:val="000000" w:themeColor="text1"/>
          <w:sz w:val="24"/>
          <w:szCs w:val="24"/>
        </w:rPr>
        <w:t xml:space="preserve"> hiện tượng đa cộng tuyến </w:t>
      </w:r>
      <w:r w:rsidR="00FB26B2" w:rsidRPr="00A32C48">
        <w:rPr>
          <w:rFonts w:ascii="Times New Roman" w:eastAsia="Times New Roman" w:hAnsi="Times New Roman" w:cs="Times New Roman"/>
          <w:color w:val="000000" w:themeColor="text1"/>
          <w:sz w:val="24"/>
          <w:szCs w:val="24"/>
        </w:rPr>
        <w:t xml:space="preserve">và giảm chiều dữ liệu. </w:t>
      </w:r>
      <w:r w:rsidRPr="00A32C48">
        <w:rPr>
          <w:rFonts w:ascii="Times New Roman" w:eastAsia="Times New Roman" w:hAnsi="Times New Roman" w:cs="Times New Roman"/>
          <w:color w:val="000000" w:themeColor="text1"/>
          <w:sz w:val="24"/>
          <w:szCs w:val="24"/>
        </w:rPr>
        <w:t xml:space="preserve">Kết quả </w:t>
      </w:r>
      <w:r w:rsidR="00FB26B2" w:rsidRPr="00A32C48">
        <w:rPr>
          <w:rFonts w:ascii="Times New Roman" w:eastAsia="Times New Roman" w:hAnsi="Times New Roman" w:cs="Times New Roman"/>
          <w:color w:val="000000" w:themeColor="text1"/>
          <w:sz w:val="24"/>
          <w:szCs w:val="24"/>
        </w:rPr>
        <w:t>phân tích PCA cho thấy</w:t>
      </w:r>
      <w:r w:rsidR="00033BF5">
        <w:rPr>
          <w:rFonts w:ascii="Times New Roman" w:eastAsia="Times New Roman" w:hAnsi="Times New Roman" w:cs="Times New Roman"/>
          <w:color w:val="000000" w:themeColor="text1"/>
          <w:sz w:val="24"/>
          <w:szCs w:val="24"/>
        </w:rPr>
        <w:t>,</w:t>
      </w:r>
      <w:r w:rsidR="00FB26B2" w:rsidRPr="00A32C48">
        <w:rPr>
          <w:rFonts w:ascii="Times New Roman" w:eastAsia="Times New Roman" w:hAnsi="Times New Roman" w:cs="Times New Roman"/>
          <w:color w:val="000000" w:themeColor="text1"/>
          <w:sz w:val="24"/>
          <w:szCs w:val="24"/>
        </w:rPr>
        <w:t xml:space="preserve"> </w:t>
      </w:r>
      <w:r w:rsidR="00033BF5">
        <w:rPr>
          <w:rFonts w:ascii="Times New Roman" w:eastAsia="Times New Roman" w:hAnsi="Times New Roman" w:cs="Times New Roman"/>
          <w:color w:val="000000" w:themeColor="text1"/>
          <w:sz w:val="24"/>
          <w:szCs w:val="24"/>
        </w:rPr>
        <w:t>2</w:t>
      </w:r>
      <w:r w:rsidR="00FB26B2" w:rsidRPr="00A32C48">
        <w:rPr>
          <w:rFonts w:ascii="Times New Roman" w:eastAsia="Times New Roman" w:hAnsi="Times New Roman" w:cs="Times New Roman"/>
          <w:color w:val="000000" w:themeColor="text1"/>
          <w:sz w:val="24"/>
          <w:szCs w:val="24"/>
        </w:rPr>
        <w:t xml:space="preserve"> thành phần chính được giữ lại theo chuẩn Kaiser có khả năng giải thích phần lớn sự biến thiên của dữ liệu, qua đó vẫn đảm bảo tính đại diện cho nhóm biến hiệu quả hoạt động và nhóm biến dòng tiền</w:t>
      </w:r>
      <w:r w:rsidRPr="00A32C48">
        <w:rPr>
          <w:rFonts w:ascii="Times New Roman" w:eastAsia="Times New Roman" w:hAnsi="Times New Roman" w:cs="Times New Roman"/>
          <w:color w:val="000000" w:themeColor="text1"/>
          <w:sz w:val="24"/>
          <w:szCs w:val="24"/>
        </w:rPr>
        <w:t xml:space="preserve">. </w:t>
      </w:r>
      <w:r w:rsidR="00FB26B2" w:rsidRPr="00A32C48">
        <w:rPr>
          <w:rFonts w:ascii="Times New Roman" w:eastAsia="Times New Roman" w:hAnsi="Times New Roman" w:cs="Times New Roman"/>
          <w:color w:val="000000" w:themeColor="text1"/>
          <w:sz w:val="24"/>
          <w:szCs w:val="24"/>
        </w:rPr>
        <w:t xml:space="preserve">Việc áp dụng PCA giúp khái quát thông tin từ nhiều biến tài chính có mức độ tương quan cao thành các nhân tố đại diện, góp phần đơn giản hoá cấu trúc mô hình nghiên cứu và nâng cao tính ổn định của kết quả hồi quy. </w:t>
      </w:r>
    </w:p>
    <w:p w14:paraId="00000008" w14:textId="2FE7064A" w:rsidR="00AC3FAD" w:rsidRDefault="00531E68" w:rsidP="001C5A4F">
      <w:pPr>
        <w:pBdr>
          <w:top w:val="nil"/>
          <w:left w:val="nil"/>
          <w:bottom w:val="nil"/>
          <w:right w:val="nil"/>
          <w:between w:val="nil"/>
        </w:pBdr>
        <w:spacing w:before="120" w:line="240" w:lineRule="auto"/>
        <w:ind w:firstLine="567"/>
        <w:jc w:val="both"/>
        <w:rPr>
          <w:rFonts w:ascii="Times New Roman" w:eastAsia="Times New Roman" w:hAnsi="Times New Roman" w:cs="Times New Roman"/>
          <w:color w:val="000000"/>
          <w:sz w:val="24"/>
          <w:szCs w:val="24"/>
        </w:rPr>
      </w:pPr>
      <w:r w:rsidRPr="00A32C48">
        <w:rPr>
          <w:rFonts w:ascii="Times New Roman" w:eastAsia="Times New Roman" w:hAnsi="Times New Roman" w:cs="Times New Roman"/>
          <w:b/>
          <w:bCs/>
          <w:color w:val="000000"/>
          <w:sz w:val="24"/>
          <w:szCs w:val="24"/>
        </w:rPr>
        <w:t>Từ kh</w:t>
      </w:r>
      <w:r w:rsidR="00033BF5">
        <w:rPr>
          <w:rFonts w:ascii="Times New Roman" w:eastAsia="Times New Roman" w:hAnsi="Times New Roman" w:cs="Times New Roman"/>
          <w:b/>
          <w:bCs/>
          <w:color w:val="000000"/>
          <w:sz w:val="24"/>
          <w:szCs w:val="24"/>
        </w:rPr>
        <w:t>óa</w:t>
      </w:r>
      <w:r w:rsidRPr="00A32C48">
        <w:rPr>
          <w:rFonts w:ascii="Times New Roman" w:eastAsia="Times New Roman" w:hAnsi="Times New Roman" w:cs="Times New Roman"/>
          <w:b/>
          <w:bCs/>
          <w:color w:val="000000"/>
          <w:sz w:val="24"/>
          <w:szCs w:val="24"/>
        </w:rPr>
        <w:t>:</w:t>
      </w:r>
      <w:r w:rsidRPr="00A32C48">
        <w:rPr>
          <w:rFonts w:ascii="Times New Roman" w:eastAsia="Times New Roman" w:hAnsi="Times New Roman" w:cs="Times New Roman"/>
          <w:color w:val="000000"/>
          <w:sz w:val="24"/>
          <w:szCs w:val="24"/>
        </w:rPr>
        <w:t xml:space="preserve"> </w:t>
      </w:r>
      <w:r w:rsidR="00033BF5">
        <w:rPr>
          <w:rFonts w:ascii="Times New Roman" w:eastAsia="Times New Roman" w:hAnsi="Times New Roman" w:cs="Times New Roman"/>
          <w:color w:val="000000"/>
          <w:sz w:val="24"/>
          <w:szCs w:val="24"/>
        </w:rPr>
        <w:t>d</w:t>
      </w:r>
      <w:r w:rsidRPr="00A32C48">
        <w:rPr>
          <w:rFonts w:ascii="Times New Roman" w:eastAsia="Times New Roman" w:hAnsi="Times New Roman" w:cs="Times New Roman"/>
          <w:color w:val="000000"/>
          <w:sz w:val="24"/>
          <w:szCs w:val="24"/>
        </w:rPr>
        <w:t xml:space="preserve">òng tiền, quản trị dòng tiền, </w:t>
      </w:r>
      <w:r w:rsidR="004E2F3A" w:rsidRPr="00A32C48">
        <w:rPr>
          <w:rFonts w:ascii="Times New Roman" w:eastAsia="Times New Roman" w:hAnsi="Times New Roman" w:cs="Times New Roman"/>
          <w:color w:val="000000"/>
          <w:sz w:val="24"/>
          <w:szCs w:val="24"/>
        </w:rPr>
        <w:t>hiệu quả hoạt động</w:t>
      </w:r>
      <w:r w:rsidRPr="00A32C48">
        <w:rPr>
          <w:rFonts w:ascii="Times New Roman" w:eastAsia="Times New Roman" w:hAnsi="Times New Roman" w:cs="Times New Roman"/>
          <w:color w:val="000000"/>
          <w:sz w:val="24"/>
          <w:szCs w:val="24"/>
        </w:rPr>
        <w:t>, phân tích thành phần chính (PCA).</w:t>
      </w:r>
    </w:p>
    <w:p w14:paraId="28C86698" w14:textId="77777777" w:rsidR="00033BF5" w:rsidRPr="00033BF5" w:rsidRDefault="00033BF5" w:rsidP="001C5A4F">
      <w:pPr>
        <w:pBdr>
          <w:top w:val="nil"/>
          <w:left w:val="nil"/>
          <w:bottom w:val="nil"/>
          <w:right w:val="nil"/>
          <w:between w:val="nil"/>
        </w:pBdr>
        <w:spacing w:before="120" w:line="240" w:lineRule="auto"/>
        <w:ind w:firstLine="567"/>
        <w:jc w:val="both"/>
        <w:rPr>
          <w:rFonts w:ascii="Times New Roman" w:eastAsia="Times New Roman" w:hAnsi="Times New Roman" w:cs="Times New Roman"/>
          <w:color w:val="000000"/>
          <w:sz w:val="24"/>
          <w:szCs w:val="24"/>
        </w:rPr>
      </w:pPr>
    </w:p>
    <w:p w14:paraId="00000009" w14:textId="4F67C918" w:rsidR="00AC3FAD" w:rsidRPr="00A32C48" w:rsidRDefault="00531E68" w:rsidP="001C5A4F">
      <w:pPr>
        <w:spacing w:before="120" w:line="240" w:lineRule="auto"/>
        <w:ind w:firstLine="567"/>
        <w:jc w:val="both"/>
        <w:rPr>
          <w:rFonts w:ascii="Times New Roman" w:eastAsia="Times New Roman" w:hAnsi="Times New Roman" w:cs="Times New Roman"/>
          <w:b/>
          <w:bCs/>
          <w:sz w:val="24"/>
          <w:szCs w:val="24"/>
        </w:rPr>
      </w:pPr>
      <w:r w:rsidRPr="00A32C48">
        <w:rPr>
          <w:rFonts w:ascii="Times New Roman" w:eastAsia="Times New Roman" w:hAnsi="Times New Roman" w:cs="Times New Roman"/>
          <w:b/>
          <w:bCs/>
          <w:sz w:val="24"/>
          <w:szCs w:val="24"/>
        </w:rPr>
        <w:t xml:space="preserve">1. </w:t>
      </w:r>
      <w:r w:rsidR="00757054" w:rsidRPr="00A32C48">
        <w:rPr>
          <w:rFonts w:ascii="Times New Roman" w:eastAsia="Times New Roman" w:hAnsi="Times New Roman" w:cs="Times New Roman"/>
          <w:b/>
          <w:bCs/>
          <w:sz w:val="24"/>
          <w:szCs w:val="24"/>
        </w:rPr>
        <w:t>Đặt vấn đề</w:t>
      </w:r>
      <w:r w:rsidRPr="00A32C48">
        <w:rPr>
          <w:rFonts w:ascii="Times New Roman" w:eastAsia="Times New Roman" w:hAnsi="Times New Roman" w:cs="Times New Roman"/>
          <w:b/>
          <w:bCs/>
          <w:sz w:val="24"/>
          <w:szCs w:val="24"/>
        </w:rPr>
        <w:t xml:space="preserve"> </w:t>
      </w:r>
    </w:p>
    <w:p w14:paraId="0000000A" w14:textId="4CE91AFA" w:rsidR="00AC3FAD" w:rsidRPr="00A32C48" w:rsidRDefault="7B4C3FD2" w:rsidP="001C5A4F">
      <w:pPr>
        <w:spacing w:before="120" w:line="240" w:lineRule="auto"/>
        <w:ind w:firstLine="567"/>
        <w:jc w:val="both"/>
        <w:rPr>
          <w:rFonts w:ascii="Times New Roman" w:eastAsia="Times New Roman" w:hAnsi="Times New Roman" w:cs="Times New Roman"/>
          <w:b/>
          <w:bCs/>
          <w:sz w:val="24"/>
          <w:szCs w:val="24"/>
        </w:rPr>
      </w:pPr>
      <w:r w:rsidRPr="00A32C48">
        <w:rPr>
          <w:rFonts w:ascii="Times New Roman" w:eastAsia="Times New Roman" w:hAnsi="Times New Roman" w:cs="Times New Roman"/>
          <w:sz w:val="24"/>
          <w:szCs w:val="24"/>
        </w:rPr>
        <w:t>Trong bối cảnh thị trường chứng khoán Việt Nam ngày càng hội nhập sâu rộng, hiệu quả hoạt động của doanh nghiệp niêm yết trở thành vấn đề được nhiều nhà đầu tư và các cơ quan quản lý đặc biệt quan tâm. Dòng tiền được xem là chỉ tiêu quan trọng phản ánh khả năng thanh khoản và năng lực quản trị tài chính của doanh nghiệp, mặc dù vẫn có thể bị tác động thông qua việc phân loại hoặc điều chỉnh thời điểm ghi nhận giao dịch tài chính. Tại Việt Nam, các nghiên cứu trước đây tập trung chủ yếu vào khả năng sinh lời và hiệu quả tài chính doanh nghiệp, trong khi việc ứng dụng phương pháp Phân tích thành phần ch</w:t>
      </w:r>
      <w:r w:rsidR="00D860B0" w:rsidRPr="00A32C48">
        <w:rPr>
          <w:rFonts w:ascii="Times New Roman" w:eastAsia="Times New Roman" w:hAnsi="Times New Roman" w:cs="Times New Roman"/>
          <w:sz w:val="24"/>
          <w:szCs w:val="24"/>
        </w:rPr>
        <w:t>ính</w:t>
      </w:r>
      <w:r w:rsidRPr="00A32C48">
        <w:rPr>
          <w:rFonts w:ascii="Times New Roman" w:eastAsia="Times New Roman" w:hAnsi="Times New Roman" w:cs="Times New Roman"/>
          <w:sz w:val="24"/>
          <w:szCs w:val="24"/>
        </w:rPr>
        <w:t xml:space="preserve"> (PCA) để xử lý hiện tượng đa cộng tuyến giữa các biến dòng tiền còn hạn chế. Xuất phát từ khoảng trống đó, nghiên cứu phân tích tác động của dòng tiền đến hiệu quả hoạt động của các doanh nghiệp phi tài chính niêm yết trên HNX trong giai đoạn 2020 </w:t>
      </w:r>
      <w:r w:rsidR="00033BF5">
        <w:rPr>
          <w:rFonts w:ascii="Times New Roman" w:eastAsia="Times New Roman" w:hAnsi="Times New Roman" w:cs="Times New Roman"/>
          <w:sz w:val="24"/>
          <w:szCs w:val="24"/>
        </w:rPr>
        <w:t>-</w:t>
      </w:r>
      <w:r w:rsidRPr="00A32C48">
        <w:rPr>
          <w:rFonts w:ascii="Times New Roman" w:eastAsia="Times New Roman" w:hAnsi="Times New Roman" w:cs="Times New Roman"/>
          <w:sz w:val="24"/>
          <w:szCs w:val="24"/>
        </w:rPr>
        <w:t xml:space="preserve"> 2024 thông qua PCA để phản ánh hiệu quả hoạt động của doanh nghiệp. </w:t>
      </w:r>
    </w:p>
    <w:p w14:paraId="0000000B" w14:textId="77777777" w:rsidR="00AC3FAD" w:rsidRPr="00A32C48" w:rsidRDefault="00531E68" w:rsidP="001C5A4F">
      <w:pPr>
        <w:spacing w:before="120" w:line="240" w:lineRule="auto"/>
        <w:ind w:firstLine="567"/>
        <w:jc w:val="both"/>
        <w:rPr>
          <w:rFonts w:ascii="Times New Roman" w:eastAsia="Times New Roman" w:hAnsi="Times New Roman" w:cs="Times New Roman"/>
          <w:b/>
          <w:bCs/>
          <w:sz w:val="24"/>
          <w:szCs w:val="24"/>
        </w:rPr>
      </w:pPr>
      <w:r w:rsidRPr="00A32C48">
        <w:rPr>
          <w:rFonts w:ascii="Times New Roman" w:eastAsia="Times New Roman" w:hAnsi="Times New Roman" w:cs="Times New Roman"/>
          <w:b/>
          <w:bCs/>
          <w:sz w:val="24"/>
          <w:szCs w:val="24"/>
        </w:rPr>
        <w:t>2. Cơ sở lý thuyết</w:t>
      </w:r>
    </w:p>
    <w:p w14:paraId="0000000C" w14:textId="53D29298" w:rsidR="00AC3FAD" w:rsidRPr="00A32C48" w:rsidRDefault="00531E68" w:rsidP="001C5A4F">
      <w:pPr>
        <w:spacing w:before="120" w:line="240" w:lineRule="auto"/>
        <w:ind w:firstLine="567"/>
        <w:jc w:val="both"/>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highlight w:val="white"/>
        </w:rPr>
        <w:t xml:space="preserve">Nghiên cứu được xây dựng trên nền tảng </w:t>
      </w:r>
      <w:r w:rsidR="00033BF5">
        <w:rPr>
          <w:rFonts w:ascii="Times New Roman" w:eastAsia="Times New Roman" w:hAnsi="Times New Roman" w:cs="Times New Roman"/>
          <w:sz w:val="24"/>
          <w:szCs w:val="24"/>
          <w:highlight w:val="white"/>
        </w:rPr>
        <w:t>3</w:t>
      </w:r>
      <w:r w:rsidRPr="00A32C48">
        <w:rPr>
          <w:rFonts w:ascii="Times New Roman" w:eastAsia="Times New Roman" w:hAnsi="Times New Roman" w:cs="Times New Roman"/>
          <w:sz w:val="24"/>
          <w:szCs w:val="24"/>
          <w:highlight w:val="white"/>
        </w:rPr>
        <w:t xml:space="preserve"> lý thuyết tài chính kinh điển: Lý thuyết đại diện của Jensen và Meckling (1976) giải thích xung đột lợi ích giữa nhà quản lý và cổ đông, nơi dòng tiền tự do (FCF) có thể bị lạm dụng nếu thiếu cơ chế giám sát </w:t>
      </w:r>
      <w:r w:rsidRPr="00A32C48">
        <w:rPr>
          <w:rFonts w:ascii="Times New Roman" w:eastAsia="Times New Roman" w:hAnsi="Times New Roman" w:cs="Times New Roman"/>
          <w:sz w:val="24"/>
          <w:szCs w:val="24"/>
        </w:rPr>
        <w:t>(Houston &amp; Brigham, 2009</w:t>
      </w:r>
      <w:r w:rsidRPr="00A32C48">
        <w:rPr>
          <w:rFonts w:ascii="Times New Roman" w:eastAsia="Times New Roman" w:hAnsi="Times New Roman" w:cs="Times New Roman"/>
          <w:sz w:val="24"/>
          <w:szCs w:val="24"/>
          <w:highlight w:val="white"/>
        </w:rPr>
        <w:t xml:space="preserve">; Jensen, 1986); Lý thuyết bất đối xứng thông tin của </w:t>
      </w:r>
      <w:r w:rsidRPr="00A32C48">
        <w:rPr>
          <w:rFonts w:ascii="Times New Roman" w:eastAsia="Times New Roman" w:hAnsi="Times New Roman" w:cs="Times New Roman"/>
          <w:sz w:val="24"/>
          <w:szCs w:val="24"/>
        </w:rPr>
        <w:t xml:space="preserve">Akerlof (1970) </w:t>
      </w:r>
      <w:r w:rsidRPr="00A32C48">
        <w:rPr>
          <w:rFonts w:ascii="Times New Roman" w:eastAsia="Times New Roman" w:hAnsi="Times New Roman" w:cs="Times New Roman"/>
          <w:sz w:val="24"/>
          <w:szCs w:val="24"/>
          <w:highlight w:val="white"/>
        </w:rPr>
        <w:t>chỉ ra</w:t>
      </w:r>
      <w:r w:rsidR="00033BF5">
        <w:rPr>
          <w:rFonts w:ascii="Times New Roman" w:eastAsia="Times New Roman" w:hAnsi="Times New Roman" w:cs="Times New Roman"/>
          <w:sz w:val="24"/>
          <w:szCs w:val="24"/>
          <w:highlight w:val="white"/>
        </w:rPr>
        <w:t>,</w:t>
      </w:r>
      <w:r w:rsidRPr="00A32C48">
        <w:rPr>
          <w:rFonts w:ascii="Times New Roman" w:eastAsia="Times New Roman" w:hAnsi="Times New Roman" w:cs="Times New Roman"/>
          <w:sz w:val="24"/>
          <w:szCs w:val="24"/>
          <w:highlight w:val="white"/>
        </w:rPr>
        <w:t xml:space="preserve"> khoảng cách thông tin dẫn đến rủi ro thao túng kế toán; và Lý thuyết tín hiệu của Spence (1973) nhấn mạnh dòng tiền ổn định là tín hiệu đáng tin cậy về sức khỏe tài chính (Dechow, 1994). </w:t>
      </w:r>
    </w:p>
    <w:p w14:paraId="0000000D" w14:textId="77777777" w:rsidR="00AC3FAD" w:rsidRPr="00A32C48" w:rsidRDefault="00531E68" w:rsidP="001C5A4F">
      <w:pPr>
        <w:spacing w:before="120" w:line="240" w:lineRule="auto"/>
        <w:ind w:firstLine="567"/>
        <w:jc w:val="both"/>
        <w:rPr>
          <w:rFonts w:ascii="Times New Roman" w:eastAsia="Times New Roman" w:hAnsi="Times New Roman" w:cs="Times New Roman"/>
          <w:b/>
          <w:bCs/>
          <w:sz w:val="24"/>
          <w:szCs w:val="24"/>
        </w:rPr>
      </w:pPr>
      <w:r w:rsidRPr="00A32C48">
        <w:rPr>
          <w:rFonts w:ascii="Times New Roman" w:eastAsia="Times New Roman" w:hAnsi="Times New Roman" w:cs="Times New Roman"/>
          <w:b/>
          <w:bCs/>
          <w:sz w:val="24"/>
          <w:szCs w:val="24"/>
        </w:rPr>
        <w:t>3. Phương pháp nghiên cứu</w:t>
      </w:r>
    </w:p>
    <w:p w14:paraId="0000000E" w14:textId="5755B858" w:rsidR="00AC3FAD" w:rsidRPr="00A32C48" w:rsidRDefault="001F0827" w:rsidP="001C5A4F">
      <w:pPr>
        <w:pBdr>
          <w:top w:val="nil"/>
          <w:left w:val="nil"/>
          <w:bottom w:val="nil"/>
          <w:right w:val="nil"/>
          <w:between w:val="nil"/>
        </w:pBdr>
        <w:spacing w:before="120" w:line="240" w:lineRule="auto"/>
        <w:ind w:firstLine="567"/>
        <w:jc w:val="both"/>
        <w:rPr>
          <w:rFonts w:ascii="Times New Roman" w:eastAsia="Times New Roman" w:hAnsi="Times New Roman" w:cs="Times New Roman"/>
          <w:color w:val="000000"/>
          <w:sz w:val="24"/>
          <w:szCs w:val="24"/>
        </w:rPr>
      </w:pPr>
      <w:r w:rsidRPr="00A32C48">
        <w:rPr>
          <w:rFonts w:ascii="Times New Roman" w:eastAsia="Times New Roman" w:hAnsi="Times New Roman" w:cs="Times New Roman"/>
          <w:color w:val="000000"/>
          <w:sz w:val="24"/>
          <w:szCs w:val="24"/>
        </w:rPr>
        <w:t>N</w:t>
      </w:r>
      <w:r w:rsidR="00531E68" w:rsidRPr="00A32C48">
        <w:rPr>
          <w:rFonts w:ascii="Times New Roman" w:eastAsia="Times New Roman" w:hAnsi="Times New Roman" w:cs="Times New Roman"/>
          <w:color w:val="000000"/>
          <w:sz w:val="24"/>
          <w:szCs w:val="24"/>
        </w:rPr>
        <w:t xml:space="preserve">ghiên cứu </w:t>
      </w:r>
      <w:r w:rsidR="00D860B0" w:rsidRPr="00A32C48">
        <w:rPr>
          <w:rFonts w:ascii="Times New Roman" w:eastAsia="Times New Roman" w:hAnsi="Times New Roman" w:cs="Times New Roman"/>
          <w:color w:val="000000"/>
          <w:sz w:val="24"/>
          <w:szCs w:val="24"/>
        </w:rPr>
        <w:t xml:space="preserve">sử dụng </w:t>
      </w:r>
      <w:r w:rsidR="00531E68" w:rsidRPr="00A32C48">
        <w:rPr>
          <w:rFonts w:ascii="Times New Roman" w:eastAsia="Times New Roman" w:hAnsi="Times New Roman" w:cs="Times New Roman"/>
          <w:color w:val="000000"/>
          <w:sz w:val="24"/>
          <w:szCs w:val="24"/>
        </w:rPr>
        <w:t xml:space="preserve">dữ liệu được thu thập từ báo cáo tài chính kiểm toán của các doanh nghiệp trên HNX giai đoạn 2020 - 2024. Trải qua quá trình sàng lọc, mẫu chuẩn đưa vào nghiên cứu </w:t>
      </w:r>
      <w:r w:rsidR="004D4B63" w:rsidRPr="00A32C48">
        <w:rPr>
          <w:rFonts w:ascii="Times New Roman" w:eastAsia="Times New Roman" w:hAnsi="Times New Roman" w:cs="Times New Roman"/>
          <w:color w:val="000000"/>
          <w:sz w:val="24"/>
          <w:szCs w:val="24"/>
        </w:rPr>
        <w:t>gồm 1.177 quan sát của 264 doanh nghiệp</w:t>
      </w:r>
      <w:r w:rsidR="00531E68" w:rsidRPr="00A32C48">
        <w:rPr>
          <w:rFonts w:ascii="Times New Roman" w:eastAsia="Times New Roman" w:hAnsi="Times New Roman" w:cs="Times New Roman"/>
          <w:color w:val="000000"/>
          <w:sz w:val="24"/>
          <w:szCs w:val="24"/>
        </w:rPr>
        <w:t xml:space="preserve">. Toàn bộ dữ liệu được làm sạch và </w:t>
      </w:r>
      <w:r w:rsidR="00531E68" w:rsidRPr="00A32C48">
        <w:rPr>
          <w:rFonts w:ascii="Times New Roman" w:eastAsia="Times New Roman" w:hAnsi="Times New Roman" w:cs="Times New Roman"/>
          <w:color w:val="000000"/>
          <w:sz w:val="24"/>
          <w:szCs w:val="24"/>
        </w:rPr>
        <w:lastRenderedPageBreak/>
        <w:t xml:space="preserve">chuẩn hóa thống kê trên phần mềm Stata 17. </w:t>
      </w:r>
      <w:r w:rsidR="00AC556C" w:rsidRPr="00A32C48">
        <w:rPr>
          <w:rFonts w:ascii="Times New Roman" w:eastAsia="Times New Roman" w:hAnsi="Times New Roman" w:cs="Times New Roman"/>
          <w:color w:val="000000"/>
          <w:sz w:val="24"/>
          <w:szCs w:val="24"/>
        </w:rPr>
        <w:t>N</w:t>
      </w:r>
      <w:r w:rsidR="00AC556C" w:rsidRPr="00A32C48">
        <w:rPr>
          <w:rFonts w:ascii="Times New Roman" w:eastAsia="Times New Roman" w:hAnsi="Times New Roman" w:cs="Times New Roman"/>
          <w:sz w:val="24"/>
          <w:szCs w:val="24"/>
        </w:rPr>
        <w:t>ghiên cứu áp dụng kỹ thuật PCA nhằm giảm số chiều dữ liệu và triệt tiêu hiện tượng đa cộng tuyến giữa các chỉ tiêu dòng tiền (Hothorn &amp; Everitt, 2009), tạo ra các nhân tố mới đại diện cho năng lực tạo tiền và chiến lược tài trợ đưa vào mô hình hồi quy.</w:t>
      </w:r>
      <w:r w:rsidR="00531E68" w:rsidRPr="00A32C48">
        <w:rPr>
          <w:rFonts w:ascii="Times New Roman" w:eastAsia="Times New Roman" w:hAnsi="Times New Roman" w:cs="Times New Roman"/>
          <w:color w:val="000000"/>
          <w:sz w:val="24"/>
          <w:szCs w:val="24"/>
        </w:rPr>
        <w:t xml:space="preserve"> Đứng trước các chỉ tiêu tài chính phức tạp, PCA đóng vai trò như một màng lọc giúp giải quyết triệt để hiện tượng đa cộng tuyến, giảm chiều không gian dữ liệu</w:t>
      </w:r>
      <w:r w:rsidR="00A90BF3" w:rsidRPr="00A32C48">
        <w:rPr>
          <w:rFonts w:ascii="Times New Roman" w:eastAsia="Times New Roman" w:hAnsi="Times New Roman" w:cs="Times New Roman"/>
          <w:color w:val="000000"/>
          <w:sz w:val="24"/>
          <w:szCs w:val="24"/>
        </w:rPr>
        <w:t>, kỹ</w:t>
      </w:r>
      <w:r w:rsidR="00531E68" w:rsidRPr="00A32C48">
        <w:rPr>
          <w:rFonts w:ascii="Times New Roman" w:eastAsia="Times New Roman" w:hAnsi="Times New Roman" w:cs="Times New Roman"/>
          <w:color w:val="000000"/>
          <w:sz w:val="24"/>
          <w:szCs w:val="24"/>
        </w:rPr>
        <w:t xml:space="preserve"> thuật này trích xuất thành công các nhân tố dòng tiền cốt lõi, độc lập và mang tính đại diện cao, cung cấp một bộ biến số tinh gọn để đánh giá chính xác bản chất dữ liệu gốc.</w:t>
      </w:r>
    </w:p>
    <w:p w14:paraId="0000000F" w14:textId="524B6994" w:rsidR="00AC3FAD" w:rsidRPr="00A32C48" w:rsidRDefault="00531E68" w:rsidP="001C5A4F">
      <w:pPr>
        <w:pBdr>
          <w:top w:val="nil"/>
          <w:left w:val="nil"/>
          <w:bottom w:val="nil"/>
          <w:right w:val="nil"/>
          <w:between w:val="nil"/>
        </w:pBdr>
        <w:spacing w:before="120" w:line="240" w:lineRule="auto"/>
        <w:ind w:firstLine="567"/>
        <w:jc w:val="both"/>
        <w:rPr>
          <w:rFonts w:ascii="Times New Roman" w:eastAsia="Times New Roman" w:hAnsi="Times New Roman" w:cs="Times New Roman"/>
          <w:b/>
          <w:bCs/>
          <w:color w:val="000000"/>
          <w:sz w:val="24"/>
          <w:szCs w:val="24"/>
        </w:rPr>
      </w:pPr>
      <w:r w:rsidRPr="00A32C48">
        <w:rPr>
          <w:rFonts w:ascii="Times New Roman" w:eastAsia="Times New Roman" w:hAnsi="Times New Roman" w:cs="Times New Roman"/>
          <w:b/>
          <w:bCs/>
          <w:color w:val="000000"/>
          <w:sz w:val="24"/>
          <w:szCs w:val="24"/>
        </w:rPr>
        <w:t>Mô hình nghiên cứu</w:t>
      </w:r>
    </w:p>
    <w:p w14:paraId="321E3ED0" w14:textId="3110C2A9" w:rsidR="004A5E6E" w:rsidRPr="00A32C48" w:rsidRDefault="004A5E6E" w:rsidP="001C5A4F">
      <w:pPr>
        <w:pBdr>
          <w:top w:val="nil"/>
          <w:left w:val="nil"/>
          <w:bottom w:val="nil"/>
          <w:right w:val="nil"/>
          <w:between w:val="nil"/>
        </w:pBdr>
        <w:spacing w:before="120" w:line="240" w:lineRule="auto"/>
        <w:ind w:firstLine="567"/>
        <w:jc w:val="both"/>
        <w:rPr>
          <w:rFonts w:ascii="Times New Roman" w:hAnsi="Times New Roman" w:cs="Times New Roman"/>
          <w:sz w:val="24"/>
          <w:szCs w:val="24"/>
        </w:rPr>
      </w:pPr>
      <w:r w:rsidRPr="00A32C48">
        <w:rPr>
          <w:rFonts w:ascii="Times New Roman" w:hAnsi="Times New Roman" w:cs="Times New Roman"/>
          <w:sz w:val="24"/>
          <w:szCs w:val="24"/>
        </w:rPr>
        <w:t>PC₍₁₎ = a₍₁₎₁X₁ + a₍₁₎₂X₂ + ··· + a₍₁₎ₚXₚ</w:t>
      </w:r>
    </w:p>
    <w:p w14:paraId="6B08994B" w14:textId="1EC22B3D" w:rsidR="004A5E6E" w:rsidRPr="00A32C48" w:rsidRDefault="004A5E6E" w:rsidP="001C5A4F">
      <w:pPr>
        <w:pBdr>
          <w:top w:val="nil"/>
          <w:left w:val="nil"/>
          <w:bottom w:val="nil"/>
          <w:right w:val="nil"/>
          <w:between w:val="nil"/>
        </w:pBdr>
        <w:spacing w:before="120" w:line="240" w:lineRule="auto"/>
        <w:ind w:firstLine="567"/>
        <w:jc w:val="both"/>
        <w:rPr>
          <w:rFonts w:ascii="Times New Roman" w:hAnsi="Times New Roman" w:cs="Times New Roman"/>
          <w:sz w:val="24"/>
          <w:szCs w:val="24"/>
        </w:rPr>
      </w:pPr>
      <w:r w:rsidRPr="00A32C48">
        <w:rPr>
          <w:rFonts w:ascii="Times New Roman" w:hAnsi="Times New Roman" w:cs="Times New Roman"/>
          <w:sz w:val="24"/>
          <w:szCs w:val="24"/>
        </w:rPr>
        <w:t>Trong đó các trọng số a₍₁₎₁, a₍₁₎₂, ..., a₍₁₎ₚ được xác định sao cho PC₍₁₎ giải thích được nhiều nhất sự biến thiên của nhóm biến ban đầu.</w:t>
      </w:r>
    </w:p>
    <w:p w14:paraId="5ADB8A61" w14:textId="77777777" w:rsidR="004A5E6E" w:rsidRPr="00A32C48" w:rsidRDefault="004A5E6E" w:rsidP="001C5A4F">
      <w:pPr>
        <w:spacing w:before="120" w:line="240" w:lineRule="auto"/>
        <w:ind w:firstLine="567"/>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PC₍ₘ₎ = a₍ₘ₎₁X₁ + a₍ₘ₎₂X₂ + ··· + a₍ₘ₎ₚXₚ</w:t>
      </w:r>
    </w:p>
    <w:p w14:paraId="1A017C09" w14:textId="7FD314C4" w:rsidR="004A5E6E" w:rsidRPr="00A32C48" w:rsidRDefault="004A5E6E" w:rsidP="001C5A4F">
      <w:pPr>
        <w:spacing w:before="120" w:line="240" w:lineRule="auto"/>
        <w:ind w:firstLine="567"/>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 xml:space="preserve">Với PC₍ₘ₎ là thành phần chính thứ m </w:t>
      </w:r>
      <w:r w:rsidR="00033BF5" w:rsidRPr="001C5A4F">
        <w:rPr>
          <w:rFonts w:ascii="Times New Roman" w:eastAsia="Times New Roman" w:hAnsi="Times New Roman" w:cs="Times New Roman"/>
          <w:b/>
          <w:sz w:val="24"/>
          <w:szCs w:val="24"/>
        </w:rPr>
        <w:t>không tương quan</w:t>
      </w:r>
      <w:r w:rsidR="00033BF5" w:rsidRPr="00A32C48">
        <w:rPr>
          <w:rFonts w:ascii="Times New Roman" w:eastAsia="Times New Roman" w:hAnsi="Times New Roman" w:cs="Times New Roman"/>
          <w:sz w:val="24"/>
          <w:szCs w:val="24"/>
        </w:rPr>
        <w:t xml:space="preserve"> </w:t>
      </w:r>
      <w:r w:rsidRPr="00A32C48">
        <w:rPr>
          <w:rFonts w:ascii="Times New Roman" w:eastAsia="Times New Roman" w:hAnsi="Times New Roman" w:cs="Times New Roman"/>
          <w:sz w:val="24"/>
          <w:szCs w:val="24"/>
        </w:rPr>
        <w:t>với các PC đã rút ra trước đó và giải thích được nhiều nhất sự biến thiên còn lại của dữ liệu</w:t>
      </w:r>
    </w:p>
    <w:p w14:paraId="00000018" w14:textId="005BB0A7" w:rsidR="00AC3FAD" w:rsidRPr="00A32C48" w:rsidRDefault="00531E68" w:rsidP="001C5A4F">
      <w:pPr>
        <w:spacing w:before="120" w:line="240" w:lineRule="auto"/>
        <w:ind w:firstLine="567"/>
        <w:jc w:val="both"/>
        <w:rPr>
          <w:rFonts w:ascii="Times New Roman" w:eastAsia="Times New Roman" w:hAnsi="Times New Roman" w:cs="Times New Roman"/>
          <w:sz w:val="24"/>
          <w:szCs w:val="24"/>
          <w:highlight w:val="white"/>
        </w:rPr>
      </w:pPr>
      <w:r w:rsidRPr="00A32C48">
        <w:rPr>
          <w:rFonts w:ascii="Times New Roman" w:eastAsia="Times New Roman" w:hAnsi="Times New Roman" w:cs="Times New Roman"/>
          <w:sz w:val="24"/>
          <w:szCs w:val="24"/>
          <w:highlight w:val="white"/>
        </w:rPr>
        <w:t>Trong mô hình nghiên cứu, các biến phụ thuộc gồm</w:t>
      </w:r>
      <w:r w:rsidR="002157FB" w:rsidRPr="00A32C48">
        <w:rPr>
          <w:rFonts w:ascii="Times New Roman" w:eastAsia="Times New Roman" w:hAnsi="Times New Roman" w:cs="Times New Roman"/>
          <w:sz w:val="24"/>
          <w:szCs w:val="24"/>
          <w:highlight w:val="white"/>
        </w:rPr>
        <w:t xml:space="preserve">: Tỷ suất lợi nhuận trên tài sản (ROA), tỷ suất lợi nhuận trên vốn chủ sở hữu (ROE), tỷ suất lợi nhuận trên doanh thu (ROS), biên lợi nhuận ròng (NPM), biên lợi nhuận hoạt động (OPM) và biên lợi nhuận gộp (GPM), </w:t>
      </w:r>
      <w:r w:rsidRPr="00A32C48">
        <w:rPr>
          <w:rFonts w:ascii="Times New Roman" w:eastAsia="Times New Roman" w:hAnsi="Times New Roman" w:cs="Times New Roman"/>
          <w:sz w:val="24"/>
          <w:szCs w:val="24"/>
          <w:highlight w:val="white"/>
        </w:rPr>
        <w:t>được sử dụng để phản ánh khả năng sinh lời và hiệu quả hoạt động của doanh nghiệp</w:t>
      </w:r>
      <w:r w:rsidR="002157FB" w:rsidRPr="00A32C48">
        <w:rPr>
          <w:rFonts w:ascii="Times New Roman" w:eastAsia="Times New Roman" w:hAnsi="Times New Roman" w:cs="Times New Roman"/>
          <w:sz w:val="24"/>
          <w:szCs w:val="24"/>
          <w:highlight w:val="white"/>
        </w:rPr>
        <w:t xml:space="preserve">. </w:t>
      </w:r>
      <w:r w:rsidRPr="00A32C48">
        <w:rPr>
          <w:rFonts w:ascii="Times New Roman" w:eastAsia="Times New Roman" w:hAnsi="Times New Roman" w:cs="Times New Roman"/>
          <w:sz w:val="24"/>
          <w:szCs w:val="24"/>
          <w:highlight w:val="white"/>
        </w:rPr>
        <w:t>Các chỉ tiêu này được kế thừa từ nhiều nghiên cứu trong và ngoài nước như Bozec (2005), Palepu, Healy &amp; Bernard (200</w:t>
      </w:r>
      <w:r w:rsidR="00A91C47" w:rsidRPr="00A32C48">
        <w:rPr>
          <w:rFonts w:ascii="Times New Roman" w:eastAsia="Times New Roman" w:hAnsi="Times New Roman" w:cs="Times New Roman"/>
          <w:sz w:val="24"/>
          <w:szCs w:val="24"/>
          <w:highlight w:val="white"/>
        </w:rPr>
        <w:t>1</w:t>
      </w:r>
      <w:r w:rsidRPr="00A32C48">
        <w:rPr>
          <w:rFonts w:ascii="Times New Roman" w:eastAsia="Times New Roman" w:hAnsi="Times New Roman" w:cs="Times New Roman"/>
          <w:sz w:val="24"/>
          <w:szCs w:val="24"/>
          <w:highlight w:val="white"/>
        </w:rPr>
        <w:t>), Alfraih (2023), Nguyễn Thị Mỹ Vân (2018), Jefriyanto (2021), Sari (2019), Soliman (2008), và Warrad &amp; Omari (2015).</w:t>
      </w:r>
    </w:p>
    <w:p w14:paraId="00000019" w14:textId="659F352F" w:rsidR="00AC3FAD" w:rsidRPr="00A32C48" w:rsidRDefault="00531E68" w:rsidP="001C5A4F">
      <w:pPr>
        <w:spacing w:before="120" w:line="240" w:lineRule="auto"/>
        <w:ind w:firstLine="567"/>
        <w:jc w:val="both"/>
        <w:rPr>
          <w:rFonts w:ascii="Times New Roman" w:eastAsia="Times New Roman" w:hAnsi="Times New Roman" w:cs="Times New Roman"/>
          <w:sz w:val="24"/>
          <w:szCs w:val="24"/>
          <w:highlight w:val="white"/>
        </w:rPr>
      </w:pPr>
      <w:r w:rsidRPr="00A32C48">
        <w:rPr>
          <w:rFonts w:ascii="Times New Roman" w:eastAsia="Times New Roman" w:hAnsi="Times New Roman" w:cs="Times New Roman"/>
          <w:sz w:val="24"/>
          <w:szCs w:val="24"/>
          <w:highlight w:val="white"/>
        </w:rPr>
        <w:t xml:space="preserve">Về nhóm biến độc lập gồm 5 chỉ tiêu định lượng phản ánh dòng tiền và thanh khoản. Dòng tiền tự do (FCF, tính bằng dòng tiền thuần tài chính/tổng tài sản, kỳ vọng +/-); Dòng tiền kinh doanh (CFO, tính bằng dòng tiền thuần kinh doanh/tiền mặt và tương đương tiền, kỳ vọng +); Dòng tiền tài chính (CFF) và Dòng tiền đầu tư (CFI) được đo lường qua tỷ lệ tiền thu/chi tương ứng của mỗi hoạt động (kỳ vọng lần lượt là - và +/-); Tiền mặt (CASH, tính bằng tiền và tương đương tiền/tổng tài sản, kỳ vọng +/-). </w:t>
      </w:r>
    </w:p>
    <w:p w14:paraId="441D937A" w14:textId="7A8230F3" w:rsidR="00094D1C" w:rsidRPr="00A32C48" w:rsidRDefault="00531E68" w:rsidP="001C5A4F">
      <w:pPr>
        <w:spacing w:before="120" w:line="240" w:lineRule="auto"/>
        <w:ind w:firstLine="567"/>
        <w:jc w:val="both"/>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highlight w:val="white"/>
        </w:rPr>
        <w:t xml:space="preserve">Các biến kiểm soát được lựa chọn để đảm bảo tính chính xác và khách quan cho kết quả thực nghiệm. </w:t>
      </w:r>
      <w:r w:rsidR="00D536E8" w:rsidRPr="00A32C48">
        <w:rPr>
          <w:rFonts w:ascii="Times New Roman" w:eastAsia="Times New Roman" w:hAnsi="Times New Roman" w:cs="Times New Roman"/>
          <w:sz w:val="24"/>
          <w:szCs w:val="24"/>
          <w:highlight w:val="white"/>
        </w:rPr>
        <w:t>N</w:t>
      </w:r>
      <w:r w:rsidRPr="00A32C48">
        <w:rPr>
          <w:rFonts w:ascii="Times New Roman" w:eastAsia="Times New Roman" w:hAnsi="Times New Roman" w:cs="Times New Roman"/>
          <w:sz w:val="24"/>
          <w:szCs w:val="24"/>
          <w:highlight w:val="white"/>
        </w:rPr>
        <w:t xml:space="preserve">hóm biến đại diện cho Quy mô doanh nghiệp, bao gồm biến SIZ1 được đo lường bằng Logarit của tổng tài sản và biến SIZ2 được tính bằng Logarit của tổng doanh thu; cả </w:t>
      </w:r>
      <w:r w:rsidR="00033BF5">
        <w:rPr>
          <w:rFonts w:ascii="Times New Roman" w:eastAsia="Times New Roman" w:hAnsi="Times New Roman" w:cs="Times New Roman"/>
          <w:sz w:val="24"/>
          <w:szCs w:val="24"/>
          <w:highlight w:val="white"/>
        </w:rPr>
        <w:t>2</w:t>
      </w:r>
      <w:r w:rsidR="00033BF5" w:rsidRPr="00A32C48">
        <w:rPr>
          <w:rFonts w:ascii="Times New Roman" w:eastAsia="Times New Roman" w:hAnsi="Times New Roman" w:cs="Times New Roman"/>
          <w:sz w:val="24"/>
          <w:szCs w:val="24"/>
          <w:highlight w:val="white"/>
        </w:rPr>
        <w:t xml:space="preserve"> </w:t>
      </w:r>
      <w:r w:rsidRPr="00A32C48">
        <w:rPr>
          <w:rFonts w:ascii="Times New Roman" w:eastAsia="Times New Roman" w:hAnsi="Times New Roman" w:cs="Times New Roman"/>
          <w:sz w:val="24"/>
          <w:szCs w:val="24"/>
          <w:highlight w:val="white"/>
        </w:rPr>
        <w:t xml:space="preserve">biến này đều có dấu kỳ vọng dương (+), hàm ý các doanh nghiệp có quy mô càng lớn thường có hệ thống kiểm soát và chất lượng báo cáo </w:t>
      </w:r>
      <w:r w:rsidR="00033BF5">
        <w:rPr>
          <w:rFonts w:ascii="Times New Roman" w:eastAsia="Times New Roman" w:hAnsi="Times New Roman" w:cs="Times New Roman"/>
          <w:sz w:val="24"/>
          <w:szCs w:val="24"/>
          <w:highlight w:val="white"/>
        </w:rPr>
        <w:t xml:space="preserve">càng </w:t>
      </w:r>
      <w:r w:rsidRPr="00A32C48">
        <w:rPr>
          <w:rFonts w:ascii="Times New Roman" w:eastAsia="Times New Roman" w:hAnsi="Times New Roman" w:cs="Times New Roman"/>
          <w:sz w:val="24"/>
          <w:szCs w:val="24"/>
          <w:highlight w:val="white"/>
        </w:rPr>
        <w:t>tốt. Biến kiểm soát Tốc độ tăng trưởng của doanh nghiệp (GROWTH), được xác định bằng tỷ lệ thay đổi giá trị giữa kỳ hiện tại so với kỳ trước; biến này mang dấu kỳ vọng âm (-), phản ánh áp lực từ sự tăng trưởng nhanh có thể gây ảnh hưởng tiêu cực đến tính minh bạch của thông tin tài chính</w:t>
      </w:r>
      <w:r w:rsidR="00D536E8" w:rsidRPr="00A32C48">
        <w:rPr>
          <w:rFonts w:ascii="Times New Roman" w:eastAsia="Times New Roman" w:hAnsi="Times New Roman" w:cs="Times New Roman"/>
          <w:sz w:val="24"/>
          <w:szCs w:val="24"/>
        </w:rPr>
        <w:t>.</w:t>
      </w:r>
    </w:p>
    <w:p w14:paraId="4C2BC5C9" w14:textId="486A59D7" w:rsidR="006E7FB8" w:rsidRPr="00A32C48" w:rsidRDefault="00531E68" w:rsidP="001C5A4F">
      <w:pPr>
        <w:spacing w:before="120" w:line="240" w:lineRule="auto"/>
        <w:ind w:firstLine="567"/>
        <w:jc w:val="both"/>
        <w:rPr>
          <w:rFonts w:ascii="Times New Roman" w:eastAsia="Times New Roman" w:hAnsi="Times New Roman" w:cs="Times New Roman"/>
          <w:b/>
          <w:bCs/>
          <w:sz w:val="24"/>
          <w:szCs w:val="24"/>
        </w:rPr>
      </w:pPr>
      <w:r w:rsidRPr="00A32C48">
        <w:rPr>
          <w:rFonts w:ascii="Times New Roman" w:eastAsia="Times New Roman" w:hAnsi="Times New Roman" w:cs="Times New Roman"/>
          <w:b/>
          <w:bCs/>
          <w:sz w:val="24"/>
          <w:szCs w:val="24"/>
        </w:rPr>
        <w:t>4. Kết quả và thảo luận</w:t>
      </w:r>
    </w:p>
    <w:p w14:paraId="4992A928" w14:textId="51C22CD3" w:rsidR="006E7FB8" w:rsidRPr="00A32C48" w:rsidRDefault="006E7FB8" w:rsidP="001C5A4F">
      <w:pPr>
        <w:spacing w:before="120" w:line="240" w:lineRule="auto"/>
        <w:ind w:firstLine="567"/>
        <w:jc w:val="both"/>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Kết quả và thảo luận cho thấy</w:t>
      </w:r>
      <w:r w:rsidR="00033BF5">
        <w:rPr>
          <w:rFonts w:ascii="Times New Roman" w:eastAsia="Times New Roman" w:hAnsi="Times New Roman" w:cs="Times New Roman"/>
          <w:sz w:val="24"/>
          <w:szCs w:val="24"/>
        </w:rPr>
        <w:t>,</w:t>
      </w:r>
      <w:r w:rsidRPr="00A32C48">
        <w:rPr>
          <w:rFonts w:ascii="Times New Roman" w:eastAsia="Times New Roman" w:hAnsi="Times New Roman" w:cs="Times New Roman"/>
          <w:sz w:val="24"/>
          <w:szCs w:val="24"/>
        </w:rPr>
        <w:t xml:space="preserve"> nghiên cứu đã áp dụng phương pháp phân tích thành phần chính (PCA) để giảm chiều dữ liệu và xử lý hiện tượng đa cộng tuyến giữa các biến. Kết quả PCA đối với nhóm biến hiệu quả hoạt động cho thấy</w:t>
      </w:r>
      <w:r w:rsidR="00033BF5">
        <w:rPr>
          <w:rFonts w:ascii="Times New Roman" w:eastAsia="Times New Roman" w:hAnsi="Times New Roman" w:cs="Times New Roman"/>
          <w:sz w:val="24"/>
          <w:szCs w:val="24"/>
        </w:rPr>
        <w:t>,</w:t>
      </w:r>
      <w:r w:rsidRPr="00A32C48">
        <w:rPr>
          <w:rFonts w:ascii="Times New Roman" w:eastAsia="Times New Roman" w:hAnsi="Times New Roman" w:cs="Times New Roman"/>
          <w:sz w:val="24"/>
          <w:szCs w:val="24"/>
        </w:rPr>
        <w:t xml:space="preserve"> có 5 thành phần được trích xuất, tuy nhiên chỉ giữ lại 2 thành phần đầu tiên là Comp1 và Comp2 do có Eigenvalue lớn hơn 1 theo tiêu chuẩn Kaiser. Cụ thể, Comp1 có Eigenvalue đạt 3.08808 và giải thích 51,47% phương sai, trong khi Comp2 có Eigenvalue đạt 1.91044 và giải thích thêm 31,84% phương sai. Tổng phương sai tích </w:t>
      </w:r>
      <w:r w:rsidR="00033BF5">
        <w:rPr>
          <w:rFonts w:ascii="Times New Roman" w:eastAsia="Times New Roman" w:hAnsi="Times New Roman" w:cs="Times New Roman"/>
          <w:sz w:val="24"/>
          <w:szCs w:val="24"/>
        </w:rPr>
        <w:t>lũy</w:t>
      </w:r>
      <w:r w:rsidRPr="00A32C48">
        <w:rPr>
          <w:rFonts w:ascii="Times New Roman" w:eastAsia="Times New Roman" w:hAnsi="Times New Roman" w:cs="Times New Roman"/>
          <w:sz w:val="24"/>
          <w:szCs w:val="24"/>
        </w:rPr>
        <w:t xml:space="preserve"> của </w:t>
      </w:r>
      <w:r w:rsidR="00033BF5">
        <w:rPr>
          <w:rFonts w:ascii="Times New Roman" w:eastAsia="Times New Roman" w:hAnsi="Times New Roman" w:cs="Times New Roman"/>
          <w:sz w:val="24"/>
          <w:szCs w:val="24"/>
        </w:rPr>
        <w:t>2</w:t>
      </w:r>
      <w:r w:rsidRPr="00A32C48">
        <w:rPr>
          <w:rFonts w:ascii="Times New Roman" w:eastAsia="Times New Roman" w:hAnsi="Times New Roman" w:cs="Times New Roman"/>
          <w:sz w:val="24"/>
          <w:szCs w:val="24"/>
        </w:rPr>
        <w:t xml:space="preserve"> thành phần đạt 83,31%, cho thấy khả năng đại diện dữ liệu khá tốt. </w:t>
      </w:r>
      <w:r w:rsidR="00530D8B">
        <w:rPr>
          <w:rFonts w:ascii="Times New Roman" w:eastAsia="Times New Roman" w:hAnsi="Times New Roman" w:cs="Times New Roman"/>
          <w:sz w:val="24"/>
          <w:szCs w:val="24"/>
        </w:rPr>
        <w:t>(</w:t>
      </w:r>
      <w:r w:rsidR="00033BF5">
        <w:rPr>
          <w:rFonts w:ascii="Times New Roman" w:eastAsia="Times New Roman" w:hAnsi="Times New Roman" w:cs="Times New Roman"/>
          <w:sz w:val="24"/>
          <w:szCs w:val="24"/>
        </w:rPr>
        <w:t>B</w:t>
      </w:r>
      <w:r w:rsidR="00530D8B">
        <w:rPr>
          <w:rFonts w:ascii="Times New Roman" w:eastAsia="Times New Roman" w:hAnsi="Times New Roman" w:cs="Times New Roman"/>
          <w:sz w:val="24"/>
          <w:szCs w:val="24"/>
        </w:rPr>
        <w:t>ảng 1)</w:t>
      </w:r>
    </w:p>
    <w:p w14:paraId="0E5E2FC3" w14:textId="77777777" w:rsidR="006E7FB8" w:rsidRPr="00A32C48" w:rsidRDefault="006E7FB8" w:rsidP="001C5A4F">
      <w:pPr>
        <w:spacing w:before="120" w:line="240" w:lineRule="auto"/>
        <w:ind w:firstLine="567"/>
        <w:jc w:val="both"/>
        <w:rPr>
          <w:rFonts w:ascii="Times New Roman" w:eastAsia="Times New Roman" w:hAnsi="Times New Roman" w:cs="Times New Roman"/>
          <w:sz w:val="24"/>
          <w:szCs w:val="24"/>
        </w:rPr>
      </w:pPr>
    </w:p>
    <w:p w14:paraId="41222795" w14:textId="7400A645" w:rsidR="006E7FB8" w:rsidRPr="00A32C48" w:rsidRDefault="006E7FB8" w:rsidP="001C5A4F">
      <w:pPr>
        <w:spacing w:before="120" w:line="240" w:lineRule="auto"/>
        <w:ind w:firstLine="567"/>
        <w:jc w:val="center"/>
        <w:rPr>
          <w:rFonts w:ascii="Times New Roman" w:eastAsia="Times New Roman" w:hAnsi="Times New Roman" w:cs="Times New Roman"/>
          <w:b/>
          <w:bCs/>
          <w:sz w:val="24"/>
          <w:szCs w:val="24"/>
        </w:rPr>
      </w:pPr>
      <w:r w:rsidRPr="00A32C48">
        <w:rPr>
          <w:rFonts w:ascii="Times New Roman" w:eastAsia="Times New Roman" w:hAnsi="Times New Roman" w:cs="Times New Roman"/>
          <w:b/>
          <w:bCs/>
          <w:sz w:val="24"/>
          <w:szCs w:val="24"/>
        </w:rPr>
        <w:t>B</w:t>
      </w:r>
      <w:r w:rsidR="00530D8B">
        <w:rPr>
          <w:rFonts w:ascii="Times New Roman" w:eastAsia="Times New Roman" w:hAnsi="Times New Roman" w:cs="Times New Roman"/>
          <w:b/>
          <w:bCs/>
          <w:sz w:val="24"/>
          <w:szCs w:val="24"/>
        </w:rPr>
        <w:t>ảng</w:t>
      </w:r>
      <w:r w:rsidRPr="00A32C48">
        <w:rPr>
          <w:rFonts w:ascii="Times New Roman" w:eastAsia="Times New Roman" w:hAnsi="Times New Roman" w:cs="Times New Roman"/>
          <w:b/>
          <w:bCs/>
          <w:sz w:val="24"/>
          <w:szCs w:val="24"/>
        </w:rPr>
        <w:t xml:space="preserve"> 1</w:t>
      </w:r>
      <w:r w:rsidR="00530D8B">
        <w:rPr>
          <w:rFonts w:ascii="Times New Roman" w:eastAsia="Times New Roman" w:hAnsi="Times New Roman" w:cs="Times New Roman"/>
          <w:b/>
          <w:bCs/>
          <w:sz w:val="24"/>
          <w:szCs w:val="24"/>
        </w:rPr>
        <w:t>.</w:t>
      </w:r>
      <w:r w:rsidRPr="00A32C48">
        <w:rPr>
          <w:rFonts w:ascii="Times New Roman" w:eastAsia="Times New Roman" w:hAnsi="Times New Roman" w:cs="Times New Roman"/>
          <w:b/>
          <w:bCs/>
          <w:sz w:val="24"/>
          <w:szCs w:val="24"/>
        </w:rPr>
        <w:t xml:space="preserve"> </w:t>
      </w:r>
      <w:r w:rsidR="00530D8B">
        <w:rPr>
          <w:rFonts w:ascii="Times New Roman" w:eastAsia="Times New Roman" w:hAnsi="Times New Roman" w:cs="Times New Roman"/>
          <w:b/>
          <w:bCs/>
          <w:sz w:val="24"/>
          <w:szCs w:val="24"/>
        </w:rPr>
        <w:t>K</w:t>
      </w:r>
      <w:r w:rsidR="00530D8B" w:rsidRPr="00A32C48">
        <w:rPr>
          <w:rFonts w:ascii="Times New Roman" w:eastAsia="Times New Roman" w:hAnsi="Times New Roman" w:cs="Times New Roman"/>
          <w:b/>
          <w:bCs/>
          <w:sz w:val="24"/>
          <w:szCs w:val="24"/>
        </w:rPr>
        <w:t>ết quả phân tích PCA cho nhóm biến hiệu quả hoạt động</w:t>
      </w:r>
    </w:p>
    <w:tbl>
      <w:tblPr>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6"/>
        <w:gridCol w:w="1875"/>
        <w:gridCol w:w="2673"/>
        <w:gridCol w:w="2696"/>
      </w:tblGrid>
      <w:tr w:rsidR="006E7FB8" w:rsidRPr="00A32C48" w14:paraId="48B6C2DA" w14:textId="77777777" w:rsidTr="00A70F5E">
        <w:trPr>
          <w:jc w:val="center"/>
        </w:trPr>
        <w:tc>
          <w:tcPr>
            <w:tcW w:w="1695" w:type="dxa"/>
            <w:tcMar>
              <w:top w:w="100" w:type="dxa"/>
              <w:left w:w="100" w:type="dxa"/>
              <w:bottom w:w="100" w:type="dxa"/>
              <w:right w:w="100" w:type="dxa"/>
            </w:tcMar>
          </w:tcPr>
          <w:p w14:paraId="6C96E998"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lastRenderedPageBreak/>
              <w:t>Thành phần</w:t>
            </w:r>
          </w:p>
        </w:tc>
        <w:tc>
          <w:tcPr>
            <w:tcW w:w="1875" w:type="dxa"/>
            <w:tcMar>
              <w:top w:w="100" w:type="dxa"/>
              <w:left w:w="100" w:type="dxa"/>
              <w:bottom w:w="100" w:type="dxa"/>
              <w:right w:w="100" w:type="dxa"/>
            </w:tcMar>
          </w:tcPr>
          <w:p w14:paraId="748C5E1B"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Giá trị riêng (Eigenvalue)</w:t>
            </w:r>
          </w:p>
        </w:tc>
        <w:tc>
          <w:tcPr>
            <w:tcW w:w="2673" w:type="dxa"/>
            <w:tcMar>
              <w:top w:w="100" w:type="dxa"/>
              <w:left w:w="100" w:type="dxa"/>
              <w:bottom w:w="100" w:type="dxa"/>
              <w:right w:w="100" w:type="dxa"/>
            </w:tcMar>
          </w:tcPr>
          <w:p w14:paraId="4803359B"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Tỷ lệ phương sai % (Proportion)</w:t>
            </w:r>
          </w:p>
        </w:tc>
        <w:tc>
          <w:tcPr>
            <w:tcW w:w="2696" w:type="dxa"/>
            <w:tcMar>
              <w:top w:w="100" w:type="dxa"/>
              <w:left w:w="100" w:type="dxa"/>
              <w:bottom w:w="100" w:type="dxa"/>
              <w:right w:w="100" w:type="dxa"/>
            </w:tcMar>
          </w:tcPr>
          <w:p w14:paraId="3E2C68A1"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Phương sai tích lũy % (Cumulative)</w:t>
            </w:r>
          </w:p>
        </w:tc>
      </w:tr>
      <w:tr w:rsidR="006E7FB8" w:rsidRPr="00A32C48" w14:paraId="492A40FC" w14:textId="77777777" w:rsidTr="00A70F5E">
        <w:trPr>
          <w:jc w:val="center"/>
        </w:trPr>
        <w:tc>
          <w:tcPr>
            <w:tcW w:w="1695" w:type="dxa"/>
            <w:tcMar>
              <w:top w:w="100" w:type="dxa"/>
              <w:left w:w="100" w:type="dxa"/>
              <w:bottom w:w="100" w:type="dxa"/>
              <w:right w:w="100" w:type="dxa"/>
            </w:tcMar>
          </w:tcPr>
          <w:p w14:paraId="265E0149"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Comp1</w:t>
            </w:r>
          </w:p>
        </w:tc>
        <w:tc>
          <w:tcPr>
            <w:tcW w:w="1875" w:type="dxa"/>
            <w:tcMar>
              <w:top w:w="100" w:type="dxa"/>
              <w:left w:w="100" w:type="dxa"/>
              <w:bottom w:w="100" w:type="dxa"/>
              <w:right w:w="100" w:type="dxa"/>
            </w:tcMar>
          </w:tcPr>
          <w:p w14:paraId="7F640A0F"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3.08808</w:t>
            </w:r>
          </w:p>
        </w:tc>
        <w:tc>
          <w:tcPr>
            <w:tcW w:w="2673" w:type="dxa"/>
            <w:tcMar>
              <w:top w:w="100" w:type="dxa"/>
              <w:left w:w="100" w:type="dxa"/>
              <w:bottom w:w="100" w:type="dxa"/>
              <w:right w:w="100" w:type="dxa"/>
            </w:tcMar>
          </w:tcPr>
          <w:p w14:paraId="3BE2D8A9"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0.5147</w:t>
            </w:r>
          </w:p>
        </w:tc>
        <w:tc>
          <w:tcPr>
            <w:tcW w:w="2696" w:type="dxa"/>
            <w:tcMar>
              <w:top w:w="100" w:type="dxa"/>
              <w:left w:w="100" w:type="dxa"/>
              <w:bottom w:w="100" w:type="dxa"/>
              <w:right w:w="100" w:type="dxa"/>
            </w:tcMar>
          </w:tcPr>
          <w:p w14:paraId="089EA4F0"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0.5147</w:t>
            </w:r>
          </w:p>
        </w:tc>
      </w:tr>
      <w:tr w:rsidR="006E7FB8" w:rsidRPr="00A32C48" w14:paraId="256AEA7D" w14:textId="77777777" w:rsidTr="00A70F5E">
        <w:trPr>
          <w:jc w:val="center"/>
        </w:trPr>
        <w:tc>
          <w:tcPr>
            <w:tcW w:w="1695" w:type="dxa"/>
            <w:tcMar>
              <w:top w:w="100" w:type="dxa"/>
              <w:left w:w="100" w:type="dxa"/>
              <w:bottom w:w="100" w:type="dxa"/>
              <w:right w:w="100" w:type="dxa"/>
            </w:tcMar>
          </w:tcPr>
          <w:p w14:paraId="750BED6B"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Comp2</w:t>
            </w:r>
          </w:p>
        </w:tc>
        <w:tc>
          <w:tcPr>
            <w:tcW w:w="1875" w:type="dxa"/>
            <w:tcMar>
              <w:top w:w="100" w:type="dxa"/>
              <w:left w:w="100" w:type="dxa"/>
              <w:bottom w:w="100" w:type="dxa"/>
              <w:right w:w="100" w:type="dxa"/>
            </w:tcMar>
          </w:tcPr>
          <w:p w14:paraId="65A014F5"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1.91044</w:t>
            </w:r>
          </w:p>
        </w:tc>
        <w:tc>
          <w:tcPr>
            <w:tcW w:w="2673" w:type="dxa"/>
            <w:tcMar>
              <w:top w:w="100" w:type="dxa"/>
              <w:left w:w="100" w:type="dxa"/>
              <w:bottom w:w="100" w:type="dxa"/>
              <w:right w:w="100" w:type="dxa"/>
            </w:tcMar>
          </w:tcPr>
          <w:p w14:paraId="4950FB35"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0.3184</w:t>
            </w:r>
          </w:p>
        </w:tc>
        <w:tc>
          <w:tcPr>
            <w:tcW w:w="2696" w:type="dxa"/>
            <w:tcMar>
              <w:top w:w="100" w:type="dxa"/>
              <w:left w:w="100" w:type="dxa"/>
              <w:bottom w:w="100" w:type="dxa"/>
              <w:right w:w="100" w:type="dxa"/>
            </w:tcMar>
          </w:tcPr>
          <w:p w14:paraId="42C1F1ED"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0.8331</w:t>
            </w:r>
          </w:p>
        </w:tc>
      </w:tr>
      <w:tr w:rsidR="006E7FB8" w:rsidRPr="00A32C48" w14:paraId="729A23C0" w14:textId="77777777" w:rsidTr="00A70F5E">
        <w:trPr>
          <w:jc w:val="center"/>
        </w:trPr>
        <w:tc>
          <w:tcPr>
            <w:tcW w:w="1695" w:type="dxa"/>
            <w:tcMar>
              <w:top w:w="100" w:type="dxa"/>
              <w:left w:w="100" w:type="dxa"/>
              <w:bottom w:w="100" w:type="dxa"/>
              <w:right w:w="100" w:type="dxa"/>
            </w:tcMar>
          </w:tcPr>
          <w:p w14:paraId="11B28BA3"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Comp3</w:t>
            </w:r>
          </w:p>
        </w:tc>
        <w:tc>
          <w:tcPr>
            <w:tcW w:w="1875" w:type="dxa"/>
            <w:tcMar>
              <w:top w:w="100" w:type="dxa"/>
              <w:left w:w="100" w:type="dxa"/>
              <w:bottom w:w="100" w:type="dxa"/>
              <w:right w:w="100" w:type="dxa"/>
            </w:tcMar>
          </w:tcPr>
          <w:p w14:paraId="09A3B7F9"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0.892247</w:t>
            </w:r>
          </w:p>
        </w:tc>
        <w:tc>
          <w:tcPr>
            <w:tcW w:w="2673" w:type="dxa"/>
            <w:tcMar>
              <w:top w:w="100" w:type="dxa"/>
              <w:left w:w="100" w:type="dxa"/>
              <w:bottom w:w="100" w:type="dxa"/>
              <w:right w:w="100" w:type="dxa"/>
            </w:tcMar>
          </w:tcPr>
          <w:p w14:paraId="68D57112"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0.1487</w:t>
            </w:r>
          </w:p>
        </w:tc>
        <w:tc>
          <w:tcPr>
            <w:tcW w:w="2696" w:type="dxa"/>
            <w:tcMar>
              <w:top w:w="100" w:type="dxa"/>
              <w:left w:w="100" w:type="dxa"/>
              <w:bottom w:w="100" w:type="dxa"/>
              <w:right w:w="100" w:type="dxa"/>
            </w:tcMar>
          </w:tcPr>
          <w:p w14:paraId="5F5FA06B"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0.9818</w:t>
            </w:r>
          </w:p>
        </w:tc>
      </w:tr>
      <w:tr w:rsidR="006E7FB8" w:rsidRPr="00A32C48" w14:paraId="5917B170" w14:textId="77777777" w:rsidTr="00A70F5E">
        <w:trPr>
          <w:jc w:val="center"/>
        </w:trPr>
        <w:tc>
          <w:tcPr>
            <w:tcW w:w="1695" w:type="dxa"/>
            <w:tcMar>
              <w:top w:w="100" w:type="dxa"/>
              <w:left w:w="100" w:type="dxa"/>
              <w:bottom w:w="100" w:type="dxa"/>
              <w:right w:w="100" w:type="dxa"/>
            </w:tcMar>
          </w:tcPr>
          <w:p w14:paraId="1E5A78C2"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Comp4</w:t>
            </w:r>
          </w:p>
        </w:tc>
        <w:tc>
          <w:tcPr>
            <w:tcW w:w="1875" w:type="dxa"/>
            <w:tcMar>
              <w:top w:w="100" w:type="dxa"/>
              <w:left w:w="100" w:type="dxa"/>
              <w:bottom w:w="100" w:type="dxa"/>
              <w:right w:w="100" w:type="dxa"/>
            </w:tcMar>
          </w:tcPr>
          <w:p w14:paraId="0FD775A2"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0.0848447</w:t>
            </w:r>
          </w:p>
        </w:tc>
        <w:tc>
          <w:tcPr>
            <w:tcW w:w="2673" w:type="dxa"/>
            <w:tcMar>
              <w:top w:w="100" w:type="dxa"/>
              <w:left w:w="100" w:type="dxa"/>
              <w:bottom w:w="100" w:type="dxa"/>
              <w:right w:w="100" w:type="dxa"/>
            </w:tcMar>
          </w:tcPr>
          <w:p w14:paraId="57C88272"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0.0141</w:t>
            </w:r>
          </w:p>
        </w:tc>
        <w:tc>
          <w:tcPr>
            <w:tcW w:w="2696" w:type="dxa"/>
            <w:tcMar>
              <w:top w:w="100" w:type="dxa"/>
              <w:left w:w="100" w:type="dxa"/>
              <w:bottom w:w="100" w:type="dxa"/>
              <w:right w:w="100" w:type="dxa"/>
            </w:tcMar>
          </w:tcPr>
          <w:p w14:paraId="42412AE7"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0.9959</w:t>
            </w:r>
          </w:p>
        </w:tc>
      </w:tr>
      <w:tr w:rsidR="006E7FB8" w:rsidRPr="00A32C48" w14:paraId="40CF36C6" w14:textId="77777777" w:rsidTr="00A70F5E">
        <w:trPr>
          <w:jc w:val="center"/>
        </w:trPr>
        <w:tc>
          <w:tcPr>
            <w:tcW w:w="1695" w:type="dxa"/>
            <w:tcMar>
              <w:top w:w="100" w:type="dxa"/>
              <w:left w:w="100" w:type="dxa"/>
              <w:bottom w:w="100" w:type="dxa"/>
              <w:right w:w="100" w:type="dxa"/>
            </w:tcMar>
          </w:tcPr>
          <w:p w14:paraId="7CFF0780"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Comp5</w:t>
            </w:r>
          </w:p>
        </w:tc>
        <w:tc>
          <w:tcPr>
            <w:tcW w:w="1875" w:type="dxa"/>
            <w:tcMar>
              <w:top w:w="100" w:type="dxa"/>
              <w:left w:w="100" w:type="dxa"/>
              <w:bottom w:w="100" w:type="dxa"/>
              <w:right w:w="100" w:type="dxa"/>
            </w:tcMar>
          </w:tcPr>
          <w:p w14:paraId="5ECFB654"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0.0243858</w:t>
            </w:r>
          </w:p>
        </w:tc>
        <w:tc>
          <w:tcPr>
            <w:tcW w:w="2673" w:type="dxa"/>
            <w:tcMar>
              <w:top w:w="100" w:type="dxa"/>
              <w:left w:w="100" w:type="dxa"/>
              <w:bottom w:w="100" w:type="dxa"/>
              <w:right w:w="100" w:type="dxa"/>
            </w:tcMar>
          </w:tcPr>
          <w:p w14:paraId="6192A608"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0.0041</w:t>
            </w:r>
          </w:p>
        </w:tc>
        <w:tc>
          <w:tcPr>
            <w:tcW w:w="2696" w:type="dxa"/>
            <w:tcMar>
              <w:top w:w="100" w:type="dxa"/>
              <w:left w:w="100" w:type="dxa"/>
              <w:bottom w:w="100" w:type="dxa"/>
              <w:right w:w="100" w:type="dxa"/>
            </w:tcMar>
          </w:tcPr>
          <w:p w14:paraId="51F861DD" w14:textId="77777777" w:rsidR="006E7FB8" w:rsidRPr="00A32C48" w:rsidRDefault="006E7FB8" w:rsidP="001C5A4F">
            <w:pPr>
              <w:widowControl w:val="0"/>
              <w:pBdr>
                <w:top w:val="nil"/>
                <w:left w:val="nil"/>
                <w:bottom w:val="nil"/>
                <w:right w:val="nil"/>
                <w:between w:val="nil"/>
              </w:pBdr>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1.0000</w:t>
            </w:r>
          </w:p>
        </w:tc>
      </w:tr>
    </w:tbl>
    <w:p w14:paraId="3FA21772" w14:textId="552A9562" w:rsidR="006E7FB8" w:rsidRPr="00A32C48" w:rsidRDefault="006E7FB8" w:rsidP="001C5A4F">
      <w:pPr>
        <w:spacing w:before="120" w:line="240" w:lineRule="auto"/>
        <w:ind w:firstLine="567"/>
        <w:jc w:val="right"/>
        <w:rPr>
          <w:rFonts w:ascii="Times New Roman" w:eastAsia="Times New Roman" w:hAnsi="Times New Roman" w:cs="Times New Roman"/>
          <w:i/>
          <w:iCs/>
          <w:sz w:val="24"/>
          <w:szCs w:val="24"/>
          <w:highlight w:val="white"/>
        </w:rPr>
      </w:pPr>
      <w:r w:rsidRPr="00A32C48">
        <w:rPr>
          <w:rFonts w:ascii="Times New Roman" w:eastAsia="Times New Roman" w:hAnsi="Times New Roman" w:cs="Times New Roman"/>
          <w:i/>
          <w:iCs/>
          <w:sz w:val="24"/>
          <w:szCs w:val="24"/>
          <w:highlight w:val="white"/>
        </w:rPr>
        <w:t>Nguồn: Tác giả tính toán bằng phần mềm Stata 17</w:t>
      </w:r>
    </w:p>
    <w:p w14:paraId="16D5F783" w14:textId="213E8713" w:rsidR="006E7FB8" w:rsidRPr="00A32C48" w:rsidRDefault="006E7FB8" w:rsidP="001C5A4F">
      <w:pPr>
        <w:spacing w:before="120" w:line="240" w:lineRule="auto"/>
        <w:ind w:firstLine="567"/>
        <w:jc w:val="both"/>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highlight w:val="white"/>
        </w:rPr>
        <w:t xml:space="preserve">Đối với nhóm biến dòng tiền, PCA cũng trích xuất được 5 thành phần chính nhưng chỉ giữ lại 2 thành phần đầu tiên (PC1 và PC2) vì đáp ứng điều kiện </w:t>
      </w:r>
      <w:r w:rsidRPr="00A32C48">
        <w:rPr>
          <w:rFonts w:ascii="Times New Roman" w:eastAsia="Times New Roman" w:hAnsi="Times New Roman" w:cs="Times New Roman"/>
          <w:sz w:val="24"/>
          <w:szCs w:val="24"/>
        </w:rPr>
        <w:t>Eigenvalue lớn hơn 1. Trong đó, Comp1 có Eigenvalue bằng 1.22795 và giải thích 24,56% phương sai. Comp2 có Eigenvalue bằng 1.00309</w:t>
      </w:r>
      <w:r w:rsidR="00CD2DFE" w:rsidRPr="00A32C48">
        <w:rPr>
          <w:rFonts w:ascii="Times New Roman" w:eastAsia="Times New Roman" w:hAnsi="Times New Roman" w:cs="Times New Roman"/>
          <w:sz w:val="24"/>
          <w:szCs w:val="24"/>
        </w:rPr>
        <w:t xml:space="preserve"> và giải thích 20,06 phương sai. Tổng phương sai tích </w:t>
      </w:r>
      <w:r w:rsidR="00033BF5">
        <w:rPr>
          <w:rFonts w:ascii="Times New Roman" w:eastAsia="Times New Roman" w:hAnsi="Times New Roman" w:cs="Times New Roman"/>
          <w:sz w:val="24"/>
          <w:szCs w:val="24"/>
        </w:rPr>
        <w:t>lũy</w:t>
      </w:r>
      <w:r w:rsidR="00CD2DFE" w:rsidRPr="00A32C48">
        <w:rPr>
          <w:rFonts w:ascii="Times New Roman" w:eastAsia="Times New Roman" w:hAnsi="Times New Roman" w:cs="Times New Roman"/>
          <w:sz w:val="24"/>
          <w:szCs w:val="24"/>
        </w:rPr>
        <w:t xml:space="preserve"> đạt 44,62%. Các thành phần từ Comp3 đến Comp5 bị loại bỏ do Eigenvalue nhỏ hơn 1 và khả năng giải thích thấp.</w:t>
      </w:r>
    </w:p>
    <w:p w14:paraId="4E2AA5E1" w14:textId="77777777" w:rsidR="00CD2DFE" w:rsidRPr="00A32C48" w:rsidRDefault="00CD2DFE" w:rsidP="001C5A4F">
      <w:pPr>
        <w:spacing w:before="120" w:line="240" w:lineRule="auto"/>
        <w:ind w:firstLine="567"/>
        <w:rPr>
          <w:rFonts w:ascii="Times New Roman" w:eastAsia="Times New Roman" w:hAnsi="Times New Roman" w:cs="Times New Roman"/>
          <w:sz w:val="24"/>
          <w:szCs w:val="24"/>
          <w:highlight w:val="white"/>
        </w:rPr>
      </w:pPr>
    </w:p>
    <w:p w14:paraId="121BAEA7" w14:textId="04A9DEC4" w:rsidR="006E7FB8" w:rsidRPr="00530D8B" w:rsidRDefault="00530D8B" w:rsidP="001C5A4F">
      <w:pPr>
        <w:spacing w:before="120" w:line="240" w:lineRule="auto"/>
        <w:ind w:firstLine="567"/>
        <w:jc w:val="center"/>
        <w:rPr>
          <w:rFonts w:ascii="Times New Roman" w:eastAsia="Times New Roman" w:hAnsi="Times New Roman" w:cs="Times New Roman"/>
          <w:b/>
          <w:bCs/>
          <w:sz w:val="24"/>
          <w:szCs w:val="24"/>
          <w:highlight w:val="white"/>
        </w:rPr>
      </w:pPr>
      <w:r w:rsidRPr="00530D8B">
        <w:rPr>
          <w:rFonts w:ascii="Times New Roman" w:eastAsia="Times New Roman" w:hAnsi="Times New Roman" w:cs="Times New Roman"/>
          <w:b/>
          <w:bCs/>
          <w:sz w:val="24"/>
          <w:szCs w:val="24"/>
          <w:highlight w:val="white"/>
        </w:rPr>
        <w:t>Bảng 2</w:t>
      </w:r>
      <w:r>
        <w:rPr>
          <w:rFonts w:ascii="Times New Roman" w:eastAsia="Times New Roman" w:hAnsi="Times New Roman" w:cs="Times New Roman"/>
          <w:b/>
          <w:bCs/>
          <w:sz w:val="24"/>
          <w:szCs w:val="24"/>
          <w:highlight w:val="white"/>
        </w:rPr>
        <w:t>.</w:t>
      </w:r>
      <w:r w:rsidRPr="00530D8B">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b/>
          <w:bCs/>
          <w:sz w:val="24"/>
          <w:szCs w:val="24"/>
          <w:highlight w:val="white"/>
        </w:rPr>
        <w:t>K</w:t>
      </w:r>
      <w:r w:rsidRPr="00530D8B">
        <w:rPr>
          <w:rFonts w:ascii="Times New Roman" w:eastAsia="Times New Roman" w:hAnsi="Times New Roman" w:cs="Times New Roman"/>
          <w:b/>
          <w:bCs/>
          <w:sz w:val="24"/>
          <w:szCs w:val="24"/>
          <w:highlight w:val="white"/>
        </w:rPr>
        <w:t>ết quả phân tích PCA cho nhóm biến dòng tiền</w:t>
      </w:r>
    </w:p>
    <w:tbl>
      <w:tblPr>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6"/>
        <w:gridCol w:w="1875"/>
        <w:gridCol w:w="2673"/>
        <w:gridCol w:w="2696"/>
      </w:tblGrid>
      <w:tr w:rsidR="006E7FB8" w:rsidRPr="00A32C48" w14:paraId="7D69E337" w14:textId="77777777" w:rsidTr="006E7FB8">
        <w:trPr>
          <w:jc w:val="center"/>
        </w:trPr>
        <w:tc>
          <w:tcPr>
            <w:tcW w:w="1696" w:type="dxa"/>
            <w:tcMar>
              <w:top w:w="100" w:type="dxa"/>
              <w:left w:w="100" w:type="dxa"/>
              <w:bottom w:w="100" w:type="dxa"/>
              <w:right w:w="100" w:type="dxa"/>
            </w:tcMar>
          </w:tcPr>
          <w:p w14:paraId="44D3FD31"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Thành phần</w:t>
            </w:r>
          </w:p>
        </w:tc>
        <w:tc>
          <w:tcPr>
            <w:tcW w:w="1875" w:type="dxa"/>
            <w:tcMar>
              <w:top w:w="100" w:type="dxa"/>
              <w:left w:w="100" w:type="dxa"/>
              <w:bottom w:w="100" w:type="dxa"/>
              <w:right w:w="100" w:type="dxa"/>
            </w:tcMar>
          </w:tcPr>
          <w:p w14:paraId="13A5159F"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Giá trị riêng (Eigenvalue)</w:t>
            </w:r>
          </w:p>
        </w:tc>
        <w:tc>
          <w:tcPr>
            <w:tcW w:w="2673" w:type="dxa"/>
            <w:tcMar>
              <w:top w:w="100" w:type="dxa"/>
              <w:left w:w="100" w:type="dxa"/>
              <w:bottom w:w="100" w:type="dxa"/>
              <w:right w:w="100" w:type="dxa"/>
            </w:tcMar>
          </w:tcPr>
          <w:p w14:paraId="3F3B3FEA"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Tỷ lệ phương sai % (Proportion)</w:t>
            </w:r>
          </w:p>
        </w:tc>
        <w:tc>
          <w:tcPr>
            <w:tcW w:w="2696" w:type="dxa"/>
            <w:tcMar>
              <w:top w:w="100" w:type="dxa"/>
              <w:left w:w="100" w:type="dxa"/>
              <w:bottom w:w="100" w:type="dxa"/>
              <w:right w:w="100" w:type="dxa"/>
            </w:tcMar>
          </w:tcPr>
          <w:p w14:paraId="5F0FD4F7"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Phương sai tích luỹ % (Cumulative)</w:t>
            </w:r>
          </w:p>
        </w:tc>
      </w:tr>
      <w:tr w:rsidR="006E7FB8" w:rsidRPr="00A32C48" w14:paraId="560EC11C" w14:textId="77777777" w:rsidTr="006E7FB8">
        <w:trPr>
          <w:jc w:val="center"/>
        </w:trPr>
        <w:tc>
          <w:tcPr>
            <w:tcW w:w="1696" w:type="dxa"/>
            <w:tcMar>
              <w:top w:w="100" w:type="dxa"/>
              <w:left w:w="100" w:type="dxa"/>
              <w:bottom w:w="100" w:type="dxa"/>
              <w:right w:w="100" w:type="dxa"/>
            </w:tcMar>
          </w:tcPr>
          <w:p w14:paraId="623EACDD"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Comp1</w:t>
            </w:r>
          </w:p>
        </w:tc>
        <w:tc>
          <w:tcPr>
            <w:tcW w:w="1875" w:type="dxa"/>
            <w:tcMar>
              <w:top w:w="100" w:type="dxa"/>
              <w:left w:w="100" w:type="dxa"/>
              <w:bottom w:w="100" w:type="dxa"/>
              <w:right w:w="100" w:type="dxa"/>
            </w:tcMar>
          </w:tcPr>
          <w:p w14:paraId="197A8C1B"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1.22795</w:t>
            </w:r>
          </w:p>
        </w:tc>
        <w:tc>
          <w:tcPr>
            <w:tcW w:w="2673" w:type="dxa"/>
            <w:tcMar>
              <w:top w:w="100" w:type="dxa"/>
              <w:left w:w="100" w:type="dxa"/>
              <w:bottom w:w="100" w:type="dxa"/>
              <w:right w:w="100" w:type="dxa"/>
            </w:tcMar>
          </w:tcPr>
          <w:p w14:paraId="0D5D97EA"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0.2456</w:t>
            </w:r>
          </w:p>
        </w:tc>
        <w:tc>
          <w:tcPr>
            <w:tcW w:w="2696" w:type="dxa"/>
            <w:tcMar>
              <w:top w:w="100" w:type="dxa"/>
              <w:left w:w="100" w:type="dxa"/>
              <w:bottom w:w="100" w:type="dxa"/>
              <w:right w:w="100" w:type="dxa"/>
            </w:tcMar>
          </w:tcPr>
          <w:p w14:paraId="5A99B702"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0.2456</w:t>
            </w:r>
          </w:p>
        </w:tc>
      </w:tr>
      <w:tr w:rsidR="006E7FB8" w:rsidRPr="00A32C48" w14:paraId="794AEBB9" w14:textId="77777777" w:rsidTr="006E7FB8">
        <w:trPr>
          <w:jc w:val="center"/>
        </w:trPr>
        <w:tc>
          <w:tcPr>
            <w:tcW w:w="1696" w:type="dxa"/>
            <w:tcMar>
              <w:top w:w="100" w:type="dxa"/>
              <w:left w:w="100" w:type="dxa"/>
              <w:bottom w:w="100" w:type="dxa"/>
              <w:right w:w="100" w:type="dxa"/>
            </w:tcMar>
          </w:tcPr>
          <w:p w14:paraId="0F1332E8"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Comp2</w:t>
            </w:r>
          </w:p>
        </w:tc>
        <w:tc>
          <w:tcPr>
            <w:tcW w:w="1875" w:type="dxa"/>
            <w:tcMar>
              <w:top w:w="100" w:type="dxa"/>
              <w:left w:w="100" w:type="dxa"/>
              <w:bottom w:w="100" w:type="dxa"/>
              <w:right w:w="100" w:type="dxa"/>
            </w:tcMar>
          </w:tcPr>
          <w:p w14:paraId="6E9498B0"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1.00309</w:t>
            </w:r>
          </w:p>
        </w:tc>
        <w:tc>
          <w:tcPr>
            <w:tcW w:w="2673" w:type="dxa"/>
            <w:tcMar>
              <w:top w:w="100" w:type="dxa"/>
              <w:left w:w="100" w:type="dxa"/>
              <w:bottom w:w="100" w:type="dxa"/>
              <w:right w:w="100" w:type="dxa"/>
            </w:tcMar>
          </w:tcPr>
          <w:p w14:paraId="55B290CC"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0.2006</w:t>
            </w:r>
          </w:p>
        </w:tc>
        <w:tc>
          <w:tcPr>
            <w:tcW w:w="2696" w:type="dxa"/>
            <w:tcMar>
              <w:top w:w="100" w:type="dxa"/>
              <w:left w:w="100" w:type="dxa"/>
              <w:bottom w:w="100" w:type="dxa"/>
              <w:right w:w="100" w:type="dxa"/>
            </w:tcMar>
          </w:tcPr>
          <w:p w14:paraId="3E69BB80"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0.4462</w:t>
            </w:r>
          </w:p>
        </w:tc>
      </w:tr>
      <w:tr w:rsidR="006E7FB8" w:rsidRPr="00A32C48" w14:paraId="16EAA241" w14:textId="77777777" w:rsidTr="006E7FB8">
        <w:trPr>
          <w:jc w:val="center"/>
        </w:trPr>
        <w:tc>
          <w:tcPr>
            <w:tcW w:w="1696" w:type="dxa"/>
            <w:tcMar>
              <w:top w:w="100" w:type="dxa"/>
              <w:left w:w="100" w:type="dxa"/>
              <w:bottom w:w="100" w:type="dxa"/>
              <w:right w:w="100" w:type="dxa"/>
            </w:tcMar>
          </w:tcPr>
          <w:p w14:paraId="4A420A53"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Comp3</w:t>
            </w:r>
          </w:p>
        </w:tc>
        <w:tc>
          <w:tcPr>
            <w:tcW w:w="1875" w:type="dxa"/>
            <w:tcMar>
              <w:top w:w="100" w:type="dxa"/>
              <w:left w:w="100" w:type="dxa"/>
              <w:bottom w:w="100" w:type="dxa"/>
              <w:right w:w="100" w:type="dxa"/>
            </w:tcMar>
          </w:tcPr>
          <w:p w14:paraId="6292DE34"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0.998539</w:t>
            </w:r>
          </w:p>
        </w:tc>
        <w:tc>
          <w:tcPr>
            <w:tcW w:w="2673" w:type="dxa"/>
            <w:tcMar>
              <w:top w:w="100" w:type="dxa"/>
              <w:left w:w="100" w:type="dxa"/>
              <w:bottom w:w="100" w:type="dxa"/>
              <w:right w:w="100" w:type="dxa"/>
            </w:tcMar>
          </w:tcPr>
          <w:p w14:paraId="376358BE"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0.1997</w:t>
            </w:r>
          </w:p>
        </w:tc>
        <w:tc>
          <w:tcPr>
            <w:tcW w:w="2696" w:type="dxa"/>
            <w:tcMar>
              <w:top w:w="100" w:type="dxa"/>
              <w:left w:w="100" w:type="dxa"/>
              <w:bottom w:w="100" w:type="dxa"/>
              <w:right w:w="100" w:type="dxa"/>
            </w:tcMar>
          </w:tcPr>
          <w:p w14:paraId="7950416B"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0.6459</w:t>
            </w:r>
          </w:p>
        </w:tc>
      </w:tr>
      <w:tr w:rsidR="006E7FB8" w:rsidRPr="00A32C48" w14:paraId="2E18545E" w14:textId="77777777" w:rsidTr="006E7FB8">
        <w:trPr>
          <w:jc w:val="center"/>
        </w:trPr>
        <w:tc>
          <w:tcPr>
            <w:tcW w:w="1696" w:type="dxa"/>
            <w:tcMar>
              <w:top w:w="100" w:type="dxa"/>
              <w:left w:w="100" w:type="dxa"/>
              <w:bottom w:w="100" w:type="dxa"/>
              <w:right w:w="100" w:type="dxa"/>
            </w:tcMar>
          </w:tcPr>
          <w:p w14:paraId="425F5F2C"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Comp4</w:t>
            </w:r>
          </w:p>
        </w:tc>
        <w:tc>
          <w:tcPr>
            <w:tcW w:w="1875" w:type="dxa"/>
            <w:tcMar>
              <w:top w:w="100" w:type="dxa"/>
              <w:left w:w="100" w:type="dxa"/>
              <w:bottom w:w="100" w:type="dxa"/>
              <w:right w:w="100" w:type="dxa"/>
            </w:tcMar>
          </w:tcPr>
          <w:p w14:paraId="5FD2E05E"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0.995802</w:t>
            </w:r>
          </w:p>
        </w:tc>
        <w:tc>
          <w:tcPr>
            <w:tcW w:w="2673" w:type="dxa"/>
            <w:tcMar>
              <w:top w:w="100" w:type="dxa"/>
              <w:left w:w="100" w:type="dxa"/>
              <w:bottom w:w="100" w:type="dxa"/>
              <w:right w:w="100" w:type="dxa"/>
            </w:tcMar>
          </w:tcPr>
          <w:p w14:paraId="37F657A2"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0.1992</w:t>
            </w:r>
          </w:p>
        </w:tc>
        <w:tc>
          <w:tcPr>
            <w:tcW w:w="2696" w:type="dxa"/>
            <w:tcMar>
              <w:top w:w="100" w:type="dxa"/>
              <w:left w:w="100" w:type="dxa"/>
              <w:bottom w:w="100" w:type="dxa"/>
              <w:right w:w="100" w:type="dxa"/>
            </w:tcMar>
          </w:tcPr>
          <w:p w14:paraId="008CA165"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0.8451</w:t>
            </w:r>
          </w:p>
        </w:tc>
      </w:tr>
      <w:tr w:rsidR="006E7FB8" w:rsidRPr="00A32C48" w14:paraId="3F3E6C47" w14:textId="77777777" w:rsidTr="006E7FB8">
        <w:trPr>
          <w:jc w:val="center"/>
        </w:trPr>
        <w:tc>
          <w:tcPr>
            <w:tcW w:w="1696" w:type="dxa"/>
            <w:tcMar>
              <w:top w:w="100" w:type="dxa"/>
              <w:left w:w="100" w:type="dxa"/>
              <w:bottom w:w="100" w:type="dxa"/>
              <w:right w:w="100" w:type="dxa"/>
            </w:tcMar>
          </w:tcPr>
          <w:p w14:paraId="76696839"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Comp5</w:t>
            </w:r>
          </w:p>
        </w:tc>
        <w:tc>
          <w:tcPr>
            <w:tcW w:w="1875" w:type="dxa"/>
            <w:tcMar>
              <w:top w:w="100" w:type="dxa"/>
              <w:left w:w="100" w:type="dxa"/>
              <w:bottom w:w="100" w:type="dxa"/>
              <w:right w:w="100" w:type="dxa"/>
            </w:tcMar>
          </w:tcPr>
          <w:p w14:paraId="44D04263"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0.774618</w:t>
            </w:r>
          </w:p>
        </w:tc>
        <w:tc>
          <w:tcPr>
            <w:tcW w:w="2673" w:type="dxa"/>
            <w:tcMar>
              <w:top w:w="100" w:type="dxa"/>
              <w:left w:w="100" w:type="dxa"/>
              <w:bottom w:w="100" w:type="dxa"/>
              <w:right w:w="100" w:type="dxa"/>
            </w:tcMar>
          </w:tcPr>
          <w:p w14:paraId="048FB2F3"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0.1549</w:t>
            </w:r>
          </w:p>
        </w:tc>
        <w:tc>
          <w:tcPr>
            <w:tcW w:w="2696" w:type="dxa"/>
            <w:tcMar>
              <w:top w:w="100" w:type="dxa"/>
              <w:left w:w="100" w:type="dxa"/>
              <w:bottom w:w="100" w:type="dxa"/>
              <w:right w:w="100" w:type="dxa"/>
            </w:tcMar>
          </w:tcPr>
          <w:p w14:paraId="17D0C5BC" w14:textId="77777777" w:rsidR="006E7FB8" w:rsidRPr="00A32C48" w:rsidRDefault="006E7FB8" w:rsidP="001C5A4F">
            <w:pPr>
              <w:widowControl w:val="0"/>
              <w:spacing w:before="120" w:line="240" w:lineRule="auto"/>
              <w:jc w:val="center"/>
              <w:rPr>
                <w:rFonts w:ascii="Times New Roman" w:eastAsia="Times New Roman" w:hAnsi="Times New Roman" w:cs="Times New Roman"/>
                <w:sz w:val="24"/>
                <w:szCs w:val="24"/>
              </w:rPr>
            </w:pPr>
            <w:r w:rsidRPr="00A32C48">
              <w:rPr>
                <w:rFonts w:ascii="Times New Roman" w:eastAsia="Times New Roman" w:hAnsi="Times New Roman" w:cs="Times New Roman"/>
                <w:sz w:val="24"/>
                <w:szCs w:val="24"/>
              </w:rPr>
              <w:t>1.0000</w:t>
            </w:r>
          </w:p>
        </w:tc>
      </w:tr>
    </w:tbl>
    <w:p w14:paraId="35E90766" w14:textId="5848104D" w:rsidR="006E7FB8" w:rsidRPr="00A32C48" w:rsidRDefault="006E7FB8" w:rsidP="001C5A4F">
      <w:pPr>
        <w:spacing w:before="120" w:line="240" w:lineRule="auto"/>
        <w:ind w:firstLine="567"/>
        <w:jc w:val="right"/>
        <w:rPr>
          <w:rFonts w:ascii="Times New Roman" w:eastAsia="Times New Roman" w:hAnsi="Times New Roman" w:cs="Times New Roman"/>
          <w:i/>
          <w:iCs/>
          <w:sz w:val="24"/>
          <w:szCs w:val="24"/>
          <w:highlight w:val="white"/>
        </w:rPr>
      </w:pPr>
      <w:r w:rsidRPr="00A32C48">
        <w:rPr>
          <w:rFonts w:ascii="Times New Roman" w:eastAsia="Times New Roman" w:hAnsi="Times New Roman" w:cs="Times New Roman"/>
          <w:i/>
          <w:iCs/>
          <w:sz w:val="24"/>
          <w:szCs w:val="24"/>
          <w:highlight w:val="white"/>
        </w:rPr>
        <w:t>Nguồn: Tác giả tính toán bằng phần mềm Stata 17</w:t>
      </w:r>
    </w:p>
    <w:p w14:paraId="5FA630BD" w14:textId="40179EB0" w:rsidR="00CD2DFE" w:rsidRPr="00A32C48" w:rsidRDefault="00CD2DFE" w:rsidP="001C5A4F">
      <w:pPr>
        <w:spacing w:before="120" w:line="240" w:lineRule="auto"/>
        <w:ind w:firstLine="567"/>
        <w:jc w:val="both"/>
        <w:rPr>
          <w:rFonts w:ascii="Times New Roman" w:eastAsia="Times New Roman" w:hAnsi="Times New Roman" w:cs="Times New Roman"/>
          <w:sz w:val="24"/>
          <w:szCs w:val="24"/>
          <w:highlight w:val="white"/>
        </w:rPr>
      </w:pPr>
      <w:r w:rsidRPr="00A32C48">
        <w:rPr>
          <w:rFonts w:ascii="Times New Roman" w:eastAsia="Times New Roman" w:hAnsi="Times New Roman" w:cs="Times New Roman"/>
          <w:sz w:val="24"/>
          <w:szCs w:val="24"/>
          <w:highlight w:val="white"/>
        </w:rPr>
        <w:t xml:space="preserve">Sau quá trình phân tích, nghiên cứu quyết định giữ lại 2 PC chính gồm PC1 và PC2 để đưa vào mô hình hồi quy. Trong đó, PC1 đại diện cho năng </w:t>
      </w:r>
      <w:r w:rsidR="00033BF5">
        <w:rPr>
          <w:rFonts w:ascii="Times New Roman" w:eastAsia="Times New Roman" w:hAnsi="Times New Roman" w:cs="Times New Roman"/>
          <w:sz w:val="24"/>
          <w:szCs w:val="24"/>
          <w:highlight w:val="white"/>
        </w:rPr>
        <w:t xml:space="preserve">lực </w:t>
      </w:r>
      <w:r w:rsidRPr="00A32C48">
        <w:rPr>
          <w:rFonts w:ascii="Times New Roman" w:eastAsia="Times New Roman" w:hAnsi="Times New Roman" w:cs="Times New Roman"/>
          <w:sz w:val="24"/>
          <w:szCs w:val="24"/>
          <w:highlight w:val="white"/>
        </w:rPr>
        <w:t xml:space="preserve"> tạo tiền và dự trữ thanh khoản, còn PC2 phản ánh chiến lược tài trợ và đầu tư của doanh nghiệp. </w:t>
      </w:r>
      <w:r w:rsidR="00033BF5">
        <w:rPr>
          <w:rFonts w:ascii="Times New Roman" w:eastAsia="Times New Roman" w:hAnsi="Times New Roman" w:cs="Times New Roman"/>
          <w:sz w:val="24"/>
          <w:szCs w:val="24"/>
          <w:highlight w:val="white"/>
        </w:rPr>
        <w:t>2</w:t>
      </w:r>
      <w:r w:rsidR="00033BF5" w:rsidRPr="00A32C48">
        <w:rPr>
          <w:rFonts w:ascii="Times New Roman" w:eastAsia="Times New Roman" w:hAnsi="Times New Roman" w:cs="Times New Roman"/>
          <w:sz w:val="24"/>
          <w:szCs w:val="24"/>
          <w:highlight w:val="white"/>
        </w:rPr>
        <w:t xml:space="preserve"> </w:t>
      </w:r>
      <w:r w:rsidRPr="00A32C48">
        <w:rPr>
          <w:rFonts w:ascii="Times New Roman" w:eastAsia="Times New Roman" w:hAnsi="Times New Roman" w:cs="Times New Roman"/>
          <w:sz w:val="24"/>
          <w:szCs w:val="24"/>
          <w:highlight w:val="white"/>
        </w:rPr>
        <w:t xml:space="preserve">thành phần này gần như độc lập với nhau, giúp hạn chế hiện tượng đa cộng tuyến và nâng cao tính ổn định của mô hình nghiên cứu. </w:t>
      </w:r>
    </w:p>
    <w:p w14:paraId="00000024" w14:textId="77777777" w:rsidR="00AC3FAD" w:rsidRPr="00A32C48" w:rsidRDefault="00531E68" w:rsidP="001C5A4F">
      <w:pPr>
        <w:pBdr>
          <w:top w:val="nil"/>
          <w:left w:val="nil"/>
          <w:bottom w:val="nil"/>
          <w:right w:val="nil"/>
          <w:between w:val="nil"/>
        </w:pBdr>
        <w:spacing w:before="120" w:line="240" w:lineRule="auto"/>
        <w:ind w:firstLine="567"/>
        <w:jc w:val="both"/>
        <w:rPr>
          <w:rFonts w:ascii="Times New Roman" w:eastAsia="Times New Roman" w:hAnsi="Times New Roman" w:cs="Times New Roman"/>
          <w:b/>
          <w:bCs/>
          <w:color w:val="000000"/>
          <w:sz w:val="24"/>
          <w:szCs w:val="24"/>
        </w:rPr>
      </w:pPr>
      <w:r w:rsidRPr="00A32C48">
        <w:rPr>
          <w:rFonts w:ascii="Times New Roman" w:eastAsia="Times New Roman" w:hAnsi="Times New Roman" w:cs="Times New Roman"/>
          <w:b/>
          <w:bCs/>
          <w:color w:val="000000"/>
          <w:sz w:val="24"/>
          <w:szCs w:val="24"/>
        </w:rPr>
        <w:t>5. Kết luận và giải pháp</w:t>
      </w:r>
    </w:p>
    <w:p w14:paraId="63897AF1" w14:textId="77777777" w:rsidR="00033BF5" w:rsidRDefault="00CD2DFE" w:rsidP="001C5A4F">
      <w:pPr>
        <w:pBdr>
          <w:top w:val="nil"/>
          <w:left w:val="nil"/>
          <w:bottom w:val="nil"/>
          <w:right w:val="nil"/>
          <w:between w:val="nil"/>
        </w:pBdr>
        <w:spacing w:before="120" w:line="240" w:lineRule="auto"/>
        <w:ind w:firstLine="567"/>
        <w:jc w:val="both"/>
        <w:rPr>
          <w:rFonts w:ascii="Times New Roman" w:hAnsi="Times New Roman" w:cs="Times New Roman"/>
          <w:color w:val="000000" w:themeColor="text1"/>
          <w:sz w:val="24"/>
          <w:szCs w:val="24"/>
        </w:rPr>
      </w:pPr>
      <w:r w:rsidRPr="00A32C48">
        <w:rPr>
          <w:rFonts w:ascii="Times New Roman" w:eastAsia="Times New Roman" w:hAnsi="Times New Roman" w:cs="Times New Roman"/>
          <w:sz w:val="24"/>
          <w:szCs w:val="24"/>
        </w:rPr>
        <w:t>Kết quả nghiên cứu cho thấy</w:t>
      </w:r>
      <w:r w:rsidR="00033BF5">
        <w:rPr>
          <w:rFonts w:ascii="Times New Roman" w:eastAsia="Times New Roman" w:hAnsi="Times New Roman" w:cs="Times New Roman"/>
          <w:sz w:val="24"/>
          <w:szCs w:val="24"/>
        </w:rPr>
        <w:t>,</w:t>
      </w:r>
      <w:r w:rsidRPr="00A32C48">
        <w:rPr>
          <w:rFonts w:ascii="Times New Roman" w:eastAsia="Times New Roman" w:hAnsi="Times New Roman" w:cs="Times New Roman"/>
          <w:sz w:val="24"/>
          <w:szCs w:val="24"/>
        </w:rPr>
        <w:t xml:space="preserve"> dữ liệu tài chính của các doanh nghiệp niêm yết trên HNX có mức độ phản ánh lớn và tồn tại hiện tượng đa cộng tuyến giữa các biến dòng tiền. Do đó, nghiên cứu đã áp dụng phương pháp Phân tích thành phần chính (PCA) để giảm chiều dữ liệu và nâng cao tính ổn định của mô hình. Kết quả PCA cho thấy cả nhóm biến hiệu quả hoạt </w:t>
      </w:r>
      <w:r w:rsidRPr="00A32C48">
        <w:rPr>
          <w:rFonts w:ascii="Times New Roman" w:eastAsia="Times New Roman" w:hAnsi="Times New Roman" w:cs="Times New Roman"/>
          <w:sz w:val="24"/>
          <w:szCs w:val="24"/>
        </w:rPr>
        <w:lastRenderedPageBreak/>
        <w:t>động và nhóm biến dòng tiền đều trích xuất được 5 thành phần chính, tuy nhiên chỉ giữ lại 2 thành phần đầu tiên là PC1 và PC2 theo tiêu chuẩn Kaiser do có Eigenvalue lớn hơn 1. Hai thành phần này có khả năng đại diện cho phần lớn thông tin của dữ liệu gốc và giúp hạn chế hiện tượng chồng chéo thông tin giữa các biến, tương đồng với hướng tiếp cận trong các nghiên cứu của Dechow (1994), Sloan (19</w:t>
      </w:r>
      <w:r w:rsidRPr="00A32C48">
        <w:rPr>
          <w:rFonts w:ascii="Times New Roman" w:eastAsia="Times New Roman" w:hAnsi="Times New Roman" w:cs="Times New Roman"/>
          <w:color w:val="000000" w:themeColor="text1"/>
          <w:sz w:val="24"/>
          <w:szCs w:val="24"/>
        </w:rPr>
        <w:t>96) và</w:t>
      </w:r>
      <w:r w:rsidRPr="00A32C48">
        <w:rPr>
          <w:rFonts w:ascii="Times New Roman" w:eastAsia="Times New Roman" w:hAnsi="Times New Roman" w:cs="Times New Roman"/>
          <w:color w:val="000000" w:themeColor="text1"/>
          <w:sz w:val="24"/>
          <w:szCs w:val="24"/>
          <w:highlight w:val="white"/>
        </w:rPr>
        <w:t xml:space="preserve"> Kozak, S., Nagel, S., &amp; Santosh, S. (2020)</w:t>
      </w:r>
      <w:r w:rsidRPr="00A32C48">
        <w:rPr>
          <w:rFonts w:ascii="Times New Roman" w:hAnsi="Times New Roman" w:cs="Times New Roman"/>
          <w:color w:val="000000" w:themeColor="text1"/>
          <w:sz w:val="24"/>
          <w:szCs w:val="24"/>
        </w:rPr>
        <w:t xml:space="preserve">. </w:t>
      </w:r>
    </w:p>
    <w:p w14:paraId="6D3ECB3D" w14:textId="77777777" w:rsidR="00033BF5" w:rsidRDefault="00EC0D32" w:rsidP="001C5A4F">
      <w:pPr>
        <w:pBdr>
          <w:top w:val="nil"/>
          <w:left w:val="nil"/>
          <w:bottom w:val="nil"/>
          <w:right w:val="nil"/>
          <w:between w:val="nil"/>
        </w:pBdr>
        <w:spacing w:before="120" w:line="240" w:lineRule="auto"/>
        <w:ind w:firstLine="567"/>
        <w:jc w:val="both"/>
        <w:rPr>
          <w:rFonts w:ascii="Times New Roman" w:hAnsi="Times New Roman" w:cs="Times New Roman"/>
          <w:color w:val="000000" w:themeColor="text1"/>
          <w:sz w:val="24"/>
          <w:szCs w:val="24"/>
        </w:rPr>
      </w:pPr>
      <w:r w:rsidRPr="00A32C48">
        <w:rPr>
          <w:rFonts w:ascii="Times New Roman" w:hAnsi="Times New Roman" w:cs="Times New Roman"/>
          <w:color w:val="000000" w:themeColor="text1"/>
          <w:sz w:val="24"/>
          <w:szCs w:val="24"/>
        </w:rPr>
        <w:t xml:space="preserve">Từ kết quả nghiên cứu, doanh nghiệp cần ưu tiên hoàn thiện hệ thống quản trị và xử lý dữ liệu tài chính theo hướng đồng bộ, minh bạch và có tính liên kết cao nhằm hạn chế hiện tượng chồng chéo thông tin giữa các chỉ tiêu tài chính. Việc chuẩn hóa dữ liệu kế toán không chỉ giúp nâng cao chất lượng thông tin tài chính mà còn tạo điều kiện thuận lợi cho quá trình phân tích, dự báo và ra quyết định quản trị. Đồng thời, doanh nghiệp cần xây dựng cơ chế kiểm soát dữ liệu đầu vào chặt chẽ nhằm đảm bảo tính chính xác và nhất quán của các báo cáo tài chính trong dài hạn. Song song, các doanh nghiệp nên tăng cường ứng dụng các phương pháp phân tích dữ liệu hiện đại, đặc biệt là phương pháp Phân tích thành phần chính (PCA), trong hoạt động phân tích tài chính và quản trị doanh nghiệp. </w:t>
      </w:r>
    </w:p>
    <w:p w14:paraId="7C149126" w14:textId="1D07D1D5" w:rsidR="00612F8B" w:rsidRDefault="00EC0D32" w:rsidP="001C5A4F">
      <w:pPr>
        <w:pBdr>
          <w:top w:val="nil"/>
          <w:left w:val="nil"/>
          <w:bottom w:val="nil"/>
          <w:right w:val="nil"/>
          <w:between w:val="nil"/>
        </w:pBdr>
        <w:spacing w:before="120" w:line="240" w:lineRule="auto"/>
        <w:ind w:firstLine="567"/>
        <w:jc w:val="both"/>
        <w:rPr>
          <w:rFonts w:ascii="Times New Roman" w:hAnsi="Times New Roman" w:cs="Times New Roman"/>
          <w:color w:val="000000" w:themeColor="text1"/>
          <w:sz w:val="24"/>
          <w:szCs w:val="24"/>
        </w:rPr>
      </w:pPr>
      <w:r w:rsidRPr="00A32C48">
        <w:rPr>
          <w:rFonts w:ascii="Times New Roman" w:hAnsi="Times New Roman" w:cs="Times New Roman"/>
          <w:color w:val="000000" w:themeColor="text1"/>
          <w:sz w:val="24"/>
          <w:szCs w:val="24"/>
        </w:rPr>
        <w:t>Việc ứng dụng PCA giúp giảm hiện tượng đa cộng tuyến giữa các biến tài chính, tối ưu hóa dữ liệu và nâng cao độ ổn định của mô hình phân tích. Đây được xem là giải pháp phù hợp trong bối cảnh dữ liệu tài chính ngày càng phức tạp, có mức độ biến động và tương quan cao giữa các chỉ tiêu. Ngoài ra, doanh nghiệp cần chú trọng đầu tư vào hệ thống công nghệ thông tin và nâng cao năng lực phân tích dữ liệu cho đội ngũ quản trị tài chính nhằm khai thác hiệu quả nguồn dữ liệu hiện có. Việc kết hợp giữa quản trị tài chính và các công cụ phân tích hiện đại sẽ góp phần nâng cao chất lượng dự báo, hỗ trợ tối ưu hóa hoạt động quản trị doanh nghiệp và cải thiện hiệu quả hoạt động trong môi trường cạnh tranh ngày càng cao.</w:t>
      </w:r>
    </w:p>
    <w:p w14:paraId="2C435B29" w14:textId="77777777" w:rsidR="007437DC" w:rsidRPr="00A32C48" w:rsidRDefault="007437DC" w:rsidP="001C5A4F">
      <w:pPr>
        <w:pBdr>
          <w:top w:val="nil"/>
          <w:left w:val="nil"/>
          <w:bottom w:val="nil"/>
          <w:right w:val="nil"/>
          <w:between w:val="nil"/>
        </w:pBdr>
        <w:spacing w:before="120" w:line="240" w:lineRule="auto"/>
        <w:ind w:firstLine="567"/>
        <w:jc w:val="both"/>
        <w:rPr>
          <w:rFonts w:ascii="Times New Roman" w:eastAsia="Times New Roman" w:hAnsi="Times New Roman" w:cs="Times New Roman"/>
          <w:sz w:val="24"/>
          <w:szCs w:val="24"/>
        </w:rPr>
      </w:pPr>
    </w:p>
    <w:p w14:paraId="2DC52A48" w14:textId="453C5B28" w:rsidR="00FA6D14" w:rsidRPr="00A32C48" w:rsidRDefault="30659E5E" w:rsidP="001C5A4F">
      <w:pPr>
        <w:spacing w:before="120" w:line="240" w:lineRule="auto"/>
        <w:ind w:firstLine="567"/>
        <w:jc w:val="both"/>
        <w:rPr>
          <w:rFonts w:ascii="Times New Roman" w:eastAsia="Times New Roman" w:hAnsi="Times New Roman" w:cs="Times New Roman"/>
          <w:b/>
          <w:bCs/>
          <w:sz w:val="24"/>
          <w:szCs w:val="24"/>
        </w:rPr>
      </w:pPr>
      <w:r w:rsidRPr="00A32C48">
        <w:rPr>
          <w:rFonts w:ascii="Times New Roman" w:eastAsia="Times New Roman" w:hAnsi="Times New Roman" w:cs="Times New Roman"/>
          <w:b/>
          <w:bCs/>
          <w:sz w:val="24"/>
          <w:szCs w:val="24"/>
        </w:rPr>
        <w:t xml:space="preserve">TÀI LIỆU THAM KHẢO: </w:t>
      </w:r>
    </w:p>
    <w:p w14:paraId="0AD3F7C6" w14:textId="7447C260" w:rsidR="005D1A13" w:rsidRPr="00A32C48" w:rsidRDefault="005D1A13" w:rsidP="001C5A4F">
      <w:pPr>
        <w:spacing w:before="120" w:line="240" w:lineRule="auto"/>
        <w:ind w:firstLine="567"/>
        <w:jc w:val="both"/>
        <w:rPr>
          <w:rFonts w:ascii="Times New Roman" w:eastAsia="Times New Roman" w:hAnsi="Times New Roman" w:cs="Times New Roman"/>
          <w:b/>
          <w:bCs/>
          <w:i/>
          <w:iCs/>
          <w:sz w:val="24"/>
          <w:szCs w:val="24"/>
        </w:rPr>
      </w:pPr>
      <w:r w:rsidRPr="00A32C48">
        <w:rPr>
          <w:rFonts w:ascii="Times New Roman" w:eastAsia="Times New Roman" w:hAnsi="Times New Roman" w:cs="Times New Roman"/>
          <w:b/>
          <w:bCs/>
          <w:i/>
          <w:iCs/>
          <w:sz w:val="24"/>
          <w:szCs w:val="24"/>
        </w:rPr>
        <w:t>Tài liệu tiếng Việt:</w:t>
      </w:r>
    </w:p>
    <w:p w14:paraId="784A3000" w14:textId="652FA46C" w:rsidR="00FA6D14" w:rsidRPr="00A32C48" w:rsidRDefault="7B4C3FD2" w:rsidP="001C5A4F">
      <w:pPr>
        <w:spacing w:before="120" w:line="240" w:lineRule="auto"/>
        <w:ind w:firstLine="567"/>
        <w:jc w:val="both"/>
        <w:rPr>
          <w:rFonts w:ascii="Times New Roman" w:eastAsia="Times New Roman" w:hAnsi="Times New Roman" w:cs="Times New Roman"/>
          <w:color w:val="365F91" w:themeColor="accent1" w:themeShade="BF"/>
          <w:sz w:val="24"/>
          <w:szCs w:val="24"/>
          <w:highlight w:val="white"/>
          <w:u w:val="single"/>
        </w:rPr>
      </w:pPr>
      <w:r w:rsidRPr="00A32C48">
        <w:rPr>
          <w:rFonts w:ascii="Times New Roman" w:eastAsia="Times New Roman" w:hAnsi="Times New Roman" w:cs="Times New Roman"/>
          <w:color w:val="000000" w:themeColor="text1"/>
          <w:sz w:val="24"/>
          <w:szCs w:val="24"/>
          <w:highlight w:val="white"/>
        </w:rPr>
        <w:t>Nguyễn Thị Mỹ Vân. (2018). Phân tích các nhân tố ảnh hưởng đến tỷ lệ chi trả cổ tức đối với các công ty niêm yết trên Sàn Chứng khoán Thành phố Hồ Chí Minh (HOSE) giai đoạn 2008</w:t>
      </w:r>
      <w:r w:rsidR="00033BF5">
        <w:rPr>
          <w:rFonts w:ascii="Times New Roman" w:eastAsia="Times New Roman" w:hAnsi="Times New Roman" w:cs="Times New Roman"/>
          <w:color w:val="000000" w:themeColor="text1"/>
          <w:sz w:val="24"/>
          <w:szCs w:val="24"/>
          <w:highlight w:val="white"/>
        </w:rPr>
        <w:t>-</w:t>
      </w:r>
      <w:r w:rsidRPr="00A32C48">
        <w:rPr>
          <w:rFonts w:ascii="Times New Roman" w:eastAsia="Times New Roman" w:hAnsi="Times New Roman" w:cs="Times New Roman"/>
          <w:color w:val="000000" w:themeColor="text1"/>
          <w:sz w:val="24"/>
          <w:szCs w:val="24"/>
          <w:highlight w:val="white"/>
        </w:rPr>
        <w:t>2017.</w:t>
      </w:r>
      <w:r w:rsidR="002F0707" w:rsidRPr="00A32C48">
        <w:rPr>
          <w:rFonts w:ascii="Times New Roman" w:eastAsia="Times New Roman" w:hAnsi="Times New Roman" w:cs="Times New Roman"/>
          <w:color w:val="000000" w:themeColor="text1"/>
          <w:sz w:val="24"/>
          <w:szCs w:val="24"/>
          <w:highlight w:val="white"/>
        </w:rPr>
        <w:t xml:space="preserve"> </w:t>
      </w:r>
      <w:r w:rsidRPr="00A32C48">
        <w:rPr>
          <w:rFonts w:ascii="Times New Roman" w:eastAsia="Times New Roman" w:hAnsi="Times New Roman" w:cs="Times New Roman"/>
          <w:color w:val="000000" w:themeColor="text1"/>
          <w:sz w:val="24"/>
          <w:szCs w:val="24"/>
          <w:highlight w:val="white"/>
        </w:rPr>
        <w:t>Trường Đại học Kinh tế TP. Hồ Chí Minh.</w:t>
      </w:r>
      <w:hyperlink r:id="rId9">
        <w:r w:rsidRPr="00A32C48">
          <w:rPr>
            <w:rFonts w:ascii="Times New Roman" w:eastAsia="Times New Roman" w:hAnsi="Times New Roman" w:cs="Times New Roman"/>
            <w:color w:val="000000" w:themeColor="text1"/>
            <w:sz w:val="24"/>
            <w:szCs w:val="24"/>
            <w:highlight w:val="white"/>
          </w:rPr>
          <w:t xml:space="preserve"> </w:t>
        </w:r>
      </w:hyperlink>
      <w:r w:rsidRPr="00A32C48">
        <w:rPr>
          <w:rFonts w:ascii="Times New Roman" w:hAnsi="Times New Roman" w:cs="Times New Roman"/>
          <w:color w:val="000000" w:themeColor="text1"/>
          <w:sz w:val="24"/>
          <w:szCs w:val="24"/>
        </w:rPr>
        <w:t>Truy cập tại</w:t>
      </w:r>
      <w:r w:rsidRPr="00A32C48">
        <w:rPr>
          <w:rFonts w:ascii="Times New Roman" w:hAnsi="Times New Roman" w:cs="Times New Roman"/>
          <w:sz w:val="24"/>
          <w:szCs w:val="24"/>
        </w:rPr>
        <w:t xml:space="preserve"> </w:t>
      </w:r>
      <w:hyperlink r:id="rId10">
        <w:r w:rsidRPr="00A32C48">
          <w:rPr>
            <w:rStyle w:val="Hyperlink"/>
            <w:rFonts w:ascii="Times New Roman" w:eastAsia="Times New Roman" w:hAnsi="Times New Roman" w:cs="Times New Roman"/>
            <w:color w:val="0070C0"/>
            <w:sz w:val="24"/>
            <w:szCs w:val="24"/>
            <w:highlight w:val="white"/>
          </w:rPr>
          <w:t>https://digital.lib.ueh.edu.vn/handle/UEH/57795</w:t>
        </w:r>
      </w:hyperlink>
    </w:p>
    <w:p w14:paraId="058EA4C0" w14:textId="6C7C6B00" w:rsidR="005D1A13" w:rsidRPr="00A32C48" w:rsidRDefault="005D1A13" w:rsidP="001C5A4F">
      <w:pPr>
        <w:spacing w:before="120" w:line="240" w:lineRule="auto"/>
        <w:ind w:firstLine="567"/>
        <w:jc w:val="both"/>
        <w:rPr>
          <w:rFonts w:ascii="Times New Roman" w:eastAsia="Times New Roman" w:hAnsi="Times New Roman" w:cs="Times New Roman"/>
          <w:b/>
          <w:bCs/>
          <w:i/>
          <w:iCs/>
          <w:sz w:val="24"/>
          <w:szCs w:val="24"/>
        </w:rPr>
      </w:pPr>
      <w:r w:rsidRPr="00A32C48">
        <w:rPr>
          <w:rFonts w:ascii="Times New Roman" w:eastAsia="Times New Roman" w:hAnsi="Times New Roman" w:cs="Times New Roman"/>
          <w:b/>
          <w:bCs/>
          <w:i/>
          <w:iCs/>
          <w:sz w:val="24"/>
          <w:szCs w:val="24"/>
        </w:rPr>
        <w:t>Tài liệu tiếng nước ngoài:</w:t>
      </w:r>
    </w:p>
    <w:p w14:paraId="00000027" w14:textId="0215995D" w:rsidR="00AC3FAD" w:rsidRPr="00A32C48" w:rsidRDefault="7B4C3FD2" w:rsidP="001C5A4F">
      <w:pPr>
        <w:spacing w:before="120" w:line="240" w:lineRule="auto"/>
        <w:ind w:firstLine="567"/>
        <w:jc w:val="both"/>
        <w:rPr>
          <w:rFonts w:ascii="Times New Roman" w:eastAsia="Times New Roman" w:hAnsi="Times New Roman" w:cs="Times New Roman"/>
          <w:color w:val="0070C0"/>
          <w:sz w:val="24"/>
          <w:szCs w:val="24"/>
          <w:u w:val="single"/>
        </w:rPr>
      </w:pPr>
      <w:r w:rsidRPr="00A32C48">
        <w:rPr>
          <w:rFonts w:ascii="Times New Roman" w:eastAsia="Times New Roman" w:hAnsi="Times New Roman" w:cs="Times New Roman"/>
          <w:color w:val="000000" w:themeColor="text1"/>
          <w:sz w:val="24"/>
          <w:szCs w:val="24"/>
          <w:highlight w:val="white"/>
        </w:rPr>
        <w:t>Alfraih, N. (2023). Financial reporting quality and corporate governance: Evidence from emerging markets. ResearchGate.</w:t>
      </w:r>
      <w:hyperlink r:id="rId11">
        <w:r w:rsidRPr="00A32C48">
          <w:rPr>
            <w:rFonts w:ascii="Times New Roman" w:eastAsia="Times New Roman" w:hAnsi="Times New Roman" w:cs="Times New Roman"/>
            <w:color w:val="000000" w:themeColor="text1"/>
            <w:sz w:val="24"/>
            <w:szCs w:val="24"/>
            <w:highlight w:val="white"/>
          </w:rPr>
          <w:t xml:space="preserve"> </w:t>
        </w:r>
      </w:hyperlink>
      <w:r w:rsidRPr="00A32C48">
        <w:rPr>
          <w:rFonts w:ascii="Times New Roman" w:hAnsi="Times New Roman" w:cs="Times New Roman"/>
          <w:color w:val="000000" w:themeColor="text1"/>
          <w:sz w:val="24"/>
          <w:szCs w:val="24"/>
        </w:rPr>
        <w:t>vailable at</w:t>
      </w:r>
      <w:r w:rsidRPr="00A32C48">
        <w:rPr>
          <w:rFonts w:ascii="Times New Roman" w:hAnsi="Times New Roman" w:cs="Times New Roman"/>
          <w:sz w:val="24"/>
          <w:szCs w:val="24"/>
        </w:rPr>
        <w:t xml:space="preserve"> </w:t>
      </w:r>
      <w:hyperlink r:id="rId12">
        <w:r w:rsidRPr="00A32C48">
          <w:rPr>
            <w:rStyle w:val="Hyperlink"/>
            <w:rFonts w:ascii="Times New Roman" w:eastAsia="Times New Roman" w:hAnsi="Times New Roman" w:cs="Times New Roman"/>
            <w:color w:val="0070C0"/>
            <w:sz w:val="24"/>
            <w:szCs w:val="24"/>
            <w:highlight w:val="white"/>
          </w:rPr>
          <w:t>https://www.researchgate.net/publication/369692421</w:t>
        </w:r>
      </w:hyperlink>
    </w:p>
    <w:p w14:paraId="09F1F678" w14:textId="3CD3DEDB" w:rsidR="00061248" w:rsidRPr="00A32C48" w:rsidRDefault="004D4B63" w:rsidP="001C5A4F">
      <w:pPr>
        <w:spacing w:before="120" w:line="240" w:lineRule="auto"/>
        <w:ind w:firstLine="567"/>
        <w:jc w:val="both"/>
        <w:rPr>
          <w:rFonts w:ascii="Times New Roman" w:eastAsia="Times New Roman" w:hAnsi="Times New Roman" w:cs="Times New Roman"/>
          <w:bCs/>
          <w:sz w:val="24"/>
          <w:szCs w:val="24"/>
        </w:rPr>
      </w:pPr>
      <w:r w:rsidRPr="00A32C48">
        <w:rPr>
          <w:rFonts w:ascii="Times New Roman" w:eastAsia="Times New Roman" w:hAnsi="Times New Roman" w:cs="Times New Roman"/>
          <w:bCs/>
          <w:sz w:val="24"/>
          <w:szCs w:val="24"/>
        </w:rPr>
        <w:t xml:space="preserve">Brigham, E. F., &amp; Houston, J. F. (2009). </w:t>
      </w:r>
      <w:r w:rsidRPr="00A32C48">
        <w:rPr>
          <w:rFonts w:ascii="Times New Roman" w:eastAsia="Times New Roman" w:hAnsi="Times New Roman" w:cs="Times New Roman"/>
          <w:bCs/>
          <w:i/>
          <w:iCs/>
          <w:sz w:val="24"/>
          <w:szCs w:val="24"/>
        </w:rPr>
        <w:t>Fundamentals of financial management</w:t>
      </w:r>
      <w:r w:rsidRPr="00A32C48">
        <w:rPr>
          <w:rFonts w:ascii="Times New Roman" w:eastAsia="Times New Roman" w:hAnsi="Times New Roman" w:cs="Times New Roman"/>
          <w:bCs/>
          <w:sz w:val="24"/>
          <w:szCs w:val="24"/>
        </w:rPr>
        <w:t xml:space="preserve"> (12th ed.). Mason, OH: Cengage Learning. </w:t>
      </w:r>
      <w:r w:rsidR="00131B8D" w:rsidRPr="00A32C48">
        <w:rPr>
          <w:rFonts w:ascii="Times New Roman" w:hAnsi="Times New Roman" w:cs="Times New Roman"/>
          <w:sz w:val="24"/>
          <w:szCs w:val="24"/>
        </w:rPr>
        <w:t xml:space="preserve">Available at </w:t>
      </w:r>
      <w:hyperlink r:id="rId13" w:history="1">
        <w:r w:rsidR="00061248" w:rsidRPr="00A32C48">
          <w:rPr>
            <w:rStyle w:val="Hyperlink"/>
            <w:rFonts w:ascii="Times New Roman" w:eastAsia="Times New Roman" w:hAnsi="Times New Roman" w:cs="Times New Roman"/>
            <w:bCs/>
            <w:color w:val="0070C0"/>
            <w:sz w:val="24"/>
            <w:szCs w:val="24"/>
          </w:rPr>
          <w:t>https://books.google.com/books?id=zepGuo84-8AC</w:t>
        </w:r>
      </w:hyperlink>
    </w:p>
    <w:p w14:paraId="00000028" w14:textId="1DB518A4" w:rsidR="00AC3FAD" w:rsidRPr="00A32C48" w:rsidRDefault="7B4C3FD2" w:rsidP="001C5A4F">
      <w:pPr>
        <w:spacing w:before="120" w:line="240" w:lineRule="auto"/>
        <w:ind w:firstLine="567"/>
        <w:jc w:val="both"/>
        <w:rPr>
          <w:rFonts w:ascii="Times New Roman" w:eastAsia="Times New Roman" w:hAnsi="Times New Roman" w:cs="Times New Roman"/>
          <w:color w:val="0070C0"/>
          <w:sz w:val="24"/>
          <w:szCs w:val="24"/>
          <w:u w:val="single"/>
        </w:rPr>
      </w:pPr>
      <w:r w:rsidRPr="00A32C48">
        <w:rPr>
          <w:rFonts w:ascii="Times New Roman" w:eastAsia="Times New Roman" w:hAnsi="Times New Roman" w:cs="Times New Roman"/>
          <w:color w:val="000000" w:themeColor="text1"/>
          <w:sz w:val="24"/>
          <w:szCs w:val="24"/>
        </w:rPr>
        <w:t>Biddle, G. C., Hilary, G., &amp; Verdi, R. S. (2009). How does financial reporting quality relate to investment efficiency? Journal of Accounting and Economics, 48(2-3), 112-131.</w:t>
      </w:r>
      <w:hyperlink r:id="rId14">
        <w:r w:rsidRPr="00A32C48">
          <w:rPr>
            <w:rFonts w:ascii="Times New Roman" w:eastAsia="Times New Roman" w:hAnsi="Times New Roman" w:cs="Times New Roman"/>
            <w:color w:val="000000" w:themeColor="text1"/>
            <w:sz w:val="24"/>
            <w:szCs w:val="24"/>
          </w:rPr>
          <w:t xml:space="preserve"> </w:t>
        </w:r>
      </w:hyperlink>
      <w:r w:rsidRPr="00A32C48">
        <w:rPr>
          <w:rFonts w:ascii="Times New Roman" w:hAnsi="Times New Roman" w:cs="Times New Roman"/>
          <w:color w:val="000000" w:themeColor="text1"/>
          <w:sz w:val="24"/>
          <w:szCs w:val="24"/>
        </w:rPr>
        <w:t xml:space="preserve"> Available at</w:t>
      </w:r>
      <w:r w:rsidRPr="00A32C48">
        <w:rPr>
          <w:rFonts w:ascii="Times New Roman" w:hAnsi="Times New Roman" w:cs="Times New Roman"/>
          <w:sz w:val="24"/>
          <w:szCs w:val="24"/>
        </w:rPr>
        <w:t xml:space="preserve"> </w:t>
      </w:r>
      <w:hyperlink r:id="rId15">
        <w:r w:rsidRPr="00A32C48">
          <w:rPr>
            <w:rFonts w:ascii="Times New Roman" w:eastAsia="Times New Roman" w:hAnsi="Times New Roman" w:cs="Times New Roman"/>
            <w:color w:val="0070C0"/>
            <w:sz w:val="24"/>
            <w:szCs w:val="24"/>
            <w:u w:val="single"/>
          </w:rPr>
          <w:t>https://doi.org/10.1016/j.jacceco.2009.09.001</w:t>
        </w:r>
      </w:hyperlink>
    </w:p>
    <w:p w14:paraId="00000029" w14:textId="3EB59057" w:rsidR="00AC3FAD" w:rsidRPr="00A32C48" w:rsidRDefault="7B4C3FD2" w:rsidP="001C5A4F">
      <w:pPr>
        <w:spacing w:before="120" w:line="240" w:lineRule="auto"/>
        <w:ind w:firstLine="567"/>
        <w:jc w:val="both"/>
        <w:rPr>
          <w:rFonts w:ascii="Times New Roman" w:eastAsia="Times New Roman" w:hAnsi="Times New Roman" w:cs="Times New Roman"/>
          <w:color w:val="0070C0"/>
          <w:sz w:val="24"/>
          <w:szCs w:val="24"/>
          <w:highlight w:val="white"/>
        </w:rPr>
      </w:pPr>
      <w:r w:rsidRPr="00A32C48">
        <w:rPr>
          <w:rFonts w:ascii="Times New Roman" w:eastAsia="Times New Roman" w:hAnsi="Times New Roman" w:cs="Times New Roman"/>
          <w:sz w:val="24"/>
          <w:szCs w:val="24"/>
        </w:rPr>
        <w:t>Bozec</w:t>
      </w:r>
      <w:r w:rsidRPr="00A32C48">
        <w:rPr>
          <w:rFonts w:ascii="Times New Roman" w:eastAsia="Times New Roman" w:hAnsi="Times New Roman" w:cs="Times New Roman"/>
          <w:sz w:val="24"/>
          <w:szCs w:val="24"/>
          <w:highlight w:val="white"/>
        </w:rPr>
        <w:t>, R. (2005). Boards of directors, market discipline and firm performance. Journal of Business Finance &amp; Accounting, 32(9</w:t>
      </w:r>
      <w:r w:rsidR="00033BF5">
        <w:rPr>
          <w:rFonts w:ascii="Times New Roman" w:eastAsia="Times New Roman" w:hAnsi="Times New Roman" w:cs="Times New Roman"/>
          <w:sz w:val="24"/>
          <w:szCs w:val="24"/>
          <w:highlight w:val="white"/>
        </w:rPr>
        <w:t>-</w:t>
      </w:r>
      <w:r w:rsidRPr="00A32C48">
        <w:rPr>
          <w:rFonts w:ascii="Times New Roman" w:eastAsia="Times New Roman" w:hAnsi="Times New Roman" w:cs="Times New Roman"/>
          <w:sz w:val="24"/>
          <w:szCs w:val="24"/>
          <w:highlight w:val="white"/>
        </w:rPr>
        <w:t>10), 1921</w:t>
      </w:r>
      <w:r w:rsidR="00033BF5">
        <w:rPr>
          <w:rFonts w:ascii="Times New Roman" w:eastAsia="Times New Roman" w:hAnsi="Times New Roman" w:cs="Times New Roman"/>
          <w:sz w:val="24"/>
          <w:szCs w:val="24"/>
          <w:highlight w:val="white"/>
        </w:rPr>
        <w:t>-</w:t>
      </w:r>
      <w:r w:rsidRPr="00A32C48">
        <w:rPr>
          <w:rFonts w:ascii="Times New Roman" w:eastAsia="Times New Roman" w:hAnsi="Times New Roman" w:cs="Times New Roman"/>
          <w:sz w:val="24"/>
          <w:szCs w:val="24"/>
          <w:highlight w:val="white"/>
        </w:rPr>
        <w:t>1960.</w:t>
      </w:r>
      <w:hyperlink r:id="rId16">
        <w:r w:rsidRPr="00A32C48">
          <w:rPr>
            <w:rFonts w:ascii="Times New Roman" w:eastAsia="Times New Roman" w:hAnsi="Times New Roman" w:cs="Times New Roman"/>
            <w:color w:val="081B3A"/>
            <w:sz w:val="24"/>
            <w:szCs w:val="24"/>
            <w:highlight w:val="white"/>
          </w:rPr>
          <w:t xml:space="preserve"> </w:t>
        </w:r>
      </w:hyperlink>
      <w:r w:rsidRPr="00A32C48">
        <w:rPr>
          <w:rFonts w:ascii="Times New Roman" w:hAnsi="Times New Roman" w:cs="Times New Roman"/>
          <w:sz w:val="24"/>
          <w:szCs w:val="24"/>
        </w:rPr>
        <w:t xml:space="preserve"> Available at </w:t>
      </w:r>
      <w:hyperlink r:id="rId17">
        <w:r w:rsidRPr="00A32C48">
          <w:rPr>
            <w:rFonts w:ascii="Times New Roman" w:eastAsia="Times New Roman" w:hAnsi="Times New Roman" w:cs="Times New Roman"/>
            <w:color w:val="0070C0"/>
            <w:sz w:val="24"/>
            <w:szCs w:val="24"/>
            <w:highlight w:val="white"/>
            <w:u w:val="single"/>
          </w:rPr>
          <w:t>https://doi.org/10.1111/j.0306-686X.2005.00652.x</w:t>
        </w:r>
      </w:hyperlink>
      <w:r w:rsidRPr="00A32C48">
        <w:rPr>
          <w:rFonts w:ascii="Times New Roman" w:eastAsia="Times New Roman" w:hAnsi="Times New Roman" w:cs="Times New Roman"/>
          <w:color w:val="0070C0"/>
          <w:sz w:val="24"/>
          <w:szCs w:val="24"/>
          <w:highlight w:val="white"/>
        </w:rPr>
        <w:t>.</w:t>
      </w:r>
    </w:p>
    <w:p w14:paraId="12E0972D" w14:textId="566F3F22" w:rsidR="00FA6D14" w:rsidRPr="00A32C48" w:rsidRDefault="7B4C3FD2" w:rsidP="001C5A4F">
      <w:pPr>
        <w:spacing w:before="120" w:line="240" w:lineRule="auto"/>
        <w:ind w:firstLine="567"/>
        <w:jc w:val="both"/>
        <w:rPr>
          <w:rFonts w:ascii="Times New Roman" w:eastAsia="Times New Roman" w:hAnsi="Times New Roman" w:cs="Times New Roman"/>
          <w:color w:val="081B3A"/>
          <w:sz w:val="24"/>
          <w:szCs w:val="24"/>
          <w:highlight w:val="white"/>
        </w:rPr>
      </w:pPr>
      <w:r w:rsidRPr="00A32C48">
        <w:rPr>
          <w:rFonts w:ascii="Times New Roman" w:eastAsia="Times New Roman" w:hAnsi="Times New Roman" w:cs="Times New Roman"/>
          <w:color w:val="000000" w:themeColor="text1"/>
          <w:sz w:val="24"/>
          <w:szCs w:val="24"/>
          <w:highlight w:val="white"/>
        </w:rPr>
        <w:t>Dechow, P. M. (1994). Accounting earnings and cash flows as measures of firm performance: The role of accounting accruals. Journal of Accounting and Economics, 18(1), 3</w:t>
      </w:r>
      <w:r w:rsidR="00033BF5">
        <w:rPr>
          <w:rFonts w:ascii="Times New Roman" w:eastAsia="Times New Roman" w:hAnsi="Times New Roman" w:cs="Times New Roman"/>
          <w:color w:val="000000" w:themeColor="text1"/>
          <w:sz w:val="24"/>
          <w:szCs w:val="24"/>
          <w:highlight w:val="white"/>
        </w:rPr>
        <w:t>-</w:t>
      </w:r>
      <w:r w:rsidRPr="00A32C48">
        <w:rPr>
          <w:rFonts w:ascii="Times New Roman" w:eastAsia="Times New Roman" w:hAnsi="Times New Roman" w:cs="Times New Roman"/>
          <w:color w:val="000000" w:themeColor="text1"/>
          <w:sz w:val="24"/>
          <w:szCs w:val="24"/>
          <w:highlight w:val="white"/>
        </w:rPr>
        <w:t>42.</w:t>
      </w:r>
      <w:hyperlink r:id="rId18">
        <w:r w:rsidRPr="00A32C48">
          <w:rPr>
            <w:rFonts w:ascii="Times New Roman" w:eastAsia="Times New Roman" w:hAnsi="Times New Roman" w:cs="Times New Roman"/>
            <w:color w:val="000000" w:themeColor="text1"/>
            <w:sz w:val="24"/>
            <w:szCs w:val="24"/>
            <w:highlight w:val="white"/>
          </w:rPr>
          <w:t xml:space="preserve"> </w:t>
        </w:r>
      </w:hyperlink>
      <w:r w:rsidRPr="00A32C48">
        <w:rPr>
          <w:rFonts w:ascii="Times New Roman" w:hAnsi="Times New Roman" w:cs="Times New Roman"/>
          <w:color w:val="000000" w:themeColor="text1"/>
          <w:sz w:val="24"/>
          <w:szCs w:val="24"/>
        </w:rPr>
        <w:t xml:space="preserve"> Available at</w:t>
      </w:r>
      <w:r w:rsidRPr="00A32C48">
        <w:rPr>
          <w:rFonts w:ascii="Times New Roman" w:hAnsi="Times New Roman" w:cs="Times New Roman"/>
          <w:sz w:val="24"/>
          <w:szCs w:val="24"/>
        </w:rPr>
        <w:t xml:space="preserve"> </w:t>
      </w:r>
      <w:hyperlink r:id="rId19">
        <w:r w:rsidRPr="00A32C48">
          <w:rPr>
            <w:rFonts w:ascii="Times New Roman" w:eastAsia="Times New Roman" w:hAnsi="Times New Roman" w:cs="Times New Roman"/>
            <w:color w:val="0070C0"/>
            <w:sz w:val="24"/>
            <w:szCs w:val="24"/>
            <w:highlight w:val="white"/>
            <w:u w:val="single"/>
          </w:rPr>
          <w:t>https://doi.org/10.1016/0165-4101(94)90016-7</w:t>
        </w:r>
      </w:hyperlink>
      <w:r w:rsidRPr="00A32C48">
        <w:rPr>
          <w:rFonts w:ascii="Times New Roman" w:eastAsia="Times New Roman" w:hAnsi="Times New Roman" w:cs="Times New Roman"/>
          <w:color w:val="0070C0"/>
          <w:sz w:val="24"/>
          <w:szCs w:val="24"/>
          <w:highlight w:val="white"/>
        </w:rPr>
        <w:t>.</w:t>
      </w:r>
    </w:p>
    <w:p w14:paraId="6860B6EE" w14:textId="3BFBAFA4" w:rsidR="00FA6D14" w:rsidRPr="00A32C48" w:rsidRDefault="00FA6D14" w:rsidP="001C5A4F">
      <w:pPr>
        <w:spacing w:before="120" w:line="240" w:lineRule="auto"/>
        <w:ind w:firstLine="567"/>
        <w:rPr>
          <w:rFonts w:ascii="Times New Roman" w:eastAsia="Times New Roman" w:hAnsi="Times New Roman" w:cs="Times New Roman"/>
          <w:color w:val="0070C0"/>
          <w:sz w:val="24"/>
          <w:szCs w:val="24"/>
        </w:rPr>
      </w:pPr>
      <w:r w:rsidRPr="00A32C48">
        <w:rPr>
          <w:rFonts w:ascii="Times New Roman" w:eastAsia="Times New Roman" w:hAnsi="Times New Roman" w:cs="Times New Roman"/>
          <w:color w:val="000000" w:themeColor="text1"/>
          <w:sz w:val="24"/>
          <w:szCs w:val="24"/>
        </w:rPr>
        <w:lastRenderedPageBreak/>
        <w:t xml:space="preserve">George A. Akerlof (1970). </w:t>
      </w:r>
      <w:r w:rsidR="004D4B63" w:rsidRPr="00A32C48">
        <w:rPr>
          <w:rFonts w:ascii="Times New Roman" w:eastAsia="Times New Roman" w:hAnsi="Times New Roman" w:cs="Times New Roman"/>
          <w:color w:val="000000" w:themeColor="text1"/>
          <w:sz w:val="24"/>
          <w:szCs w:val="24"/>
        </w:rPr>
        <w:t xml:space="preserve">The market for “lemons”: Quality uncertainty and the market mechanism. </w:t>
      </w:r>
      <w:r w:rsidRPr="00A32C48">
        <w:rPr>
          <w:rFonts w:ascii="Times New Roman" w:eastAsia="Times New Roman" w:hAnsi="Times New Roman" w:cs="Times New Roman"/>
          <w:color w:val="000000" w:themeColor="text1"/>
          <w:sz w:val="24"/>
          <w:szCs w:val="24"/>
        </w:rPr>
        <w:t xml:space="preserve">The Quarterly Journal of Economics, 84(3), 488-500. </w:t>
      </w:r>
      <w:r w:rsidR="00131B8D" w:rsidRPr="00A32C48">
        <w:rPr>
          <w:rFonts w:ascii="Times New Roman" w:hAnsi="Times New Roman" w:cs="Times New Roman"/>
          <w:sz w:val="24"/>
          <w:szCs w:val="24"/>
        </w:rPr>
        <w:t xml:space="preserve">Available at </w:t>
      </w:r>
      <w:hyperlink r:id="rId20" w:history="1">
        <w:r w:rsidRPr="00A32C48">
          <w:rPr>
            <w:rStyle w:val="Hyperlink"/>
            <w:rFonts w:ascii="Times New Roman" w:eastAsia="Times New Roman" w:hAnsi="Times New Roman" w:cs="Times New Roman"/>
            <w:color w:val="0070C0"/>
            <w:sz w:val="24"/>
            <w:szCs w:val="24"/>
          </w:rPr>
          <w:t>https://personal.utdallas.edu/~nina.baranchuk/Fin7310/papers/Akerlof1970.pdf</w:t>
        </w:r>
      </w:hyperlink>
    </w:p>
    <w:p w14:paraId="0DE223E1" w14:textId="04D5D9EA" w:rsidR="00FA6D14" w:rsidRPr="00A32C48" w:rsidRDefault="7B4C3FD2" w:rsidP="001C5A4F">
      <w:pPr>
        <w:spacing w:before="120" w:line="240" w:lineRule="auto"/>
        <w:ind w:firstLine="567"/>
        <w:jc w:val="both"/>
        <w:rPr>
          <w:rFonts w:ascii="Times New Roman" w:eastAsia="Times New Roman" w:hAnsi="Times New Roman" w:cs="Times New Roman"/>
          <w:color w:val="1155CC"/>
          <w:sz w:val="24"/>
          <w:szCs w:val="24"/>
          <w:highlight w:val="white"/>
          <w:u w:val="single"/>
        </w:rPr>
      </w:pPr>
      <w:r w:rsidRPr="00A32C48">
        <w:rPr>
          <w:rFonts w:ascii="Times New Roman" w:eastAsia="Times New Roman" w:hAnsi="Times New Roman" w:cs="Times New Roman"/>
          <w:color w:val="000000" w:themeColor="text1"/>
          <w:sz w:val="24"/>
          <w:szCs w:val="24"/>
          <w:highlight w:val="white"/>
        </w:rPr>
        <w:t>Jefriyanto. (2021). Perbandingan return on assets, return on equity, gross profit margin, operating profit margin, dan net profit margin sebelum dan semasa COVID-19 pada PT Matahari Department Store Tbk. Jurnal Ilmiah Akuntansi Kesatuan, 9(1), 61</w:t>
      </w:r>
      <w:r w:rsidR="00033BF5">
        <w:rPr>
          <w:rFonts w:ascii="Times New Roman" w:eastAsia="Times New Roman" w:hAnsi="Times New Roman" w:cs="Times New Roman"/>
          <w:color w:val="000000" w:themeColor="text1"/>
          <w:sz w:val="24"/>
          <w:szCs w:val="24"/>
          <w:highlight w:val="white"/>
        </w:rPr>
        <w:t>-</w:t>
      </w:r>
      <w:r w:rsidRPr="00A32C48">
        <w:rPr>
          <w:rFonts w:ascii="Times New Roman" w:eastAsia="Times New Roman" w:hAnsi="Times New Roman" w:cs="Times New Roman"/>
          <w:color w:val="000000" w:themeColor="text1"/>
          <w:sz w:val="24"/>
          <w:szCs w:val="24"/>
          <w:highlight w:val="white"/>
        </w:rPr>
        <w:t>66.</w:t>
      </w:r>
      <w:hyperlink r:id="rId21">
        <w:r w:rsidRPr="00A32C48">
          <w:rPr>
            <w:rFonts w:ascii="Times New Roman" w:eastAsia="Times New Roman" w:hAnsi="Times New Roman" w:cs="Times New Roman"/>
            <w:color w:val="000000" w:themeColor="text1"/>
            <w:sz w:val="24"/>
            <w:szCs w:val="24"/>
            <w:highlight w:val="white"/>
          </w:rPr>
          <w:t xml:space="preserve"> </w:t>
        </w:r>
      </w:hyperlink>
      <w:r w:rsidRPr="00A32C48">
        <w:rPr>
          <w:rFonts w:ascii="Times New Roman" w:hAnsi="Times New Roman" w:cs="Times New Roman"/>
          <w:color w:val="000000" w:themeColor="text1"/>
          <w:sz w:val="24"/>
          <w:szCs w:val="24"/>
        </w:rPr>
        <w:t xml:space="preserve"> Available at</w:t>
      </w:r>
      <w:r w:rsidRPr="00A32C48">
        <w:rPr>
          <w:rFonts w:ascii="Times New Roman" w:hAnsi="Times New Roman" w:cs="Times New Roman"/>
          <w:sz w:val="24"/>
          <w:szCs w:val="24"/>
        </w:rPr>
        <w:t xml:space="preserve"> </w:t>
      </w:r>
      <w:hyperlink r:id="rId22">
        <w:r w:rsidRPr="00A32C48">
          <w:rPr>
            <w:rFonts w:ascii="Times New Roman" w:eastAsia="Times New Roman" w:hAnsi="Times New Roman" w:cs="Times New Roman"/>
            <w:color w:val="0070C0"/>
            <w:sz w:val="24"/>
            <w:szCs w:val="24"/>
            <w:highlight w:val="white"/>
            <w:u w:val="single"/>
          </w:rPr>
          <w:t>https://doi.org/10.37641/jiakes.v9i1.464</w:t>
        </w:r>
      </w:hyperlink>
    </w:p>
    <w:p w14:paraId="37872177" w14:textId="1B15A254" w:rsidR="00FA6D14" w:rsidRPr="00A32C48" w:rsidRDefault="7B4C3FD2" w:rsidP="001C5A4F">
      <w:pPr>
        <w:spacing w:before="120" w:line="240" w:lineRule="auto"/>
        <w:ind w:firstLine="567"/>
        <w:jc w:val="both"/>
        <w:rPr>
          <w:rFonts w:ascii="Times New Roman" w:eastAsia="Times New Roman" w:hAnsi="Times New Roman" w:cs="Times New Roman"/>
          <w:color w:val="0070C0"/>
          <w:sz w:val="24"/>
          <w:szCs w:val="24"/>
          <w:highlight w:val="white"/>
        </w:rPr>
      </w:pPr>
      <w:r w:rsidRPr="00A32C48">
        <w:rPr>
          <w:rFonts w:ascii="Times New Roman" w:eastAsia="Times New Roman" w:hAnsi="Times New Roman" w:cs="Times New Roman"/>
          <w:sz w:val="24"/>
          <w:szCs w:val="24"/>
          <w:highlight w:val="white"/>
        </w:rPr>
        <w:t>Jensen, M. C., &amp; Meckling, W. H. (1976). Theory of the firm: Managerial behavior, agency costs and ownership structure. Journal of Financial Economics, 3(4), 305</w:t>
      </w:r>
      <w:r w:rsidR="00033BF5">
        <w:rPr>
          <w:rFonts w:ascii="Times New Roman" w:eastAsia="Times New Roman" w:hAnsi="Times New Roman" w:cs="Times New Roman"/>
          <w:sz w:val="24"/>
          <w:szCs w:val="24"/>
          <w:highlight w:val="white"/>
        </w:rPr>
        <w:t>-</w:t>
      </w:r>
      <w:r w:rsidRPr="00A32C48">
        <w:rPr>
          <w:rFonts w:ascii="Times New Roman" w:eastAsia="Times New Roman" w:hAnsi="Times New Roman" w:cs="Times New Roman"/>
          <w:sz w:val="24"/>
          <w:szCs w:val="24"/>
          <w:highlight w:val="white"/>
        </w:rPr>
        <w:t>360.</w:t>
      </w:r>
      <w:hyperlink r:id="rId23">
        <w:r w:rsidRPr="00A32C48">
          <w:rPr>
            <w:rFonts w:ascii="Times New Roman" w:eastAsia="Times New Roman" w:hAnsi="Times New Roman" w:cs="Times New Roman"/>
            <w:sz w:val="24"/>
            <w:szCs w:val="24"/>
            <w:highlight w:val="white"/>
          </w:rPr>
          <w:t xml:space="preserve"> </w:t>
        </w:r>
      </w:hyperlink>
      <w:r w:rsidRPr="00A32C48">
        <w:rPr>
          <w:rFonts w:ascii="Times New Roman" w:hAnsi="Times New Roman" w:cs="Times New Roman"/>
          <w:sz w:val="24"/>
          <w:szCs w:val="24"/>
        </w:rPr>
        <w:t xml:space="preserve"> Available at </w:t>
      </w:r>
      <w:hyperlink r:id="rId24">
        <w:r w:rsidRPr="00A32C48">
          <w:rPr>
            <w:rFonts w:ascii="Times New Roman" w:eastAsia="Times New Roman" w:hAnsi="Times New Roman" w:cs="Times New Roman"/>
            <w:color w:val="0070C0"/>
            <w:sz w:val="24"/>
            <w:szCs w:val="24"/>
            <w:highlight w:val="white"/>
            <w:u w:val="single"/>
          </w:rPr>
          <w:t>https://doi.org/10.1016/0304-405X(76)90026-X</w:t>
        </w:r>
      </w:hyperlink>
      <w:r w:rsidRPr="00A32C48">
        <w:rPr>
          <w:rFonts w:ascii="Times New Roman" w:eastAsia="Times New Roman" w:hAnsi="Times New Roman" w:cs="Times New Roman"/>
          <w:color w:val="0070C0"/>
          <w:sz w:val="24"/>
          <w:szCs w:val="24"/>
          <w:highlight w:val="white"/>
        </w:rPr>
        <w:t>.</w:t>
      </w:r>
    </w:p>
    <w:p w14:paraId="5AF3F660" w14:textId="5F21155A" w:rsidR="000C293A" w:rsidRPr="00A32C48" w:rsidRDefault="000C293A" w:rsidP="001C5A4F">
      <w:pPr>
        <w:spacing w:before="120" w:line="240" w:lineRule="auto"/>
        <w:ind w:firstLine="567"/>
        <w:jc w:val="both"/>
        <w:rPr>
          <w:rFonts w:ascii="Times New Roman" w:eastAsia="Times New Roman" w:hAnsi="Times New Roman" w:cs="Times New Roman"/>
          <w:color w:val="0070C0"/>
          <w:sz w:val="24"/>
          <w:szCs w:val="24"/>
        </w:rPr>
      </w:pPr>
      <w:r w:rsidRPr="00A32C48">
        <w:rPr>
          <w:rFonts w:ascii="Times New Roman" w:eastAsia="Times New Roman" w:hAnsi="Times New Roman" w:cs="Times New Roman"/>
          <w:color w:val="000000" w:themeColor="text1"/>
          <w:sz w:val="24"/>
          <w:szCs w:val="24"/>
        </w:rPr>
        <w:t>Hothorn, T., &amp; Everitt, B. S. (2009). A handbook of statistical analyses using R. Chapman and Hall/CRC</w:t>
      </w:r>
      <w:r w:rsidRPr="00A32C48">
        <w:rPr>
          <w:rFonts w:ascii="Times New Roman" w:eastAsia="Times New Roman" w:hAnsi="Times New Roman" w:cs="Times New Roman"/>
          <w:color w:val="0070C0"/>
          <w:sz w:val="24"/>
          <w:szCs w:val="24"/>
        </w:rPr>
        <w:t xml:space="preserve">. </w:t>
      </w:r>
      <w:r w:rsidR="00131B8D" w:rsidRPr="00A32C48">
        <w:rPr>
          <w:rFonts w:ascii="Times New Roman" w:hAnsi="Times New Roman" w:cs="Times New Roman"/>
          <w:sz w:val="24"/>
          <w:szCs w:val="24"/>
        </w:rPr>
        <w:t xml:space="preserve">Available at </w:t>
      </w:r>
      <w:hyperlink r:id="rId25" w:history="1">
        <w:r w:rsidRPr="00A32C48">
          <w:rPr>
            <w:rStyle w:val="Hyperlink"/>
            <w:rFonts w:ascii="Times New Roman" w:eastAsia="Times New Roman" w:hAnsi="Times New Roman" w:cs="Times New Roman"/>
            <w:color w:val="0070C0"/>
            <w:sz w:val="24"/>
            <w:szCs w:val="24"/>
          </w:rPr>
          <w:t>https://doi.org/10.1201/9781420079340</w:t>
        </w:r>
      </w:hyperlink>
    </w:p>
    <w:p w14:paraId="0000002B" w14:textId="50136A55" w:rsidR="00AC3FAD" w:rsidRPr="00A32C48" w:rsidRDefault="7B4C3FD2" w:rsidP="001C5A4F">
      <w:pPr>
        <w:spacing w:before="120" w:line="240" w:lineRule="auto"/>
        <w:ind w:firstLine="567"/>
        <w:jc w:val="both"/>
        <w:rPr>
          <w:rFonts w:ascii="Times New Roman" w:eastAsia="Times New Roman" w:hAnsi="Times New Roman" w:cs="Times New Roman"/>
          <w:color w:val="0070C0"/>
          <w:sz w:val="24"/>
          <w:szCs w:val="24"/>
          <w:highlight w:val="white"/>
        </w:rPr>
      </w:pPr>
      <w:r w:rsidRPr="00A32C48">
        <w:rPr>
          <w:rFonts w:ascii="Times New Roman" w:eastAsia="Times New Roman" w:hAnsi="Times New Roman" w:cs="Times New Roman"/>
          <w:sz w:val="24"/>
          <w:szCs w:val="24"/>
          <w:highlight w:val="white"/>
        </w:rPr>
        <w:t>Healy, P. M., &amp; Palepu, K. G. (2001). Information asymmetry, corporate disclosure, and the capital markets: A review of the empirical disclosure literature. Journal of Accounting and Economics, 31(1</w:t>
      </w:r>
      <w:r w:rsidR="00033BF5">
        <w:rPr>
          <w:rFonts w:ascii="Times New Roman" w:eastAsia="Times New Roman" w:hAnsi="Times New Roman" w:cs="Times New Roman"/>
          <w:sz w:val="24"/>
          <w:szCs w:val="24"/>
          <w:highlight w:val="white"/>
        </w:rPr>
        <w:t>-</w:t>
      </w:r>
      <w:r w:rsidRPr="00A32C48">
        <w:rPr>
          <w:rFonts w:ascii="Times New Roman" w:eastAsia="Times New Roman" w:hAnsi="Times New Roman" w:cs="Times New Roman"/>
          <w:sz w:val="24"/>
          <w:szCs w:val="24"/>
          <w:highlight w:val="white"/>
        </w:rPr>
        <w:t>3), 405</w:t>
      </w:r>
      <w:r w:rsidR="00033BF5">
        <w:rPr>
          <w:rFonts w:ascii="Times New Roman" w:eastAsia="Times New Roman" w:hAnsi="Times New Roman" w:cs="Times New Roman"/>
          <w:sz w:val="24"/>
          <w:szCs w:val="24"/>
          <w:highlight w:val="white"/>
        </w:rPr>
        <w:t>-</w:t>
      </w:r>
      <w:r w:rsidRPr="00A32C48">
        <w:rPr>
          <w:rFonts w:ascii="Times New Roman" w:eastAsia="Times New Roman" w:hAnsi="Times New Roman" w:cs="Times New Roman"/>
          <w:sz w:val="24"/>
          <w:szCs w:val="24"/>
          <w:highlight w:val="white"/>
        </w:rPr>
        <w:t>440</w:t>
      </w:r>
      <w:r w:rsidRPr="00A32C48">
        <w:rPr>
          <w:rFonts w:ascii="Times New Roman" w:eastAsia="Times New Roman" w:hAnsi="Times New Roman" w:cs="Times New Roman"/>
          <w:color w:val="081B3A"/>
          <w:sz w:val="24"/>
          <w:szCs w:val="24"/>
          <w:highlight w:val="white"/>
        </w:rPr>
        <w:t>.</w:t>
      </w:r>
      <w:hyperlink r:id="rId26">
        <w:r w:rsidRPr="00A32C48">
          <w:rPr>
            <w:rFonts w:ascii="Times New Roman" w:eastAsia="Times New Roman" w:hAnsi="Times New Roman" w:cs="Times New Roman"/>
            <w:color w:val="0070C0"/>
            <w:sz w:val="24"/>
            <w:szCs w:val="24"/>
            <w:highlight w:val="white"/>
          </w:rPr>
          <w:t xml:space="preserve"> </w:t>
        </w:r>
      </w:hyperlink>
      <w:r w:rsidRPr="00A32C48">
        <w:rPr>
          <w:rFonts w:ascii="Times New Roman" w:hAnsi="Times New Roman" w:cs="Times New Roman"/>
          <w:sz w:val="24"/>
          <w:szCs w:val="24"/>
        </w:rPr>
        <w:t xml:space="preserve"> Available at </w:t>
      </w:r>
      <w:hyperlink r:id="rId27">
        <w:r w:rsidRPr="00A32C48">
          <w:rPr>
            <w:rFonts w:ascii="Times New Roman" w:eastAsia="Times New Roman" w:hAnsi="Times New Roman" w:cs="Times New Roman"/>
            <w:color w:val="0070C0"/>
            <w:sz w:val="24"/>
            <w:szCs w:val="24"/>
            <w:highlight w:val="white"/>
            <w:u w:val="single"/>
          </w:rPr>
          <w:t>https://doi.org/10.1016/S0165-4101(01)00018-0</w:t>
        </w:r>
      </w:hyperlink>
      <w:r w:rsidRPr="00A32C48">
        <w:rPr>
          <w:rFonts w:ascii="Times New Roman" w:eastAsia="Times New Roman" w:hAnsi="Times New Roman" w:cs="Times New Roman"/>
          <w:color w:val="0070C0"/>
          <w:sz w:val="24"/>
          <w:szCs w:val="24"/>
          <w:highlight w:val="white"/>
        </w:rPr>
        <w:t>.</w:t>
      </w:r>
    </w:p>
    <w:p w14:paraId="0000002F" w14:textId="7334C40B" w:rsidR="00AC3FAD" w:rsidRPr="00A32C48" w:rsidRDefault="7B4C3FD2" w:rsidP="001C5A4F">
      <w:pPr>
        <w:spacing w:before="120" w:line="240" w:lineRule="auto"/>
        <w:ind w:firstLine="567"/>
        <w:jc w:val="both"/>
        <w:rPr>
          <w:rFonts w:ascii="Times New Roman" w:eastAsia="Times New Roman" w:hAnsi="Times New Roman" w:cs="Times New Roman"/>
          <w:color w:val="0070C0"/>
          <w:sz w:val="24"/>
          <w:szCs w:val="24"/>
          <w:highlight w:val="white"/>
        </w:rPr>
      </w:pPr>
      <w:r w:rsidRPr="00A32C48">
        <w:rPr>
          <w:rFonts w:ascii="Times New Roman" w:eastAsia="Times New Roman" w:hAnsi="Times New Roman" w:cs="Times New Roman"/>
          <w:sz w:val="24"/>
          <w:szCs w:val="24"/>
          <w:highlight w:val="white"/>
        </w:rPr>
        <w:t>Jensen, M. C. (1986). Agency Costs of Free Cash Flow, Corporate Finance, and Takeovers. The American Economic Association, 76(2), 323-329</w:t>
      </w:r>
      <w:r w:rsidRPr="00A32C48">
        <w:rPr>
          <w:rFonts w:ascii="Times New Roman" w:eastAsia="Times New Roman" w:hAnsi="Times New Roman" w:cs="Times New Roman"/>
          <w:sz w:val="24"/>
          <w:szCs w:val="24"/>
        </w:rPr>
        <w:t>.</w:t>
      </w:r>
      <w:r w:rsidRPr="00A32C48">
        <w:rPr>
          <w:rFonts w:ascii="Times New Roman" w:eastAsia="Times New Roman" w:hAnsi="Times New Roman" w:cs="Times New Roman"/>
          <w:color w:val="081B3A"/>
          <w:sz w:val="24"/>
          <w:szCs w:val="24"/>
        </w:rPr>
        <w:t xml:space="preserve"> </w:t>
      </w:r>
      <w:hyperlink r:id="rId28">
        <w:r w:rsidRPr="00A32C48">
          <w:rPr>
            <w:rFonts w:ascii="Times New Roman" w:eastAsia="Times New Roman" w:hAnsi="Times New Roman" w:cs="Times New Roman"/>
            <w:color w:val="081B3A"/>
            <w:sz w:val="24"/>
            <w:szCs w:val="24"/>
            <w:highlight w:val="white"/>
          </w:rPr>
          <w:t xml:space="preserve"> </w:t>
        </w:r>
      </w:hyperlink>
      <w:r w:rsidRPr="00A32C48">
        <w:rPr>
          <w:rFonts w:ascii="Times New Roman" w:hAnsi="Times New Roman" w:cs="Times New Roman"/>
          <w:sz w:val="24"/>
          <w:szCs w:val="24"/>
        </w:rPr>
        <w:t xml:space="preserve"> Available at </w:t>
      </w:r>
      <w:hyperlink r:id="rId29">
        <w:r w:rsidRPr="00A32C48">
          <w:rPr>
            <w:rFonts w:ascii="Times New Roman" w:eastAsia="Times New Roman" w:hAnsi="Times New Roman" w:cs="Times New Roman"/>
            <w:color w:val="0070C0"/>
            <w:sz w:val="24"/>
            <w:szCs w:val="24"/>
            <w:highlight w:val="white"/>
            <w:u w:val="single"/>
          </w:rPr>
          <w:t>https://www.jstor.org/stable/1818789</w:t>
        </w:r>
      </w:hyperlink>
    </w:p>
    <w:p w14:paraId="1385F94A" w14:textId="7CB40CAE" w:rsidR="16E5D450" w:rsidRPr="00A32C48" w:rsidRDefault="7B4C3FD2" w:rsidP="001C5A4F">
      <w:pPr>
        <w:spacing w:before="120" w:line="240" w:lineRule="auto"/>
        <w:ind w:firstLine="567"/>
        <w:jc w:val="both"/>
        <w:rPr>
          <w:rFonts w:ascii="Times New Roman" w:eastAsia="Times New Roman" w:hAnsi="Times New Roman" w:cs="Times New Roman"/>
          <w:color w:val="0070C0"/>
          <w:sz w:val="24"/>
          <w:szCs w:val="24"/>
          <w:highlight w:val="white"/>
        </w:rPr>
      </w:pPr>
      <w:r w:rsidRPr="00A32C48">
        <w:rPr>
          <w:rFonts w:ascii="Times New Roman" w:eastAsia="Times New Roman" w:hAnsi="Times New Roman" w:cs="Times New Roman"/>
          <w:color w:val="000000" w:themeColor="text1"/>
          <w:sz w:val="24"/>
          <w:szCs w:val="24"/>
          <w:highlight w:val="white"/>
        </w:rPr>
        <w:t xml:space="preserve">Kozak, S., Nagel, S., &amp; Santosh, S. (2020). Interpreting Factor Models. The Journal of Finance, 75(3), 1191-1231. </w:t>
      </w:r>
      <w:r w:rsidRPr="00A32C48">
        <w:rPr>
          <w:rFonts w:ascii="Times New Roman" w:hAnsi="Times New Roman" w:cs="Times New Roman"/>
          <w:sz w:val="24"/>
          <w:szCs w:val="24"/>
        </w:rPr>
        <w:t>Available at</w:t>
      </w:r>
      <w:r w:rsidRPr="00A32C48">
        <w:rPr>
          <w:rFonts w:ascii="Times New Roman" w:eastAsia="Times New Roman" w:hAnsi="Times New Roman" w:cs="Times New Roman"/>
          <w:color w:val="000000" w:themeColor="text1"/>
          <w:sz w:val="24"/>
          <w:szCs w:val="24"/>
          <w:highlight w:val="white"/>
        </w:rPr>
        <w:t xml:space="preserve"> </w:t>
      </w:r>
      <w:hyperlink r:id="rId30">
        <w:r w:rsidRPr="00A32C48">
          <w:rPr>
            <w:rStyle w:val="Hyperlink"/>
            <w:rFonts w:ascii="Times New Roman" w:eastAsia="Times New Roman" w:hAnsi="Times New Roman" w:cs="Times New Roman"/>
            <w:color w:val="0070C0"/>
            <w:sz w:val="24"/>
            <w:szCs w:val="24"/>
            <w:highlight w:val="white"/>
          </w:rPr>
          <w:t>https://www.jstor.org/stable/26654694</w:t>
        </w:r>
      </w:hyperlink>
    </w:p>
    <w:p w14:paraId="05DADEBD" w14:textId="13E312F4" w:rsidR="000C293A" w:rsidRPr="00A32C48" w:rsidRDefault="000C293A" w:rsidP="001C5A4F">
      <w:pPr>
        <w:spacing w:before="120" w:line="240" w:lineRule="auto"/>
        <w:ind w:firstLine="567"/>
        <w:jc w:val="both"/>
        <w:rPr>
          <w:rFonts w:ascii="Times New Roman" w:eastAsia="Times New Roman" w:hAnsi="Times New Roman" w:cs="Times New Roman"/>
          <w:color w:val="0070C0"/>
          <w:sz w:val="24"/>
          <w:szCs w:val="24"/>
        </w:rPr>
      </w:pPr>
      <w:r w:rsidRPr="00A32C48">
        <w:rPr>
          <w:rFonts w:ascii="Times New Roman" w:eastAsia="Times New Roman" w:hAnsi="Times New Roman" w:cs="Times New Roman"/>
          <w:color w:val="000000" w:themeColor="text1"/>
          <w:sz w:val="24"/>
          <w:szCs w:val="24"/>
        </w:rPr>
        <w:t>Sloan, R. G. (1996). Do stock prices fully reflect information in accruals and cash flows about future earnings?The Accounting Review, 71(3), 289</w:t>
      </w:r>
      <w:r w:rsidR="00033BF5">
        <w:rPr>
          <w:rFonts w:ascii="Times New Roman" w:eastAsia="Times New Roman" w:hAnsi="Times New Roman" w:cs="Times New Roman"/>
          <w:color w:val="000000" w:themeColor="text1"/>
          <w:sz w:val="24"/>
          <w:szCs w:val="24"/>
        </w:rPr>
        <w:t>-</w:t>
      </w:r>
      <w:r w:rsidRPr="00A32C48">
        <w:rPr>
          <w:rFonts w:ascii="Times New Roman" w:eastAsia="Times New Roman" w:hAnsi="Times New Roman" w:cs="Times New Roman"/>
          <w:color w:val="000000" w:themeColor="text1"/>
          <w:sz w:val="24"/>
          <w:szCs w:val="24"/>
        </w:rPr>
        <w:t>315</w:t>
      </w:r>
      <w:r w:rsidRPr="00A32C48">
        <w:rPr>
          <w:rFonts w:ascii="Times New Roman" w:eastAsia="Times New Roman" w:hAnsi="Times New Roman" w:cs="Times New Roman"/>
          <w:color w:val="0070C0"/>
          <w:sz w:val="24"/>
          <w:szCs w:val="24"/>
        </w:rPr>
        <w:t xml:space="preserve">. </w:t>
      </w:r>
      <w:r w:rsidR="00131B8D" w:rsidRPr="00A32C48">
        <w:rPr>
          <w:rFonts w:ascii="Times New Roman" w:hAnsi="Times New Roman" w:cs="Times New Roman"/>
          <w:sz w:val="24"/>
          <w:szCs w:val="24"/>
        </w:rPr>
        <w:t xml:space="preserve">Available at </w:t>
      </w:r>
      <w:hyperlink r:id="rId31" w:history="1">
        <w:r w:rsidRPr="00A32C48">
          <w:rPr>
            <w:rStyle w:val="Hyperlink"/>
            <w:rFonts w:ascii="Times New Roman" w:eastAsia="Times New Roman" w:hAnsi="Times New Roman" w:cs="Times New Roman"/>
            <w:color w:val="0070C0"/>
            <w:sz w:val="24"/>
            <w:szCs w:val="24"/>
          </w:rPr>
          <w:t>https://www.jstor.org/stable/248283</w:t>
        </w:r>
      </w:hyperlink>
    </w:p>
    <w:p w14:paraId="00000032" w14:textId="79B287DC" w:rsidR="00AC3FAD" w:rsidRPr="00A32C48" w:rsidRDefault="7B4C3FD2" w:rsidP="001C5A4F">
      <w:pPr>
        <w:spacing w:before="120" w:line="240" w:lineRule="auto"/>
        <w:ind w:firstLine="567"/>
        <w:jc w:val="both"/>
        <w:rPr>
          <w:rFonts w:ascii="Times New Roman" w:eastAsia="Times New Roman" w:hAnsi="Times New Roman" w:cs="Times New Roman"/>
          <w:color w:val="081B3A"/>
          <w:sz w:val="24"/>
          <w:szCs w:val="24"/>
        </w:rPr>
      </w:pPr>
      <w:r w:rsidRPr="00A32C48">
        <w:rPr>
          <w:rFonts w:ascii="Times New Roman" w:eastAsia="Times New Roman" w:hAnsi="Times New Roman" w:cs="Times New Roman"/>
          <w:sz w:val="24"/>
          <w:szCs w:val="24"/>
        </w:rPr>
        <w:t>Sadeghi, M., &amp; Agha Kazem Shirazi, S. (2025). Ranking of financial and non-financial indicators affecting the quality of accounting information. Environmental Energy and Economic Research, 9(3), S113.</w:t>
      </w:r>
      <w:r w:rsidRPr="00A32C48">
        <w:rPr>
          <w:rFonts w:ascii="Times New Roman" w:hAnsi="Times New Roman" w:cs="Times New Roman"/>
          <w:sz w:val="24"/>
          <w:szCs w:val="24"/>
        </w:rPr>
        <w:t xml:space="preserve"> Available at </w:t>
      </w:r>
      <w:hyperlink r:id="rId32">
        <w:r w:rsidRPr="00A32C48">
          <w:rPr>
            <w:rFonts w:ascii="Times New Roman" w:eastAsia="Times New Roman" w:hAnsi="Times New Roman" w:cs="Times New Roman"/>
            <w:color w:val="0070C0"/>
            <w:sz w:val="24"/>
            <w:szCs w:val="24"/>
            <w:u w:val="single"/>
          </w:rPr>
          <w:t>https://doi.org/10.22097/eeer.2025.516113.1359</w:t>
        </w:r>
      </w:hyperlink>
      <w:r w:rsidRPr="00A32C48">
        <w:rPr>
          <w:rFonts w:ascii="Times New Roman" w:eastAsia="Times New Roman" w:hAnsi="Times New Roman" w:cs="Times New Roman"/>
          <w:color w:val="0070C0"/>
          <w:sz w:val="24"/>
          <w:szCs w:val="24"/>
        </w:rPr>
        <w:t>.</w:t>
      </w:r>
    </w:p>
    <w:p w14:paraId="31F7EC44" w14:textId="095AC67A" w:rsidR="00FA6D14" w:rsidRPr="00A32C48" w:rsidRDefault="7B4C3FD2" w:rsidP="001C5A4F">
      <w:pPr>
        <w:spacing w:before="120" w:line="240" w:lineRule="auto"/>
        <w:ind w:firstLine="567"/>
        <w:jc w:val="both"/>
        <w:rPr>
          <w:rFonts w:ascii="Times New Roman" w:eastAsia="Times New Roman" w:hAnsi="Times New Roman" w:cs="Times New Roman"/>
          <w:color w:val="1155CC"/>
          <w:sz w:val="24"/>
          <w:szCs w:val="24"/>
          <w:highlight w:val="white"/>
          <w:u w:val="single"/>
        </w:rPr>
      </w:pPr>
      <w:r w:rsidRPr="00A32C48">
        <w:rPr>
          <w:rFonts w:ascii="Times New Roman" w:eastAsia="Times New Roman" w:hAnsi="Times New Roman" w:cs="Times New Roman"/>
          <w:color w:val="000000" w:themeColor="text1"/>
          <w:sz w:val="24"/>
          <w:szCs w:val="24"/>
        </w:rPr>
        <w:t>Sari</w:t>
      </w:r>
      <w:r w:rsidRPr="00A32C48">
        <w:rPr>
          <w:rFonts w:ascii="Times New Roman" w:eastAsia="Times New Roman" w:hAnsi="Times New Roman" w:cs="Times New Roman"/>
          <w:color w:val="000000" w:themeColor="text1"/>
          <w:sz w:val="24"/>
          <w:szCs w:val="24"/>
          <w:highlight w:val="white"/>
        </w:rPr>
        <w:t>, D. W. (2019). Ratio analysis of financial performance of companies LQ45 index listed. Humanities &amp; Social Sciences Reviews, 7(3), 419</w:t>
      </w:r>
      <w:r w:rsidR="00033BF5">
        <w:rPr>
          <w:rFonts w:ascii="Times New Roman" w:eastAsia="Times New Roman" w:hAnsi="Times New Roman" w:cs="Times New Roman"/>
          <w:color w:val="000000" w:themeColor="text1"/>
          <w:sz w:val="24"/>
          <w:szCs w:val="24"/>
          <w:highlight w:val="white"/>
        </w:rPr>
        <w:t>-</w:t>
      </w:r>
      <w:r w:rsidRPr="00A32C48">
        <w:rPr>
          <w:rFonts w:ascii="Times New Roman" w:eastAsia="Times New Roman" w:hAnsi="Times New Roman" w:cs="Times New Roman"/>
          <w:color w:val="000000" w:themeColor="text1"/>
          <w:sz w:val="24"/>
          <w:szCs w:val="24"/>
          <w:highlight w:val="white"/>
        </w:rPr>
        <w:t>423.</w:t>
      </w:r>
      <w:hyperlink r:id="rId33">
        <w:r w:rsidRPr="00A32C48">
          <w:rPr>
            <w:rFonts w:ascii="Times New Roman" w:eastAsia="Times New Roman" w:hAnsi="Times New Roman" w:cs="Times New Roman"/>
            <w:color w:val="000000" w:themeColor="text1"/>
            <w:sz w:val="24"/>
            <w:szCs w:val="24"/>
            <w:highlight w:val="white"/>
          </w:rPr>
          <w:t xml:space="preserve"> </w:t>
        </w:r>
      </w:hyperlink>
      <w:r w:rsidRPr="00A32C48">
        <w:rPr>
          <w:rFonts w:ascii="Times New Roman" w:hAnsi="Times New Roman" w:cs="Times New Roman"/>
          <w:color w:val="000000" w:themeColor="text1"/>
          <w:sz w:val="24"/>
          <w:szCs w:val="24"/>
        </w:rPr>
        <w:t xml:space="preserve"> Available a</w:t>
      </w:r>
      <w:r w:rsidRPr="00A32C48">
        <w:rPr>
          <w:rFonts w:ascii="Times New Roman" w:hAnsi="Times New Roman" w:cs="Times New Roman"/>
          <w:sz w:val="24"/>
          <w:szCs w:val="24"/>
        </w:rPr>
        <w:t xml:space="preserve">t </w:t>
      </w:r>
      <w:hyperlink r:id="rId34">
        <w:r w:rsidRPr="00A32C48">
          <w:rPr>
            <w:rFonts w:ascii="Times New Roman" w:eastAsia="Times New Roman" w:hAnsi="Times New Roman" w:cs="Times New Roman"/>
            <w:color w:val="0070C0"/>
            <w:sz w:val="24"/>
            <w:szCs w:val="24"/>
            <w:highlight w:val="white"/>
            <w:u w:val="single"/>
          </w:rPr>
          <w:t>https://doi.org/10.18510/hssr.2019.7361</w:t>
        </w:r>
      </w:hyperlink>
    </w:p>
    <w:p w14:paraId="00000034" w14:textId="7A7CF3C2" w:rsidR="00AC3FAD" w:rsidRPr="00A32C48" w:rsidRDefault="00531E68" w:rsidP="001C5A4F">
      <w:pPr>
        <w:spacing w:before="120" w:line="240" w:lineRule="auto"/>
        <w:ind w:firstLine="567"/>
        <w:jc w:val="both"/>
        <w:rPr>
          <w:rFonts w:ascii="Times New Roman" w:eastAsia="Times New Roman" w:hAnsi="Times New Roman" w:cs="Times New Roman"/>
          <w:color w:val="1155CC"/>
          <w:sz w:val="24"/>
          <w:szCs w:val="24"/>
          <w:highlight w:val="white"/>
          <w:u w:val="single"/>
        </w:rPr>
      </w:pPr>
      <w:r w:rsidRPr="00A32C48">
        <w:rPr>
          <w:rFonts w:ascii="Times New Roman" w:eastAsia="Times New Roman" w:hAnsi="Times New Roman" w:cs="Times New Roman"/>
          <w:color w:val="232323"/>
          <w:sz w:val="24"/>
          <w:szCs w:val="24"/>
          <w:highlight w:val="white"/>
        </w:rPr>
        <w:t>Soliman, M. T. (2008). The use of DuPont analysis by market participants. Journal of Accounting and Economics, 45(1), 121</w:t>
      </w:r>
      <w:r w:rsidR="00033BF5">
        <w:rPr>
          <w:rFonts w:ascii="Times New Roman" w:eastAsia="Times New Roman" w:hAnsi="Times New Roman" w:cs="Times New Roman"/>
          <w:color w:val="232323"/>
          <w:sz w:val="24"/>
          <w:szCs w:val="24"/>
          <w:highlight w:val="white"/>
        </w:rPr>
        <w:t>-</w:t>
      </w:r>
      <w:r w:rsidRPr="00A32C48">
        <w:rPr>
          <w:rFonts w:ascii="Times New Roman" w:eastAsia="Times New Roman" w:hAnsi="Times New Roman" w:cs="Times New Roman"/>
          <w:color w:val="232323"/>
          <w:sz w:val="24"/>
          <w:szCs w:val="24"/>
          <w:highlight w:val="white"/>
        </w:rPr>
        <w:t>136.</w:t>
      </w:r>
      <w:hyperlink r:id="rId35">
        <w:r w:rsidRPr="00A32C48">
          <w:rPr>
            <w:rFonts w:ascii="Times New Roman" w:eastAsia="Times New Roman" w:hAnsi="Times New Roman" w:cs="Times New Roman"/>
            <w:color w:val="0070C0"/>
            <w:sz w:val="24"/>
            <w:szCs w:val="24"/>
            <w:highlight w:val="white"/>
          </w:rPr>
          <w:t xml:space="preserve"> </w:t>
        </w:r>
      </w:hyperlink>
      <w:r w:rsidR="00131B8D" w:rsidRPr="00A32C48">
        <w:rPr>
          <w:rFonts w:ascii="Times New Roman" w:hAnsi="Times New Roman" w:cs="Times New Roman"/>
          <w:sz w:val="24"/>
          <w:szCs w:val="24"/>
        </w:rPr>
        <w:t xml:space="preserve"> Available at </w:t>
      </w:r>
      <w:hyperlink r:id="rId36">
        <w:r w:rsidRPr="00A32C48">
          <w:rPr>
            <w:rFonts w:ascii="Times New Roman" w:eastAsia="Times New Roman" w:hAnsi="Times New Roman" w:cs="Times New Roman"/>
            <w:color w:val="0070C0"/>
            <w:sz w:val="24"/>
            <w:szCs w:val="24"/>
            <w:highlight w:val="white"/>
            <w:u w:val="single"/>
          </w:rPr>
          <w:t>https://doi.org/10.1016/j.jacceco.2007.12.001</w:t>
        </w:r>
      </w:hyperlink>
    </w:p>
    <w:p w14:paraId="00000035" w14:textId="26A05795" w:rsidR="00AC3FAD" w:rsidRPr="00A32C48" w:rsidRDefault="00531E68" w:rsidP="001C5A4F">
      <w:pPr>
        <w:spacing w:before="120" w:line="240" w:lineRule="auto"/>
        <w:ind w:firstLine="567"/>
        <w:jc w:val="both"/>
        <w:rPr>
          <w:rFonts w:ascii="Times New Roman" w:eastAsia="Times New Roman" w:hAnsi="Times New Roman" w:cs="Times New Roman"/>
          <w:color w:val="0000CC"/>
          <w:sz w:val="24"/>
          <w:szCs w:val="24"/>
          <w:highlight w:val="white"/>
          <w:u w:val="single"/>
        </w:rPr>
      </w:pPr>
      <w:r w:rsidRPr="00A32C48">
        <w:rPr>
          <w:rFonts w:ascii="Times New Roman" w:eastAsia="Times New Roman" w:hAnsi="Times New Roman" w:cs="Times New Roman"/>
          <w:color w:val="232323"/>
          <w:sz w:val="24"/>
          <w:szCs w:val="24"/>
          <w:highlight w:val="white"/>
        </w:rPr>
        <w:t>Spence, M. (1973). Job market signaling. Quarterly Journal of Economics, 87(3), 355</w:t>
      </w:r>
      <w:r w:rsidR="00033BF5">
        <w:rPr>
          <w:rFonts w:ascii="Times New Roman" w:eastAsia="Times New Roman" w:hAnsi="Times New Roman" w:cs="Times New Roman"/>
          <w:color w:val="232323"/>
          <w:sz w:val="24"/>
          <w:szCs w:val="24"/>
          <w:highlight w:val="white"/>
        </w:rPr>
        <w:t>-</w:t>
      </w:r>
      <w:r w:rsidRPr="00A32C48">
        <w:rPr>
          <w:rFonts w:ascii="Times New Roman" w:eastAsia="Times New Roman" w:hAnsi="Times New Roman" w:cs="Times New Roman"/>
          <w:color w:val="232323"/>
          <w:sz w:val="24"/>
          <w:szCs w:val="24"/>
          <w:highlight w:val="white"/>
        </w:rPr>
        <w:t>374.</w:t>
      </w:r>
      <w:hyperlink r:id="rId37">
        <w:r w:rsidRPr="00A32C48">
          <w:rPr>
            <w:rFonts w:ascii="Times New Roman" w:eastAsia="Times New Roman" w:hAnsi="Times New Roman" w:cs="Times New Roman"/>
            <w:color w:val="232323"/>
            <w:sz w:val="24"/>
            <w:szCs w:val="24"/>
            <w:highlight w:val="white"/>
          </w:rPr>
          <w:t xml:space="preserve"> </w:t>
        </w:r>
      </w:hyperlink>
      <w:r w:rsidR="00131B8D" w:rsidRPr="00A32C48">
        <w:rPr>
          <w:rFonts w:ascii="Times New Roman" w:hAnsi="Times New Roman" w:cs="Times New Roman"/>
          <w:sz w:val="24"/>
          <w:szCs w:val="24"/>
        </w:rPr>
        <w:t xml:space="preserve"> Available at </w:t>
      </w:r>
      <w:hyperlink r:id="rId38">
        <w:r w:rsidRPr="00A32C48">
          <w:rPr>
            <w:rFonts w:ascii="Times New Roman" w:eastAsia="Times New Roman" w:hAnsi="Times New Roman" w:cs="Times New Roman"/>
            <w:color w:val="0070C0"/>
            <w:sz w:val="24"/>
            <w:szCs w:val="24"/>
            <w:highlight w:val="white"/>
            <w:u w:val="single"/>
          </w:rPr>
          <w:t>https://doi.org/10.2307/1882010</w:t>
        </w:r>
      </w:hyperlink>
    </w:p>
    <w:p w14:paraId="42808BBF" w14:textId="467A74E5" w:rsidR="00131B8D" w:rsidRPr="00A32C48" w:rsidRDefault="7B4C3FD2" w:rsidP="001C5A4F">
      <w:pPr>
        <w:spacing w:before="120" w:line="240" w:lineRule="auto"/>
        <w:ind w:firstLine="567"/>
        <w:jc w:val="both"/>
        <w:rPr>
          <w:rFonts w:ascii="Times New Roman" w:eastAsia="Times New Roman" w:hAnsi="Times New Roman" w:cs="Times New Roman"/>
          <w:color w:val="081B3A"/>
          <w:sz w:val="24"/>
          <w:szCs w:val="24"/>
        </w:rPr>
      </w:pPr>
      <w:r w:rsidRPr="00A32C48">
        <w:rPr>
          <w:rFonts w:ascii="Times New Roman" w:eastAsia="Times New Roman" w:hAnsi="Times New Roman" w:cs="Times New Roman"/>
          <w:sz w:val="24"/>
          <w:szCs w:val="24"/>
        </w:rPr>
        <w:t>Stiglitz, Joseph E (1975). The Theory of “Screening”, Education, and the Distribution of Income. American Economic Review, American Economic Association, 65(3), 283-300.</w:t>
      </w:r>
      <w:hyperlink r:id="rId39">
        <w:r w:rsidRPr="00A32C48">
          <w:rPr>
            <w:rFonts w:ascii="Times New Roman" w:eastAsia="Times New Roman" w:hAnsi="Times New Roman" w:cs="Times New Roman"/>
            <w:color w:val="081B3A"/>
            <w:sz w:val="24"/>
            <w:szCs w:val="24"/>
          </w:rPr>
          <w:t xml:space="preserve"> </w:t>
        </w:r>
      </w:hyperlink>
      <w:r w:rsidRPr="00A32C48">
        <w:rPr>
          <w:rFonts w:ascii="Times New Roman" w:hAnsi="Times New Roman" w:cs="Times New Roman"/>
          <w:sz w:val="24"/>
          <w:szCs w:val="24"/>
        </w:rPr>
        <w:t xml:space="preserve"> Available at </w:t>
      </w:r>
      <w:hyperlink r:id="rId40">
        <w:r w:rsidRPr="00A32C48">
          <w:rPr>
            <w:rFonts w:ascii="Times New Roman" w:eastAsia="Times New Roman" w:hAnsi="Times New Roman" w:cs="Times New Roman"/>
            <w:color w:val="0070C0"/>
            <w:sz w:val="24"/>
            <w:szCs w:val="24"/>
            <w:u w:val="single"/>
          </w:rPr>
          <w:t>https://ideas.repec.org/a/aea/aecrev/v65y1975i3p283-300.html</w:t>
        </w:r>
      </w:hyperlink>
      <w:r w:rsidRPr="00A32C48">
        <w:rPr>
          <w:rFonts w:ascii="Times New Roman" w:eastAsia="Times New Roman" w:hAnsi="Times New Roman" w:cs="Times New Roman"/>
          <w:color w:val="0070C0"/>
          <w:sz w:val="24"/>
          <w:szCs w:val="24"/>
        </w:rPr>
        <w:t>.</w:t>
      </w:r>
    </w:p>
    <w:p w14:paraId="3137D04F" w14:textId="704CBD94" w:rsidR="00FA6D14" w:rsidRPr="00A32C48" w:rsidRDefault="7B4C3FD2" w:rsidP="001C5A4F">
      <w:pPr>
        <w:spacing w:before="120" w:line="240" w:lineRule="auto"/>
        <w:ind w:firstLine="567"/>
        <w:jc w:val="both"/>
        <w:rPr>
          <w:rFonts w:ascii="Times New Roman" w:eastAsia="Times New Roman" w:hAnsi="Times New Roman" w:cs="Times New Roman"/>
          <w:color w:val="081B3A"/>
          <w:sz w:val="24"/>
          <w:szCs w:val="24"/>
          <w:highlight w:val="white"/>
        </w:rPr>
      </w:pPr>
      <w:r w:rsidRPr="00A32C48">
        <w:rPr>
          <w:rFonts w:ascii="Times New Roman" w:eastAsia="Times New Roman" w:hAnsi="Times New Roman" w:cs="Times New Roman"/>
          <w:sz w:val="24"/>
          <w:szCs w:val="24"/>
          <w:highlight w:val="white"/>
        </w:rPr>
        <w:t>Warrad, L., &amp; Al Omari, R. (2015). The impact of turnover ratios on Jordanian services sectors’ performance. Journal of Modern Accounting and Auditing, 11(2), 77</w:t>
      </w:r>
      <w:r w:rsidR="00033BF5">
        <w:rPr>
          <w:rFonts w:ascii="Times New Roman" w:eastAsia="Times New Roman" w:hAnsi="Times New Roman" w:cs="Times New Roman"/>
          <w:sz w:val="24"/>
          <w:szCs w:val="24"/>
          <w:highlight w:val="white"/>
        </w:rPr>
        <w:t>-</w:t>
      </w:r>
      <w:r w:rsidRPr="00A32C48">
        <w:rPr>
          <w:rFonts w:ascii="Times New Roman" w:eastAsia="Times New Roman" w:hAnsi="Times New Roman" w:cs="Times New Roman"/>
          <w:sz w:val="24"/>
          <w:szCs w:val="24"/>
          <w:highlight w:val="white"/>
        </w:rPr>
        <w:t>85.</w:t>
      </w:r>
      <w:hyperlink r:id="rId41">
        <w:r w:rsidRPr="00A32C48">
          <w:rPr>
            <w:rFonts w:ascii="Times New Roman" w:eastAsia="Times New Roman" w:hAnsi="Times New Roman" w:cs="Times New Roman"/>
            <w:color w:val="081B3A"/>
            <w:sz w:val="24"/>
            <w:szCs w:val="24"/>
            <w:highlight w:val="white"/>
          </w:rPr>
          <w:t xml:space="preserve"> </w:t>
        </w:r>
      </w:hyperlink>
      <w:r w:rsidRPr="00A32C48">
        <w:rPr>
          <w:rFonts w:ascii="Times New Roman" w:hAnsi="Times New Roman" w:cs="Times New Roman"/>
          <w:sz w:val="24"/>
          <w:szCs w:val="24"/>
        </w:rPr>
        <w:t xml:space="preserve"> Available at </w:t>
      </w:r>
      <w:hyperlink r:id="rId42">
        <w:r w:rsidRPr="00A32C48">
          <w:rPr>
            <w:rFonts w:ascii="Times New Roman" w:eastAsia="Times New Roman" w:hAnsi="Times New Roman" w:cs="Times New Roman"/>
            <w:color w:val="0070C0"/>
            <w:sz w:val="24"/>
            <w:szCs w:val="24"/>
            <w:highlight w:val="white"/>
            <w:u w:val="single"/>
          </w:rPr>
          <w:t>https://doi.org/10.17265/1548-6583/2015.02.001</w:t>
        </w:r>
      </w:hyperlink>
      <w:r w:rsidRPr="00A32C48">
        <w:rPr>
          <w:rFonts w:ascii="Times New Roman" w:eastAsia="Times New Roman" w:hAnsi="Times New Roman" w:cs="Times New Roman"/>
          <w:color w:val="0070C0"/>
          <w:sz w:val="24"/>
          <w:szCs w:val="24"/>
          <w:highlight w:val="white"/>
        </w:rPr>
        <w:t>.</w:t>
      </w:r>
    </w:p>
    <w:p w14:paraId="574D6B04" w14:textId="4B567562" w:rsidR="00061248" w:rsidRPr="00A32C48" w:rsidRDefault="7B4C3FD2" w:rsidP="001C5A4F">
      <w:pPr>
        <w:spacing w:before="120" w:line="240" w:lineRule="auto"/>
        <w:ind w:firstLine="567"/>
        <w:jc w:val="both"/>
        <w:rPr>
          <w:rFonts w:ascii="Times New Roman" w:eastAsia="Times New Roman" w:hAnsi="Times New Roman" w:cs="Times New Roman"/>
          <w:color w:val="0070C0"/>
          <w:sz w:val="24"/>
          <w:szCs w:val="24"/>
        </w:rPr>
      </w:pPr>
      <w:r w:rsidRPr="00A32C48">
        <w:rPr>
          <w:rFonts w:ascii="Times New Roman" w:eastAsia="Times New Roman" w:hAnsi="Times New Roman" w:cs="Times New Roman"/>
          <w:color w:val="000000" w:themeColor="text1"/>
          <w:sz w:val="24"/>
          <w:szCs w:val="24"/>
        </w:rPr>
        <w:t xml:space="preserve">Zang, A. Y. (2012). Evidence on the Trade-Off between Real Activities Manipulation and Accrual-Based Earnings Management. The Accounting Review, 87, 675-703. </w:t>
      </w:r>
      <w:r w:rsidRPr="00A32C48">
        <w:rPr>
          <w:rFonts w:ascii="Times New Roman" w:hAnsi="Times New Roman" w:cs="Times New Roman"/>
          <w:color w:val="000000" w:themeColor="text1"/>
          <w:sz w:val="24"/>
          <w:szCs w:val="24"/>
        </w:rPr>
        <w:t>Available at</w:t>
      </w:r>
      <w:r w:rsidRPr="00A32C48">
        <w:rPr>
          <w:rFonts w:ascii="Times New Roman" w:hAnsi="Times New Roman" w:cs="Times New Roman"/>
          <w:sz w:val="24"/>
          <w:szCs w:val="24"/>
        </w:rPr>
        <w:t xml:space="preserve"> </w:t>
      </w:r>
      <w:hyperlink r:id="rId43">
        <w:r w:rsidRPr="00A32C48">
          <w:rPr>
            <w:rFonts w:ascii="Times New Roman" w:eastAsia="Times New Roman" w:hAnsi="Times New Roman" w:cs="Times New Roman"/>
            <w:color w:val="0070C0"/>
            <w:sz w:val="24"/>
            <w:szCs w:val="24"/>
            <w:u w:val="single"/>
          </w:rPr>
          <w:t>https://doi.org/10.2308/accr-10196</w:t>
        </w:r>
      </w:hyperlink>
      <w:r w:rsidRPr="00A32C48">
        <w:rPr>
          <w:rFonts w:ascii="Times New Roman" w:eastAsia="Times New Roman" w:hAnsi="Times New Roman" w:cs="Times New Roman"/>
          <w:color w:val="0070C0"/>
          <w:sz w:val="24"/>
          <w:szCs w:val="24"/>
          <w:highlight w:val="white"/>
        </w:rPr>
        <w:t>.</w:t>
      </w:r>
    </w:p>
    <w:p w14:paraId="37662321" w14:textId="77777777" w:rsidR="005D1A13" w:rsidRDefault="005D1A13" w:rsidP="001C5A4F">
      <w:pPr>
        <w:spacing w:before="120" w:line="240" w:lineRule="auto"/>
        <w:ind w:firstLine="567"/>
        <w:jc w:val="both"/>
        <w:rPr>
          <w:rFonts w:ascii="Times New Roman" w:eastAsia="Times New Roman" w:hAnsi="Times New Roman" w:cs="Times New Roman"/>
          <w:color w:val="0070C0"/>
          <w:sz w:val="24"/>
          <w:szCs w:val="24"/>
        </w:rPr>
      </w:pPr>
    </w:p>
    <w:p w14:paraId="3B9132CF" w14:textId="77777777" w:rsidR="00D343AC" w:rsidRPr="00D343AC" w:rsidRDefault="00D343AC" w:rsidP="00D343AC">
      <w:pPr>
        <w:spacing w:before="120" w:line="240" w:lineRule="auto"/>
        <w:ind w:firstLine="567"/>
        <w:jc w:val="both"/>
        <w:rPr>
          <w:rFonts w:ascii="Times New Roman" w:eastAsia="Times New Roman" w:hAnsi="Times New Roman" w:cs="Times New Roman"/>
          <w:color w:val="0070C0"/>
          <w:sz w:val="24"/>
          <w:szCs w:val="24"/>
        </w:rPr>
      </w:pPr>
      <w:r w:rsidRPr="00D343AC">
        <w:rPr>
          <w:rFonts w:ascii="Times New Roman" w:eastAsia="Times New Roman" w:hAnsi="Times New Roman" w:cs="Times New Roman"/>
          <w:color w:val="0070C0"/>
          <w:sz w:val="24"/>
          <w:szCs w:val="24"/>
        </w:rPr>
        <w:lastRenderedPageBreak/>
        <w:t>Ngày nhận bài: 18/3/2026</w:t>
      </w:r>
    </w:p>
    <w:p w14:paraId="4C570B5C" w14:textId="77777777" w:rsidR="00D343AC" w:rsidRPr="00D343AC" w:rsidRDefault="00D343AC" w:rsidP="00D343AC">
      <w:pPr>
        <w:spacing w:before="120" w:line="240" w:lineRule="auto"/>
        <w:ind w:firstLine="567"/>
        <w:jc w:val="both"/>
        <w:rPr>
          <w:rFonts w:ascii="Times New Roman" w:eastAsia="Times New Roman" w:hAnsi="Times New Roman" w:cs="Times New Roman"/>
          <w:color w:val="0070C0"/>
          <w:sz w:val="24"/>
          <w:szCs w:val="24"/>
        </w:rPr>
      </w:pPr>
      <w:r w:rsidRPr="00D343AC">
        <w:rPr>
          <w:rFonts w:ascii="Times New Roman" w:eastAsia="Times New Roman" w:hAnsi="Times New Roman" w:cs="Times New Roman"/>
          <w:color w:val="0070C0"/>
          <w:sz w:val="24"/>
          <w:szCs w:val="24"/>
        </w:rPr>
        <w:t>Ngày phản biện đánh giá và sửa chữa: 30/3/2026</w:t>
      </w:r>
    </w:p>
    <w:p w14:paraId="75DC4700" w14:textId="425BB24C" w:rsidR="00D343AC" w:rsidRDefault="00D343AC" w:rsidP="001C5A4F">
      <w:pPr>
        <w:spacing w:before="120" w:line="240" w:lineRule="auto"/>
        <w:ind w:firstLine="567"/>
        <w:jc w:val="both"/>
        <w:rPr>
          <w:rFonts w:ascii="Times New Roman" w:eastAsia="Times New Roman" w:hAnsi="Times New Roman" w:cs="Times New Roman"/>
          <w:color w:val="0070C0"/>
          <w:sz w:val="24"/>
          <w:szCs w:val="24"/>
        </w:rPr>
      </w:pPr>
      <w:r w:rsidRPr="00D343AC">
        <w:rPr>
          <w:rFonts w:ascii="Times New Roman" w:eastAsia="Times New Roman" w:hAnsi="Times New Roman" w:cs="Times New Roman"/>
          <w:color w:val="0070C0"/>
          <w:sz w:val="24"/>
          <w:szCs w:val="24"/>
        </w:rPr>
        <w:t>Ngày chấp nhận đăng bài: 15/4/2026</w:t>
      </w:r>
    </w:p>
    <w:p w14:paraId="1E9CB15B" w14:textId="77777777" w:rsidR="00D343AC" w:rsidRPr="00A32C48" w:rsidRDefault="00D343AC" w:rsidP="001C5A4F">
      <w:pPr>
        <w:spacing w:before="120" w:line="240" w:lineRule="auto"/>
        <w:ind w:firstLine="567"/>
        <w:jc w:val="both"/>
        <w:rPr>
          <w:rFonts w:ascii="Times New Roman" w:eastAsia="Times New Roman" w:hAnsi="Times New Roman" w:cs="Times New Roman"/>
          <w:color w:val="0070C0"/>
          <w:sz w:val="24"/>
          <w:szCs w:val="24"/>
        </w:rPr>
      </w:pPr>
    </w:p>
    <w:p w14:paraId="23F9FDF5" w14:textId="1D745EA4" w:rsidR="00D47AFB" w:rsidRDefault="00D47AFB" w:rsidP="001C5A4F">
      <w:pPr>
        <w:pStyle w:val="NormalWeb"/>
        <w:jc w:val="center"/>
      </w:pPr>
      <w:r>
        <w:rPr>
          <w:rStyle w:val="Strong"/>
        </w:rPr>
        <w:t xml:space="preserve">Applying Principal Component Analysis to Examine the impact of cash flow on the operating performance of listed companies: Evidence from </w:t>
      </w:r>
      <w:r w:rsidR="00E26A54">
        <w:rPr>
          <w:rStyle w:val="Strong"/>
        </w:rPr>
        <w:t xml:space="preserve">companies listed on </w:t>
      </w:r>
      <w:r>
        <w:rPr>
          <w:rStyle w:val="Strong"/>
        </w:rPr>
        <w:t>the Hanoi Stock Exchange</w:t>
      </w:r>
    </w:p>
    <w:p w14:paraId="76D91425" w14:textId="5759C8E8" w:rsidR="00A16882" w:rsidRPr="001C5A4F" w:rsidRDefault="00A16882"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bCs/>
          <w:sz w:val="24"/>
          <w:szCs w:val="24"/>
          <w:vertAlign w:val="superscript"/>
        </w:rPr>
      </w:pPr>
      <w:r w:rsidRPr="001C5A4F">
        <w:rPr>
          <w:rFonts w:ascii="Times New Roman" w:eastAsia="Times New Roman" w:hAnsi="Times New Roman" w:cs="Times New Roman"/>
          <w:bCs/>
          <w:sz w:val="24"/>
          <w:szCs w:val="24"/>
        </w:rPr>
        <w:t>Vo Thuy Ha</w:t>
      </w:r>
      <w:r>
        <w:rPr>
          <w:rFonts w:ascii="Times New Roman" w:eastAsia="Times New Roman" w:hAnsi="Times New Roman" w:cs="Times New Roman"/>
          <w:bCs/>
          <w:sz w:val="24"/>
          <w:szCs w:val="24"/>
          <w:vertAlign w:val="superscript"/>
        </w:rPr>
        <w:t>1,*</w:t>
      </w:r>
    </w:p>
    <w:p w14:paraId="00E6C143" w14:textId="7ED75868" w:rsidR="00A16882" w:rsidRPr="001C5A4F" w:rsidRDefault="00A16882"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bCs/>
          <w:sz w:val="24"/>
          <w:szCs w:val="24"/>
          <w:vertAlign w:val="superscript"/>
        </w:rPr>
      </w:pPr>
      <w:r w:rsidRPr="001C5A4F">
        <w:rPr>
          <w:rFonts w:ascii="Times New Roman" w:eastAsia="Times New Roman" w:hAnsi="Times New Roman" w:cs="Times New Roman"/>
          <w:bCs/>
          <w:sz w:val="24"/>
          <w:szCs w:val="24"/>
        </w:rPr>
        <w:t>Tran Le Bao Ngan</w:t>
      </w:r>
      <w:r>
        <w:rPr>
          <w:rFonts w:ascii="Times New Roman" w:eastAsia="Times New Roman" w:hAnsi="Times New Roman" w:cs="Times New Roman"/>
          <w:bCs/>
          <w:sz w:val="24"/>
          <w:szCs w:val="24"/>
          <w:vertAlign w:val="superscript"/>
        </w:rPr>
        <w:t>2</w:t>
      </w:r>
    </w:p>
    <w:p w14:paraId="2F90D785" w14:textId="25350D81" w:rsidR="00A16882" w:rsidRPr="001C5A4F" w:rsidRDefault="00A16882"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bCs/>
          <w:sz w:val="24"/>
          <w:szCs w:val="24"/>
          <w:vertAlign w:val="superscript"/>
        </w:rPr>
      </w:pPr>
      <w:r w:rsidRPr="001C5A4F">
        <w:rPr>
          <w:rFonts w:ascii="Times New Roman" w:eastAsia="Times New Roman" w:hAnsi="Times New Roman" w:cs="Times New Roman"/>
          <w:bCs/>
          <w:sz w:val="24"/>
          <w:szCs w:val="24"/>
        </w:rPr>
        <w:t>Huynh Nguyen Thanh Nha</w:t>
      </w:r>
      <w:r>
        <w:rPr>
          <w:rFonts w:ascii="Times New Roman" w:eastAsia="Times New Roman" w:hAnsi="Times New Roman" w:cs="Times New Roman"/>
          <w:bCs/>
          <w:sz w:val="24"/>
          <w:szCs w:val="24"/>
          <w:vertAlign w:val="superscript"/>
        </w:rPr>
        <w:t>2</w:t>
      </w:r>
    </w:p>
    <w:p w14:paraId="62A8DB4A" w14:textId="192CBEFA" w:rsidR="00A16882" w:rsidRPr="001C5A4F" w:rsidRDefault="00A16882"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bCs/>
          <w:sz w:val="24"/>
          <w:szCs w:val="24"/>
          <w:vertAlign w:val="superscript"/>
        </w:rPr>
      </w:pPr>
      <w:r w:rsidRPr="001C5A4F">
        <w:rPr>
          <w:rFonts w:ascii="Times New Roman" w:eastAsia="Times New Roman" w:hAnsi="Times New Roman" w:cs="Times New Roman"/>
          <w:bCs/>
          <w:sz w:val="24"/>
          <w:szCs w:val="24"/>
        </w:rPr>
        <w:t>Tran Thi Khanh Ly</w:t>
      </w:r>
      <w:r>
        <w:rPr>
          <w:rFonts w:ascii="Times New Roman" w:eastAsia="Times New Roman" w:hAnsi="Times New Roman" w:cs="Times New Roman"/>
          <w:bCs/>
          <w:sz w:val="24"/>
          <w:szCs w:val="24"/>
          <w:vertAlign w:val="superscript"/>
        </w:rPr>
        <w:t>2</w:t>
      </w:r>
    </w:p>
    <w:p w14:paraId="02F1804A" w14:textId="4F6EC972" w:rsidR="00A16882" w:rsidRPr="001C5A4F" w:rsidRDefault="00A16882"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bCs/>
          <w:sz w:val="24"/>
          <w:szCs w:val="24"/>
          <w:vertAlign w:val="superscript"/>
        </w:rPr>
      </w:pPr>
      <w:r w:rsidRPr="001C5A4F">
        <w:rPr>
          <w:rFonts w:ascii="Times New Roman" w:eastAsia="Times New Roman" w:hAnsi="Times New Roman" w:cs="Times New Roman"/>
          <w:bCs/>
          <w:sz w:val="24"/>
          <w:szCs w:val="24"/>
        </w:rPr>
        <w:t>Vo Thi Thu Huong</w:t>
      </w:r>
      <w:r>
        <w:rPr>
          <w:rFonts w:ascii="Times New Roman" w:eastAsia="Times New Roman" w:hAnsi="Times New Roman" w:cs="Times New Roman"/>
          <w:bCs/>
          <w:sz w:val="24"/>
          <w:szCs w:val="24"/>
          <w:vertAlign w:val="superscript"/>
        </w:rPr>
        <w:t>2</w:t>
      </w:r>
    </w:p>
    <w:p w14:paraId="05D33CF3" w14:textId="0B57C2F7" w:rsidR="00A16882" w:rsidRPr="001C5A4F" w:rsidRDefault="00A16882"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bCs/>
          <w:sz w:val="24"/>
          <w:szCs w:val="24"/>
          <w:vertAlign w:val="superscript"/>
        </w:rPr>
      </w:pPr>
      <w:r w:rsidRPr="001C5A4F">
        <w:rPr>
          <w:rFonts w:ascii="Times New Roman" w:eastAsia="Times New Roman" w:hAnsi="Times New Roman" w:cs="Times New Roman"/>
          <w:bCs/>
          <w:sz w:val="24"/>
          <w:szCs w:val="24"/>
        </w:rPr>
        <w:t>Le Thi Khuyen</w:t>
      </w:r>
      <w:r>
        <w:rPr>
          <w:rFonts w:ascii="Times New Roman" w:eastAsia="Times New Roman" w:hAnsi="Times New Roman" w:cs="Times New Roman"/>
          <w:bCs/>
          <w:sz w:val="24"/>
          <w:szCs w:val="24"/>
          <w:vertAlign w:val="superscript"/>
        </w:rPr>
        <w:t>2</w:t>
      </w:r>
    </w:p>
    <w:p w14:paraId="13D5F440" w14:textId="1597E101" w:rsidR="00A16882" w:rsidRPr="001C5A4F" w:rsidRDefault="00A16882"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bCs/>
          <w:sz w:val="24"/>
          <w:szCs w:val="24"/>
          <w:vertAlign w:val="superscript"/>
        </w:rPr>
      </w:pPr>
      <w:r w:rsidRPr="001C5A4F">
        <w:rPr>
          <w:rFonts w:ascii="Times New Roman" w:eastAsia="Times New Roman" w:hAnsi="Times New Roman" w:cs="Times New Roman"/>
          <w:bCs/>
          <w:sz w:val="24"/>
          <w:szCs w:val="24"/>
        </w:rPr>
        <w:t>Nguyen Ha Khanh</w:t>
      </w:r>
      <w:r>
        <w:rPr>
          <w:rFonts w:ascii="Times New Roman" w:eastAsia="Times New Roman" w:hAnsi="Times New Roman" w:cs="Times New Roman"/>
          <w:bCs/>
          <w:sz w:val="24"/>
          <w:szCs w:val="24"/>
          <w:vertAlign w:val="superscript"/>
        </w:rPr>
        <w:t>2</w:t>
      </w:r>
    </w:p>
    <w:p w14:paraId="1207E7AE" w14:textId="0D696E67" w:rsidR="00A16882" w:rsidRPr="001C5A4F" w:rsidRDefault="00A16882"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vertAlign w:val="superscript"/>
        </w:rPr>
        <w:t>1</w:t>
      </w:r>
      <w:r w:rsidRPr="001C5A4F">
        <w:rPr>
          <w:rFonts w:ascii="Times New Roman" w:eastAsia="Times New Roman" w:hAnsi="Times New Roman" w:cs="Times New Roman"/>
          <w:bCs/>
          <w:sz w:val="24"/>
          <w:szCs w:val="24"/>
        </w:rPr>
        <w:t>Lecturer, Ho Chi Minh City University of Industry</w:t>
      </w:r>
    </w:p>
    <w:p w14:paraId="544FC569" w14:textId="41F79C20" w:rsidR="00A16882" w:rsidRPr="001C5A4F" w:rsidRDefault="00A16882"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vertAlign w:val="superscript"/>
        </w:rPr>
        <w:t>2</w:t>
      </w:r>
      <w:r w:rsidRPr="001C5A4F">
        <w:rPr>
          <w:rFonts w:ascii="Times New Roman" w:eastAsia="Times New Roman" w:hAnsi="Times New Roman" w:cs="Times New Roman"/>
          <w:bCs/>
          <w:sz w:val="24"/>
          <w:szCs w:val="24"/>
        </w:rPr>
        <w:t>Student, Ho Chi Minh City University of Industry</w:t>
      </w:r>
    </w:p>
    <w:p w14:paraId="75771C5A" w14:textId="41D45FE0" w:rsidR="00A16882" w:rsidRPr="001C5A4F" w:rsidRDefault="00A16882" w:rsidP="001C5A4F">
      <w:pPr>
        <w:pBdr>
          <w:top w:val="nil"/>
          <w:left w:val="nil"/>
          <w:bottom w:val="nil"/>
          <w:right w:val="nil"/>
          <w:between w:val="nil"/>
        </w:pBdr>
        <w:spacing w:before="120" w:line="240" w:lineRule="auto"/>
        <w:ind w:firstLine="567"/>
        <w:jc w:val="center"/>
        <w:rPr>
          <w:rFonts w:ascii="Times New Roman" w:eastAsia="Times New Roman" w:hAnsi="Times New Roman" w:cs="Times New Roman"/>
          <w:bCs/>
          <w:sz w:val="24"/>
          <w:szCs w:val="24"/>
        </w:rPr>
      </w:pPr>
      <w:r w:rsidRPr="001C5A4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Corresponding a</w:t>
      </w:r>
      <w:r w:rsidRPr="001C5A4F">
        <w:rPr>
          <w:rFonts w:ascii="Times New Roman" w:eastAsia="Times New Roman" w:hAnsi="Times New Roman" w:cs="Times New Roman"/>
          <w:bCs/>
          <w:sz w:val="24"/>
          <w:szCs w:val="24"/>
        </w:rPr>
        <w:t>uthor: vothuyha@iuh.edu.vn</w:t>
      </w:r>
    </w:p>
    <w:p w14:paraId="6C67FF57" w14:textId="77777777" w:rsidR="00A16882" w:rsidRDefault="00A16882">
      <w:pPr>
        <w:pBdr>
          <w:top w:val="nil"/>
          <w:left w:val="nil"/>
          <w:bottom w:val="nil"/>
          <w:right w:val="nil"/>
          <w:between w:val="nil"/>
        </w:pBdr>
        <w:spacing w:before="120" w:line="240" w:lineRule="auto"/>
        <w:ind w:firstLine="567"/>
        <w:jc w:val="both"/>
        <w:rPr>
          <w:rFonts w:ascii="Times New Roman" w:eastAsia="Times New Roman" w:hAnsi="Times New Roman" w:cs="Times New Roman"/>
          <w:b/>
          <w:sz w:val="24"/>
          <w:szCs w:val="24"/>
        </w:rPr>
      </w:pPr>
    </w:p>
    <w:p w14:paraId="0163820C" w14:textId="75878E38" w:rsidR="00131B8D" w:rsidRPr="00A32C48" w:rsidRDefault="00131B8D" w:rsidP="001C5A4F">
      <w:pPr>
        <w:pBdr>
          <w:top w:val="nil"/>
          <w:left w:val="nil"/>
          <w:bottom w:val="nil"/>
          <w:right w:val="nil"/>
          <w:between w:val="nil"/>
        </w:pBdr>
        <w:spacing w:before="120" w:line="240" w:lineRule="auto"/>
        <w:ind w:firstLine="567"/>
        <w:jc w:val="both"/>
        <w:rPr>
          <w:rFonts w:ascii="Times New Roman" w:eastAsia="Times New Roman" w:hAnsi="Times New Roman" w:cs="Times New Roman"/>
          <w:b/>
          <w:sz w:val="24"/>
          <w:szCs w:val="24"/>
        </w:rPr>
      </w:pPr>
      <w:r w:rsidRPr="00A32C48">
        <w:rPr>
          <w:rFonts w:ascii="Times New Roman" w:eastAsia="Times New Roman" w:hAnsi="Times New Roman" w:cs="Times New Roman"/>
          <w:b/>
          <w:sz w:val="24"/>
          <w:szCs w:val="24"/>
        </w:rPr>
        <w:t>Abstract:</w:t>
      </w:r>
    </w:p>
    <w:p w14:paraId="6BC09260" w14:textId="3432E78E" w:rsidR="00832E4D" w:rsidRPr="00A32C48" w:rsidRDefault="00832E4D" w:rsidP="001C5A4F">
      <w:pPr>
        <w:pBdr>
          <w:top w:val="nil"/>
          <w:left w:val="nil"/>
          <w:bottom w:val="nil"/>
          <w:right w:val="nil"/>
          <w:between w:val="nil"/>
        </w:pBdr>
        <w:spacing w:before="120" w:line="240" w:lineRule="auto"/>
        <w:ind w:firstLine="567"/>
        <w:jc w:val="both"/>
        <w:rPr>
          <w:rFonts w:ascii="Times New Roman" w:eastAsia="Times New Roman" w:hAnsi="Times New Roman" w:cs="Times New Roman"/>
          <w:sz w:val="24"/>
          <w:szCs w:val="24"/>
        </w:rPr>
      </w:pPr>
      <w:r w:rsidRPr="00832E4D">
        <w:rPr>
          <w:rFonts w:ascii="Times New Roman" w:hAnsi="Times New Roman" w:cs="Times New Roman"/>
          <w:color w:val="000000" w:themeColor="text1"/>
          <w:sz w:val="24"/>
          <w:szCs w:val="24"/>
        </w:rPr>
        <w:t>This study examines the impact of cash flow on the operating performance of non-financial firms listed on the Hanoi Stock Exchange (HNX) during the 2020–2024 period. The research dataset comprises 1,177 observations from 264 enterprises after excluding financial firms and processing the data. Principal component analysis (PCA) is employed to address multicollinearity among cash-flow-related variables, followed by the application of panel regression models, including Pooled OLS, fixed effects model (FEM), random effects model (REM), and feasible generalized least squares (FGLS). Firm performance is measured using ROA, ROE, ROS, GPM, NPM, and OPM, while cash flow and liquidity are represented by CFO, CFI, CFF, FCF, and CASH. The empirical results indicate that the FGLS model is the most appropriate after correcting for heteroskedasticity. In particular, when ROA is used as the performance indicator, ROE, ROS, FCF, and CASH have positive and statistically significant effects at the 1% significance level, whereas OPM and firm size exert negative effects. The findings suggest that effective cash flow management plays an important role in enhancing the profitability and operating performance of firms listed on HNX.</w:t>
      </w:r>
    </w:p>
    <w:p w14:paraId="548F2A90" w14:textId="1FEA0F93" w:rsidR="00131B8D" w:rsidRDefault="00131B8D">
      <w:pPr>
        <w:pBdr>
          <w:top w:val="nil"/>
          <w:left w:val="nil"/>
          <w:bottom w:val="nil"/>
          <w:right w:val="nil"/>
          <w:between w:val="nil"/>
        </w:pBdr>
        <w:spacing w:before="120" w:line="240" w:lineRule="auto"/>
        <w:ind w:firstLine="567"/>
        <w:jc w:val="both"/>
        <w:rPr>
          <w:rFonts w:ascii="Times New Roman" w:hAnsi="Times New Roman" w:cs="Times New Roman"/>
          <w:color w:val="000000" w:themeColor="text1"/>
          <w:sz w:val="24"/>
          <w:szCs w:val="24"/>
        </w:rPr>
      </w:pPr>
      <w:r w:rsidRPr="00A32C48">
        <w:rPr>
          <w:rFonts w:ascii="Times New Roman" w:hAnsi="Times New Roman" w:cs="Times New Roman"/>
          <w:b/>
          <w:bCs/>
          <w:color w:val="000000" w:themeColor="text1"/>
          <w:spacing w:val="3"/>
          <w:sz w:val="24"/>
          <w:szCs w:val="24"/>
          <w:shd w:val="clear" w:color="auto" w:fill="FFFFFF"/>
        </w:rPr>
        <w:t>Keywords:</w:t>
      </w:r>
      <w:r w:rsidR="003C181E" w:rsidRPr="00A32C48">
        <w:rPr>
          <w:rFonts w:ascii="Times New Roman" w:hAnsi="Times New Roman" w:cs="Times New Roman"/>
          <w:color w:val="000000" w:themeColor="text1"/>
          <w:spacing w:val="3"/>
          <w:sz w:val="24"/>
          <w:szCs w:val="24"/>
          <w:shd w:val="clear" w:color="auto" w:fill="FFFFFF"/>
        </w:rPr>
        <w:t xml:space="preserve"> </w:t>
      </w:r>
      <w:r w:rsidR="001A11A3">
        <w:rPr>
          <w:rFonts w:ascii="Times New Roman" w:hAnsi="Times New Roman" w:cs="Times New Roman"/>
          <w:color w:val="000000" w:themeColor="text1"/>
          <w:spacing w:val="3"/>
          <w:sz w:val="24"/>
          <w:szCs w:val="24"/>
          <w:shd w:val="clear" w:color="auto" w:fill="FFFFFF"/>
        </w:rPr>
        <w:t>c</w:t>
      </w:r>
      <w:r w:rsidRPr="00A32C48">
        <w:rPr>
          <w:rFonts w:ascii="Times New Roman" w:hAnsi="Times New Roman" w:cs="Times New Roman"/>
          <w:color w:val="000000" w:themeColor="text1"/>
          <w:spacing w:val="3"/>
          <w:sz w:val="24"/>
          <w:szCs w:val="24"/>
          <w:shd w:val="clear" w:color="auto" w:fill="FFFFFF"/>
        </w:rPr>
        <w:t>ash flow,</w:t>
      </w:r>
      <w:r w:rsidR="00020C46" w:rsidRPr="00A32C48">
        <w:rPr>
          <w:rFonts w:ascii="Times New Roman" w:hAnsi="Times New Roman" w:cs="Times New Roman"/>
          <w:color w:val="000000" w:themeColor="text1"/>
          <w:spacing w:val="3"/>
          <w:sz w:val="24"/>
          <w:szCs w:val="24"/>
          <w:shd w:val="clear" w:color="auto" w:fill="FFFFFF"/>
        </w:rPr>
        <w:t xml:space="preserve"> cash flow managem</w:t>
      </w:r>
      <w:r w:rsidR="003A701D" w:rsidRPr="00A32C48">
        <w:rPr>
          <w:rFonts w:ascii="Times New Roman" w:hAnsi="Times New Roman" w:cs="Times New Roman"/>
          <w:color w:val="000000" w:themeColor="text1"/>
          <w:spacing w:val="3"/>
          <w:sz w:val="24"/>
          <w:szCs w:val="24"/>
          <w:shd w:val="clear" w:color="auto" w:fill="FFFFFF"/>
        </w:rPr>
        <w:t>ent,</w:t>
      </w:r>
      <w:r w:rsidRPr="00A32C48">
        <w:rPr>
          <w:rFonts w:ascii="Times New Roman" w:hAnsi="Times New Roman" w:cs="Times New Roman"/>
          <w:color w:val="000000" w:themeColor="text1"/>
          <w:spacing w:val="3"/>
          <w:sz w:val="24"/>
          <w:szCs w:val="24"/>
          <w:shd w:val="clear" w:color="auto" w:fill="FFFFFF"/>
        </w:rPr>
        <w:t xml:space="preserve"> </w:t>
      </w:r>
      <w:r w:rsidR="00882260" w:rsidRPr="00A32C48">
        <w:rPr>
          <w:rFonts w:ascii="Times New Roman" w:hAnsi="Times New Roman" w:cs="Times New Roman"/>
          <w:color w:val="000000" w:themeColor="text1"/>
          <w:spacing w:val="3"/>
          <w:sz w:val="24"/>
          <w:szCs w:val="24"/>
          <w:shd w:val="clear" w:color="auto" w:fill="FFFFFF"/>
        </w:rPr>
        <w:t xml:space="preserve">operational </w:t>
      </w:r>
      <w:r w:rsidR="001F5AFC" w:rsidRPr="00A32C48">
        <w:rPr>
          <w:rFonts w:ascii="Times New Roman" w:hAnsi="Times New Roman" w:cs="Times New Roman"/>
          <w:color w:val="000000" w:themeColor="text1"/>
          <w:spacing w:val="3"/>
          <w:sz w:val="24"/>
          <w:szCs w:val="24"/>
          <w:shd w:val="clear" w:color="auto" w:fill="FFFFFF"/>
        </w:rPr>
        <w:t>performance</w:t>
      </w:r>
      <w:r w:rsidRPr="00A32C48">
        <w:rPr>
          <w:rFonts w:ascii="Times New Roman" w:hAnsi="Times New Roman" w:cs="Times New Roman"/>
          <w:color w:val="000000" w:themeColor="text1"/>
          <w:spacing w:val="3"/>
          <w:sz w:val="24"/>
          <w:szCs w:val="24"/>
          <w:shd w:val="clear" w:color="auto" w:fill="FFFFFF"/>
        </w:rPr>
        <w:t xml:space="preserve">, </w:t>
      </w:r>
      <w:r w:rsidR="001C3F70" w:rsidRPr="00A32C48">
        <w:rPr>
          <w:rFonts w:ascii="Times New Roman" w:hAnsi="Times New Roman" w:cs="Times New Roman"/>
          <w:color w:val="000000" w:themeColor="text1"/>
          <w:sz w:val="24"/>
          <w:szCs w:val="24"/>
        </w:rPr>
        <w:t>Principal Component Analysis (PCA).</w:t>
      </w:r>
    </w:p>
    <w:p w14:paraId="464301CC" w14:textId="77777777" w:rsidR="00A16882" w:rsidRDefault="00A16882">
      <w:pPr>
        <w:pBdr>
          <w:top w:val="nil"/>
          <w:left w:val="nil"/>
          <w:bottom w:val="nil"/>
          <w:right w:val="nil"/>
          <w:between w:val="nil"/>
        </w:pBdr>
        <w:spacing w:before="120" w:line="240" w:lineRule="auto"/>
        <w:ind w:firstLine="567"/>
        <w:jc w:val="both"/>
        <w:rPr>
          <w:rFonts w:ascii="Times New Roman" w:hAnsi="Times New Roman" w:cs="Times New Roman"/>
          <w:color w:val="000000" w:themeColor="text1"/>
          <w:sz w:val="24"/>
          <w:szCs w:val="24"/>
        </w:rPr>
      </w:pPr>
    </w:p>
    <w:p w14:paraId="3D55373A" w14:textId="77777777" w:rsidR="00A16882" w:rsidRPr="00A32C48" w:rsidRDefault="00A16882" w:rsidP="001C5A4F">
      <w:pPr>
        <w:pBdr>
          <w:top w:val="nil"/>
          <w:left w:val="nil"/>
          <w:bottom w:val="nil"/>
          <w:right w:val="nil"/>
          <w:between w:val="nil"/>
        </w:pBdr>
        <w:spacing w:before="120" w:line="240" w:lineRule="auto"/>
        <w:ind w:firstLine="567"/>
        <w:jc w:val="both"/>
        <w:rPr>
          <w:rFonts w:ascii="Times New Roman" w:eastAsia="Times New Roman" w:hAnsi="Times New Roman" w:cs="Times New Roman"/>
          <w:i/>
          <w:iCs/>
          <w:color w:val="0070C0"/>
          <w:sz w:val="24"/>
          <w:szCs w:val="24"/>
          <w:lang w:val="vi-VN"/>
        </w:rPr>
      </w:pPr>
    </w:p>
    <w:sectPr w:rsidR="00A16882" w:rsidRPr="00A32C48" w:rsidSect="00131B8D">
      <w:footerReference w:type="default" r:id="rId44"/>
      <w:pgSz w:w="11909" w:h="16834" w:code="9"/>
      <w:pgMar w:top="1134"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54B0B" w14:textId="77777777" w:rsidR="00DC464F" w:rsidRDefault="00DC464F">
      <w:pPr>
        <w:spacing w:line="240" w:lineRule="auto"/>
      </w:pPr>
      <w:r>
        <w:separator/>
      </w:r>
    </w:p>
  </w:endnote>
  <w:endnote w:type="continuationSeparator" w:id="0">
    <w:p w14:paraId="4B9985DE" w14:textId="77777777" w:rsidR="00DC464F" w:rsidRDefault="00DC464F">
      <w:pPr>
        <w:spacing w:line="240" w:lineRule="auto"/>
      </w:pPr>
      <w:r>
        <w:continuationSeparator/>
      </w:r>
    </w:p>
  </w:endnote>
  <w:endnote w:type="continuationNotice" w:id="1">
    <w:p w14:paraId="3EE1392C" w14:textId="77777777" w:rsidR="00DC464F" w:rsidRDefault="00DC46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1" w:fontKey="{FBD00FBD-79CB-43DE-A3DF-7567BD4B78F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6755D2C7-081E-43DF-B311-D5CEA984788B}"/>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344FBBD0-784D-4F82-9658-ECA190595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5A95D367" w:rsidR="00AC3FAD" w:rsidRDefault="00531E68">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D343AC">
      <w:rPr>
        <w:noProof/>
        <w:color w:val="000000"/>
      </w:rPr>
      <w:t>4</w:t>
    </w:r>
    <w:r>
      <w:rPr>
        <w:color w:val="000000"/>
      </w:rPr>
      <w:fldChar w:fldCharType="end"/>
    </w:r>
  </w:p>
  <w:p w14:paraId="0000003D" w14:textId="77777777" w:rsidR="00AC3FAD" w:rsidRDefault="00AC3FAD">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EDB18" w14:textId="77777777" w:rsidR="00DC464F" w:rsidRDefault="00DC464F">
      <w:pPr>
        <w:spacing w:line="240" w:lineRule="auto"/>
      </w:pPr>
      <w:r>
        <w:separator/>
      </w:r>
    </w:p>
  </w:footnote>
  <w:footnote w:type="continuationSeparator" w:id="0">
    <w:p w14:paraId="186E6ACC" w14:textId="77777777" w:rsidR="00DC464F" w:rsidRDefault="00DC464F">
      <w:pPr>
        <w:spacing w:line="240" w:lineRule="auto"/>
      </w:pPr>
      <w:r>
        <w:continuationSeparator/>
      </w:r>
    </w:p>
  </w:footnote>
  <w:footnote w:type="continuationNotice" w:id="1">
    <w:p w14:paraId="2EB09B4E" w14:textId="77777777" w:rsidR="00DC464F" w:rsidRDefault="00DC464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4928"/>
    <w:multiLevelType w:val="multilevel"/>
    <w:tmpl w:val="814C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70926"/>
    <w:multiLevelType w:val="multilevel"/>
    <w:tmpl w:val="6D1C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E2066"/>
    <w:multiLevelType w:val="multilevel"/>
    <w:tmpl w:val="5D2E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A817C1"/>
    <w:multiLevelType w:val="multilevel"/>
    <w:tmpl w:val="066A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C95C8F"/>
    <w:multiLevelType w:val="multilevel"/>
    <w:tmpl w:val="4E8C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A729D0"/>
    <w:multiLevelType w:val="multilevel"/>
    <w:tmpl w:val="A07A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354B5F"/>
    <w:multiLevelType w:val="multilevel"/>
    <w:tmpl w:val="6F42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6690D"/>
    <w:multiLevelType w:val="multilevel"/>
    <w:tmpl w:val="A5FE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492375"/>
    <w:multiLevelType w:val="multilevel"/>
    <w:tmpl w:val="F3C4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6776FA"/>
    <w:multiLevelType w:val="multilevel"/>
    <w:tmpl w:val="56B8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EB08A2"/>
    <w:multiLevelType w:val="multilevel"/>
    <w:tmpl w:val="BD52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506D26"/>
    <w:multiLevelType w:val="multilevel"/>
    <w:tmpl w:val="1B9A33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5B1A49"/>
    <w:multiLevelType w:val="multilevel"/>
    <w:tmpl w:val="2442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B34001"/>
    <w:multiLevelType w:val="multilevel"/>
    <w:tmpl w:val="478E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CE433C"/>
    <w:multiLevelType w:val="multilevel"/>
    <w:tmpl w:val="1EAC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CA684C"/>
    <w:multiLevelType w:val="multilevel"/>
    <w:tmpl w:val="DE1ED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324A77"/>
    <w:multiLevelType w:val="multilevel"/>
    <w:tmpl w:val="05CA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6106331">
    <w:abstractNumId w:val="1"/>
  </w:num>
  <w:num w:numId="2" w16cid:durableId="722681160">
    <w:abstractNumId w:val="7"/>
  </w:num>
  <w:num w:numId="3" w16cid:durableId="324894576">
    <w:abstractNumId w:val="10"/>
  </w:num>
  <w:num w:numId="4" w16cid:durableId="508716274">
    <w:abstractNumId w:val="2"/>
  </w:num>
  <w:num w:numId="5" w16cid:durableId="2014916092">
    <w:abstractNumId w:val="5"/>
  </w:num>
  <w:num w:numId="6" w16cid:durableId="1867057885">
    <w:abstractNumId w:val="11"/>
  </w:num>
  <w:num w:numId="7" w16cid:durableId="421414115">
    <w:abstractNumId w:val="15"/>
  </w:num>
  <w:num w:numId="8" w16cid:durableId="1916284838">
    <w:abstractNumId w:val="16"/>
  </w:num>
  <w:num w:numId="9" w16cid:durableId="1588491192">
    <w:abstractNumId w:val="12"/>
  </w:num>
  <w:num w:numId="10" w16cid:durableId="1901089436">
    <w:abstractNumId w:val="8"/>
  </w:num>
  <w:num w:numId="11" w16cid:durableId="114570798">
    <w:abstractNumId w:val="3"/>
  </w:num>
  <w:num w:numId="12" w16cid:durableId="1393580324">
    <w:abstractNumId w:val="14"/>
  </w:num>
  <w:num w:numId="13" w16cid:durableId="1334187734">
    <w:abstractNumId w:val="4"/>
  </w:num>
  <w:num w:numId="14" w16cid:durableId="1776437892">
    <w:abstractNumId w:val="9"/>
  </w:num>
  <w:num w:numId="15" w16cid:durableId="175459713">
    <w:abstractNumId w:val="6"/>
  </w:num>
  <w:num w:numId="16" w16cid:durableId="820660659">
    <w:abstractNumId w:val="0"/>
  </w:num>
  <w:num w:numId="17" w16cid:durableId="13899572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3FAD"/>
    <w:rsid w:val="000013EF"/>
    <w:rsid w:val="000053A9"/>
    <w:rsid w:val="000073A5"/>
    <w:rsid w:val="0001094D"/>
    <w:rsid w:val="00015417"/>
    <w:rsid w:val="00016654"/>
    <w:rsid w:val="00016A45"/>
    <w:rsid w:val="00020C46"/>
    <w:rsid w:val="00022C30"/>
    <w:rsid w:val="0002410D"/>
    <w:rsid w:val="0002527B"/>
    <w:rsid w:val="00033BF5"/>
    <w:rsid w:val="00035FA7"/>
    <w:rsid w:val="00037B80"/>
    <w:rsid w:val="00041960"/>
    <w:rsid w:val="00044E96"/>
    <w:rsid w:val="00046BDB"/>
    <w:rsid w:val="00054AD4"/>
    <w:rsid w:val="0005637A"/>
    <w:rsid w:val="00060905"/>
    <w:rsid w:val="00061248"/>
    <w:rsid w:val="0006581D"/>
    <w:rsid w:val="00082E07"/>
    <w:rsid w:val="00085F3E"/>
    <w:rsid w:val="00094355"/>
    <w:rsid w:val="00094D1C"/>
    <w:rsid w:val="000A3607"/>
    <w:rsid w:val="000B06FA"/>
    <w:rsid w:val="000B5464"/>
    <w:rsid w:val="000B6373"/>
    <w:rsid w:val="000C293A"/>
    <w:rsid w:val="000D2F4C"/>
    <w:rsid w:val="000D337D"/>
    <w:rsid w:val="000E53D2"/>
    <w:rsid w:val="00100860"/>
    <w:rsid w:val="00105C14"/>
    <w:rsid w:val="00116849"/>
    <w:rsid w:val="001221E0"/>
    <w:rsid w:val="00131B8D"/>
    <w:rsid w:val="00131DC7"/>
    <w:rsid w:val="00133AF3"/>
    <w:rsid w:val="001345E7"/>
    <w:rsid w:val="00144BD5"/>
    <w:rsid w:val="00145246"/>
    <w:rsid w:val="001472BF"/>
    <w:rsid w:val="00147688"/>
    <w:rsid w:val="00147F31"/>
    <w:rsid w:val="00155170"/>
    <w:rsid w:val="0016036B"/>
    <w:rsid w:val="0017126F"/>
    <w:rsid w:val="00171411"/>
    <w:rsid w:val="00172980"/>
    <w:rsid w:val="00175CC1"/>
    <w:rsid w:val="001818B8"/>
    <w:rsid w:val="0019328C"/>
    <w:rsid w:val="00194D1F"/>
    <w:rsid w:val="00194F65"/>
    <w:rsid w:val="00197B45"/>
    <w:rsid w:val="001A0E08"/>
    <w:rsid w:val="001A11A3"/>
    <w:rsid w:val="001A11B1"/>
    <w:rsid w:val="001A75D5"/>
    <w:rsid w:val="001B06FC"/>
    <w:rsid w:val="001B1A7A"/>
    <w:rsid w:val="001B2043"/>
    <w:rsid w:val="001B21CB"/>
    <w:rsid w:val="001C3E94"/>
    <w:rsid w:val="001C3F70"/>
    <w:rsid w:val="001C556C"/>
    <w:rsid w:val="001C5A4F"/>
    <w:rsid w:val="001C7048"/>
    <w:rsid w:val="001D4035"/>
    <w:rsid w:val="001F0827"/>
    <w:rsid w:val="001F57E6"/>
    <w:rsid w:val="001F5AFC"/>
    <w:rsid w:val="001F7266"/>
    <w:rsid w:val="002049B4"/>
    <w:rsid w:val="00206A24"/>
    <w:rsid w:val="002105E8"/>
    <w:rsid w:val="0021178F"/>
    <w:rsid w:val="00213D4C"/>
    <w:rsid w:val="00214CCB"/>
    <w:rsid w:val="002157FB"/>
    <w:rsid w:val="00224063"/>
    <w:rsid w:val="00233676"/>
    <w:rsid w:val="00233F6F"/>
    <w:rsid w:val="00237C3B"/>
    <w:rsid w:val="00237FD4"/>
    <w:rsid w:val="00243D6E"/>
    <w:rsid w:val="002471D0"/>
    <w:rsid w:val="00251FEC"/>
    <w:rsid w:val="0025574F"/>
    <w:rsid w:val="00255B12"/>
    <w:rsid w:val="00256F58"/>
    <w:rsid w:val="002665D5"/>
    <w:rsid w:val="00287042"/>
    <w:rsid w:val="0029167F"/>
    <w:rsid w:val="002A376A"/>
    <w:rsid w:val="002B4092"/>
    <w:rsid w:val="002C31C4"/>
    <w:rsid w:val="002C4E87"/>
    <w:rsid w:val="002C7289"/>
    <w:rsid w:val="002D3AF1"/>
    <w:rsid w:val="002D3BC7"/>
    <w:rsid w:val="002E19CF"/>
    <w:rsid w:val="002E32B7"/>
    <w:rsid w:val="002E737B"/>
    <w:rsid w:val="002F0707"/>
    <w:rsid w:val="00301124"/>
    <w:rsid w:val="00302B43"/>
    <w:rsid w:val="00325D2A"/>
    <w:rsid w:val="00325F8B"/>
    <w:rsid w:val="00326C34"/>
    <w:rsid w:val="00333EBB"/>
    <w:rsid w:val="00344607"/>
    <w:rsid w:val="003451D1"/>
    <w:rsid w:val="003503F1"/>
    <w:rsid w:val="00351A51"/>
    <w:rsid w:val="003614BF"/>
    <w:rsid w:val="00363132"/>
    <w:rsid w:val="00371759"/>
    <w:rsid w:val="00380C21"/>
    <w:rsid w:val="00382F14"/>
    <w:rsid w:val="00385C8D"/>
    <w:rsid w:val="00385EC2"/>
    <w:rsid w:val="00393B4F"/>
    <w:rsid w:val="00394F89"/>
    <w:rsid w:val="00396AA7"/>
    <w:rsid w:val="00397363"/>
    <w:rsid w:val="003A31E9"/>
    <w:rsid w:val="003A4C39"/>
    <w:rsid w:val="003A701D"/>
    <w:rsid w:val="003B6C47"/>
    <w:rsid w:val="003C181E"/>
    <w:rsid w:val="003C2187"/>
    <w:rsid w:val="003C3F93"/>
    <w:rsid w:val="003C4E96"/>
    <w:rsid w:val="003C6F66"/>
    <w:rsid w:val="003D01E8"/>
    <w:rsid w:val="003E3C29"/>
    <w:rsid w:val="003F7E51"/>
    <w:rsid w:val="00416431"/>
    <w:rsid w:val="00417DC0"/>
    <w:rsid w:val="004258FA"/>
    <w:rsid w:val="00434D5B"/>
    <w:rsid w:val="00443464"/>
    <w:rsid w:val="004453C1"/>
    <w:rsid w:val="00445940"/>
    <w:rsid w:val="00445FF7"/>
    <w:rsid w:val="00450F28"/>
    <w:rsid w:val="00452D55"/>
    <w:rsid w:val="00457D0B"/>
    <w:rsid w:val="00461F8D"/>
    <w:rsid w:val="00463C9C"/>
    <w:rsid w:val="0046509D"/>
    <w:rsid w:val="004710F1"/>
    <w:rsid w:val="00475C57"/>
    <w:rsid w:val="00484779"/>
    <w:rsid w:val="00486095"/>
    <w:rsid w:val="004869C9"/>
    <w:rsid w:val="00494A0C"/>
    <w:rsid w:val="004A3C6A"/>
    <w:rsid w:val="004A5E6E"/>
    <w:rsid w:val="004B777F"/>
    <w:rsid w:val="004C497A"/>
    <w:rsid w:val="004C52DE"/>
    <w:rsid w:val="004D07B1"/>
    <w:rsid w:val="004D4B63"/>
    <w:rsid w:val="004E2F3A"/>
    <w:rsid w:val="004F0AF5"/>
    <w:rsid w:val="004F2246"/>
    <w:rsid w:val="004F595D"/>
    <w:rsid w:val="004F6EEF"/>
    <w:rsid w:val="00501849"/>
    <w:rsid w:val="0050444E"/>
    <w:rsid w:val="00507AAA"/>
    <w:rsid w:val="005123D8"/>
    <w:rsid w:val="0052286D"/>
    <w:rsid w:val="00522E3B"/>
    <w:rsid w:val="00523393"/>
    <w:rsid w:val="00523A33"/>
    <w:rsid w:val="00527190"/>
    <w:rsid w:val="00530D8B"/>
    <w:rsid w:val="00531E68"/>
    <w:rsid w:val="00534845"/>
    <w:rsid w:val="00540EFA"/>
    <w:rsid w:val="00554FF4"/>
    <w:rsid w:val="005745A2"/>
    <w:rsid w:val="00577C0E"/>
    <w:rsid w:val="005845CE"/>
    <w:rsid w:val="0058570F"/>
    <w:rsid w:val="00594709"/>
    <w:rsid w:val="0059541F"/>
    <w:rsid w:val="005A2C7F"/>
    <w:rsid w:val="005A4169"/>
    <w:rsid w:val="005B27DB"/>
    <w:rsid w:val="005B32AF"/>
    <w:rsid w:val="005B5976"/>
    <w:rsid w:val="005C14EC"/>
    <w:rsid w:val="005D1A13"/>
    <w:rsid w:val="005D5E59"/>
    <w:rsid w:val="005D6327"/>
    <w:rsid w:val="005D6947"/>
    <w:rsid w:val="005F1730"/>
    <w:rsid w:val="005F2EC3"/>
    <w:rsid w:val="005F6D0B"/>
    <w:rsid w:val="005F6E23"/>
    <w:rsid w:val="00601813"/>
    <w:rsid w:val="00610CCF"/>
    <w:rsid w:val="00612F8B"/>
    <w:rsid w:val="00615174"/>
    <w:rsid w:val="00615883"/>
    <w:rsid w:val="00616383"/>
    <w:rsid w:val="006236A4"/>
    <w:rsid w:val="006306FF"/>
    <w:rsid w:val="006320B5"/>
    <w:rsid w:val="006328A4"/>
    <w:rsid w:val="006344C0"/>
    <w:rsid w:val="00635AFF"/>
    <w:rsid w:val="00635E6F"/>
    <w:rsid w:val="00641045"/>
    <w:rsid w:val="006426E2"/>
    <w:rsid w:val="00644E1F"/>
    <w:rsid w:val="00662F97"/>
    <w:rsid w:val="00672A18"/>
    <w:rsid w:val="00672A1D"/>
    <w:rsid w:val="0067779B"/>
    <w:rsid w:val="0068677F"/>
    <w:rsid w:val="006A1E65"/>
    <w:rsid w:val="006B3C70"/>
    <w:rsid w:val="006D11EA"/>
    <w:rsid w:val="006E0C49"/>
    <w:rsid w:val="006E4605"/>
    <w:rsid w:val="006E7FB8"/>
    <w:rsid w:val="006F5642"/>
    <w:rsid w:val="00712D09"/>
    <w:rsid w:val="0071570F"/>
    <w:rsid w:val="007226FC"/>
    <w:rsid w:val="007342AB"/>
    <w:rsid w:val="007437DC"/>
    <w:rsid w:val="0074577F"/>
    <w:rsid w:val="00750E09"/>
    <w:rsid w:val="00757054"/>
    <w:rsid w:val="00760AD5"/>
    <w:rsid w:val="007633E1"/>
    <w:rsid w:val="00766874"/>
    <w:rsid w:val="00770883"/>
    <w:rsid w:val="00774238"/>
    <w:rsid w:val="00786B14"/>
    <w:rsid w:val="007910CD"/>
    <w:rsid w:val="00793B4C"/>
    <w:rsid w:val="007A3F9B"/>
    <w:rsid w:val="007C1C73"/>
    <w:rsid w:val="007D034E"/>
    <w:rsid w:val="007D2250"/>
    <w:rsid w:val="007E198A"/>
    <w:rsid w:val="007E3438"/>
    <w:rsid w:val="007E67EB"/>
    <w:rsid w:val="007F1D15"/>
    <w:rsid w:val="007F3ECC"/>
    <w:rsid w:val="007F7C1A"/>
    <w:rsid w:val="0080006C"/>
    <w:rsid w:val="00802901"/>
    <w:rsid w:val="008058C5"/>
    <w:rsid w:val="00821D91"/>
    <w:rsid w:val="008260FF"/>
    <w:rsid w:val="00831A8D"/>
    <w:rsid w:val="00832E4D"/>
    <w:rsid w:val="00836A3E"/>
    <w:rsid w:val="00844343"/>
    <w:rsid w:val="00851CAC"/>
    <w:rsid w:val="00852F11"/>
    <w:rsid w:val="0085577F"/>
    <w:rsid w:val="00871199"/>
    <w:rsid w:val="00872A5C"/>
    <w:rsid w:val="00872D68"/>
    <w:rsid w:val="00881CD3"/>
    <w:rsid w:val="00882260"/>
    <w:rsid w:val="00883752"/>
    <w:rsid w:val="00884C9A"/>
    <w:rsid w:val="00887AF2"/>
    <w:rsid w:val="00890DF7"/>
    <w:rsid w:val="008953D9"/>
    <w:rsid w:val="008A707C"/>
    <w:rsid w:val="008C04A3"/>
    <w:rsid w:val="008C2565"/>
    <w:rsid w:val="008D1DE1"/>
    <w:rsid w:val="008D597C"/>
    <w:rsid w:val="008E3CF8"/>
    <w:rsid w:val="008F158D"/>
    <w:rsid w:val="008F3F6C"/>
    <w:rsid w:val="008F686A"/>
    <w:rsid w:val="008F7FE8"/>
    <w:rsid w:val="009020D3"/>
    <w:rsid w:val="00906437"/>
    <w:rsid w:val="00916A36"/>
    <w:rsid w:val="00916FD5"/>
    <w:rsid w:val="009177FE"/>
    <w:rsid w:val="00917A86"/>
    <w:rsid w:val="0092142A"/>
    <w:rsid w:val="00922783"/>
    <w:rsid w:val="00924B59"/>
    <w:rsid w:val="0092619C"/>
    <w:rsid w:val="00941D1F"/>
    <w:rsid w:val="00946D00"/>
    <w:rsid w:val="00952258"/>
    <w:rsid w:val="00966068"/>
    <w:rsid w:val="00966FA8"/>
    <w:rsid w:val="0096703B"/>
    <w:rsid w:val="00971989"/>
    <w:rsid w:val="009741B5"/>
    <w:rsid w:val="00977B4E"/>
    <w:rsid w:val="009A0EA3"/>
    <w:rsid w:val="009A47E7"/>
    <w:rsid w:val="009A6A0A"/>
    <w:rsid w:val="009A7F94"/>
    <w:rsid w:val="009B3A09"/>
    <w:rsid w:val="009C3DDE"/>
    <w:rsid w:val="009C5F5D"/>
    <w:rsid w:val="009D0314"/>
    <w:rsid w:val="009E2269"/>
    <w:rsid w:val="009E4C1D"/>
    <w:rsid w:val="009F6C13"/>
    <w:rsid w:val="009F7C06"/>
    <w:rsid w:val="00A05CBA"/>
    <w:rsid w:val="00A109EB"/>
    <w:rsid w:val="00A16882"/>
    <w:rsid w:val="00A32C48"/>
    <w:rsid w:val="00A3483D"/>
    <w:rsid w:val="00A34AC3"/>
    <w:rsid w:val="00A36F56"/>
    <w:rsid w:val="00A4385C"/>
    <w:rsid w:val="00A440E2"/>
    <w:rsid w:val="00A57EC5"/>
    <w:rsid w:val="00A60EA4"/>
    <w:rsid w:val="00A75714"/>
    <w:rsid w:val="00A77898"/>
    <w:rsid w:val="00A81969"/>
    <w:rsid w:val="00A82348"/>
    <w:rsid w:val="00A90904"/>
    <w:rsid w:val="00A90BF3"/>
    <w:rsid w:val="00A91C47"/>
    <w:rsid w:val="00A9450B"/>
    <w:rsid w:val="00AA5D3E"/>
    <w:rsid w:val="00AB43C5"/>
    <w:rsid w:val="00AB5550"/>
    <w:rsid w:val="00AB5B5B"/>
    <w:rsid w:val="00AC141C"/>
    <w:rsid w:val="00AC3FAD"/>
    <w:rsid w:val="00AC556C"/>
    <w:rsid w:val="00AD2E65"/>
    <w:rsid w:val="00AF2D19"/>
    <w:rsid w:val="00AF2D59"/>
    <w:rsid w:val="00AF46C3"/>
    <w:rsid w:val="00AF7EEB"/>
    <w:rsid w:val="00B0440B"/>
    <w:rsid w:val="00B14199"/>
    <w:rsid w:val="00B14E86"/>
    <w:rsid w:val="00B227CF"/>
    <w:rsid w:val="00B25EBE"/>
    <w:rsid w:val="00B302BA"/>
    <w:rsid w:val="00B31930"/>
    <w:rsid w:val="00B467F9"/>
    <w:rsid w:val="00B4695C"/>
    <w:rsid w:val="00B519D7"/>
    <w:rsid w:val="00B51D69"/>
    <w:rsid w:val="00B540F6"/>
    <w:rsid w:val="00B545FA"/>
    <w:rsid w:val="00B547C8"/>
    <w:rsid w:val="00B54A0C"/>
    <w:rsid w:val="00B576BB"/>
    <w:rsid w:val="00B60CC9"/>
    <w:rsid w:val="00B6403C"/>
    <w:rsid w:val="00B828DC"/>
    <w:rsid w:val="00B845BF"/>
    <w:rsid w:val="00B85855"/>
    <w:rsid w:val="00B91DDB"/>
    <w:rsid w:val="00B961B3"/>
    <w:rsid w:val="00B965FF"/>
    <w:rsid w:val="00BA20D0"/>
    <w:rsid w:val="00BA2C19"/>
    <w:rsid w:val="00BA6297"/>
    <w:rsid w:val="00BB1042"/>
    <w:rsid w:val="00BC44B6"/>
    <w:rsid w:val="00BC5854"/>
    <w:rsid w:val="00BE0C82"/>
    <w:rsid w:val="00BE5D24"/>
    <w:rsid w:val="00BE7F1F"/>
    <w:rsid w:val="00BF62C8"/>
    <w:rsid w:val="00C104C4"/>
    <w:rsid w:val="00C166EC"/>
    <w:rsid w:val="00C246FF"/>
    <w:rsid w:val="00C33AD2"/>
    <w:rsid w:val="00C421DF"/>
    <w:rsid w:val="00C46F5B"/>
    <w:rsid w:val="00C5214F"/>
    <w:rsid w:val="00C55C9B"/>
    <w:rsid w:val="00C611DF"/>
    <w:rsid w:val="00C61C71"/>
    <w:rsid w:val="00C62790"/>
    <w:rsid w:val="00C66714"/>
    <w:rsid w:val="00C708A1"/>
    <w:rsid w:val="00C7360F"/>
    <w:rsid w:val="00C74BD8"/>
    <w:rsid w:val="00C753A2"/>
    <w:rsid w:val="00C82CBB"/>
    <w:rsid w:val="00C82F68"/>
    <w:rsid w:val="00C83CD5"/>
    <w:rsid w:val="00C87C23"/>
    <w:rsid w:val="00C90589"/>
    <w:rsid w:val="00C912DE"/>
    <w:rsid w:val="00C96A2D"/>
    <w:rsid w:val="00CA0ED0"/>
    <w:rsid w:val="00CA32DE"/>
    <w:rsid w:val="00CB05F6"/>
    <w:rsid w:val="00CB2405"/>
    <w:rsid w:val="00CB3E05"/>
    <w:rsid w:val="00CC6A8D"/>
    <w:rsid w:val="00CD2DFE"/>
    <w:rsid w:val="00CD3E8D"/>
    <w:rsid w:val="00CE08AA"/>
    <w:rsid w:val="00CE0A0B"/>
    <w:rsid w:val="00CE12A2"/>
    <w:rsid w:val="00CE1470"/>
    <w:rsid w:val="00CE60A8"/>
    <w:rsid w:val="00CF2C0A"/>
    <w:rsid w:val="00D032AE"/>
    <w:rsid w:val="00D038E2"/>
    <w:rsid w:val="00D05DAC"/>
    <w:rsid w:val="00D06912"/>
    <w:rsid w:val="00D06DCD"/>
    <w:rsid w:val="00D12CC6"/>
    <w:rsid w:val="00D178B0"/>
    <w:rsid w:val="00D33A87"/>
    <w:rsid w:val="00D33CDA"/>
    <w:rsid w:val="00D343AC"/>
    <w:rsid w:val="00D462F3"/>
    <w:rsid w:val="00D47996"/>
    <w:rsid w:val="00D47AFB"/>
    <w:rsid w:val="00D51E49"/>
    <w:rsid w:val="00D536E8"/>
    <w:rsid w:val="00D73F57"/>
    <w:rsid w:val="00D83E4B"/>
    <w:rsid w:val="00D860B0"/>
    <w:rsid w:val="00D9303D"/>
    <w:rsid w:val="00D93782"/>
    <w:rsid w:val="00D939CC"/>
    <w:rsid w:val="00D942AA"/>
    <w:rsid w:val="00D94CC2"/>
    <w:rsid w:val="00D956AC"/>
    <w:rsid w:val="00DB5E1C"/>
    <w:rsid w:val="00DC464F"/>
    <w:rsid w:val="00DD226F"/>
    <w:rsid w:val="00DD25BC"/>
    <w:rsid w:val="00DD3484"/>
    <w:rsid w:val="00DD3D2E"/>
    <w:rsid w:val="00DE1D8B"/>
    <w:rsid w:val="00DE4599"/>
    <w:rsid w:val="00DE7904"/>
    <w:rsid w:val="00E01D1B"/>
    <w:rsid w:val="00E04EAA"/>
    <w:rsid w:val="00E07739"/>
    <w:rsid w:val="00E1609E"/>
    <w:rsid w:val="00E21E5E"/>
    <w:rsid w:val="00E25D89"/>
    <w:rsid w:val="00E26A54"/>
    <w:rsid w:val="00E351A0"/>
    <w:rsid w:val="00E4792F"/>
    <w:rsid w:val="00E52E20"/>
    <w:rsid w:val="00E53352"/>
    <w:rsid w:val="00E539BD"/>
    <w:rsid w:val="00E56BCF"/>
    <w:rsid w:val="00E66ECE"/>
    <w:rsid w:val="00E767EA"/>
    <w:rsid w:val="00E77150"/>
    <w:rsid w:val="00E80716"/>
    <w:rsid w:val="00E82701"/>
    <w:rsid w:val="00E83457"/>
    <w:rsid w:val="00E872CC"/>
    <w:rsid w:val="00E8762F"/>
    <w:rsid w:val="00E94B28"/>
    <w:rsid w:val="00EA097D"/>
    <w:rsid w:val="00EA1646"/>
    <w:rsid w:val="00EB4ECD"/>
    <w:rsid w:val="00EB568A"/>
    <w:rsid w:val="00EC0D32"/>
    <w:rsid w:val="00EC6149"/>
    <w:rsid w:val="00EC63E5"/>
    <w:rsid w:val="00ED7A54"/>
    <w:rsid w:val="00EE76C8"/>
    <w:rsid w:val="00EF15E7"/>
    <w:rsid w:val="00EF29F0"/>
    <w:rsid w:val="00EF31EF"/>
    <w:rsid w:val="00F016CE"/>
    <w:rsid w:val="00F03764"/>
    <w:rsid w:val="00F04504"/>
    <w:rsid w:val="00F12551"/>
    <w:rsid w:val="00F12B94"/>
    <w:rsid w:val="00F165DD"/>
    <w:rsid w:val="00F26D58"/>
    <w:rsid w:val="00F4085D"/>
    <w:rsid w:val="00F416C7"/>
    <w:rsid w:val="00F433CF"/>
    <w:rsid w:val="00F45DAC"/>
    <w:rsid w:val="00F45ECA"/>
    <w:rsid w:val="00F47C10"/>
    <w:rsid w:val="00F56C20"/>
    <w:rsid w:val="00F67165"/>
    <w:rsid w:val="00F67482"/>
    <w:rsid w:val="00F701DF"/>
    <w:rsid w:val="00F81579"/>
    <w:rsid w:val="00F823C6"/>
    <w:rsid w:val="00F9020B"/>
    <w:rsid w:val="00F9326B"/>
    <w:rsid w:val="00F94DD3"/>
    <w:rsid w:val="00F950E6"/>
    <w:rsid w:val="00FA19DE"/>
    <w:rsid w:val="00FA6D14"/>
    <w:rsid w:val="00FB26B2"/>
    <w:rsid w:val="00FB6911"/>
    <w:rsid w:val="00FC32D0"/>
    <w:rsid w:val="00FC4A81"/>
    <w:rsid w:val="00FD7CFE"/>
    <w:rsid w:val="00FE0003"/>
    <w:rsid w:val="00FE5BEA"/>
    <w:rsid w:val="00FE71BA"/>
    <w:rsid w:val="00FF4B0A"/>
    <w:rsid w:val="00FF6300"/>
    <w:rsid w:val="00FF64F0"/>
    <w:rsid w:val="15B6FA9E"/>
    <w:rsid w:val="169EA92C"/>
    <w:rsid w:val="16E5D450"/>
    <w:rsid w:val="27F3BDE9"/>
    <w:rsid w:val="30659E5E"/>
    <w:rsid w:val="3B8AAFDE"/>
    <w:rsid w:val="467B7458"/>
    <w:rsid w:val="4C2174A9"/>
    <w:rsid w:val="4DC1A233"/>
    <w:rsid w:val="5AFB7448"/>
    <w:rsid w:val="71E1632B"/>
    <w:rsid w:val="7B4C3F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F96C1"/>
  <w15:docId w15:val="{ED661E76-E6DE-CC4B-9E1E-F6A0C3C4B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character" w:styleId="Hyperlink">
    <w:name w:val="Hyperlink"/>
    <w:basedOn w:val="DefaultParagraphFont"/>
    <w:uiPriority w:val="99"/>
    <w:unhideWhenUsed/>
    <w:rsid w:val="00757054"/>
    <w:rPr>
      <w:color w:val="0000FF" w:themeColor="hyperlink"/>
      <w:u w:val="single"/>
    </w:rPr>
  </w:style>
  <w:style w:type="character" w:customStyle="1" w:styleId="UnresolvedMention1">
    <w:name w:val="Unresolved Mention1"/>
    <w:basedOn w:val="DefaultParagraphFont"/>
    <w:uiPriority w:val="99"/>
    <w:semiHidden/>
    <w:unhideWhenUsed/>
    <w:rsid w:val="00757054"/>
    <w:rPr>
      <w:color w:val="605E5C"/>
      <w:shd w:val="clear" w:color="auto" w:fill="E1DFDD"/>
    </w:rPr>
  </w:style>
  <w:style w:type="character" w:styleId="CommentReference">
    <w:name w:val="annotation reference"/>
    <w:basedOn w:val="DefaultParagraphFont"/>
    <w:uiPriority w:val="99"/>
    <w:semiHidden/>
    <w:unhideWhenUsed/>
    <w:rsid w:val="00757054"/>
    <w:rPr>
      <w:sz w:val="16"/>
      <w:szCs w:val="16"/>
    </w:rPr>
  </w:style>
  <w:style w:type="paragraph" w:styleId="CommentText">
    <w:name w:val="annotation text"/>
    <w:basedOn w:val="Normal"/>
    <w:link w:val="CommentTextChar"/>
    <w:uiPriority w:val="99"/>
    <w:semiHidden/>
    <w:unhideWhenUsed/>
    <w:rsid w:val="00757054"/>
    <w:pPr>
      <w:spacing w:line="240" w:lineRule="auto"/>
    </w:pPr>
    <w:rPr>
      <w:sz w:val="20"/>
      <w:szCs w:val="20"/>
    </w:rPr>
  </w:style>
  <w:style w:type="character" w:customStyle="1" w:styleId="CommentTextChar">
    <w:name w:val="Comment Text Char"/>
    <w:basedOn w:val="DefaultParagraphFont"/>
    <w:link w:val="CommentText"/>
    <w:uiPriority w:val="99"/>
    <w:semiHidden/>
    <w:rsid w:val="00757054"/>
    <w:rPr>
      <w:sz w:val="20"/>
      <w:szCs w:val="20"/>
    </w:rPr>
  </w:style>
  <w:style w:type="paragraph" w:styleId="CommentSubject">
    <w:name w:val="annotation subject"/>
    <w:basedOn w:val="CommentText"/>
    <w:next w:val="CommentText"/>
    <w:link w:val="CommentSubjectChar"/>
    <w:uiPriority w:val="99"/>
    <w:semiHidden/>
    <w:unhideWhenUsed/>
    <w:rsid w:val="00757054"/>
    <w:rPr>
      <w:b/>
      <w:bCs/>
    </w:rPr>
  </w:style>
  <w:style w:type="character" w:customStyle="1" w:styleId="CommentSubjectChar">
    <w:name w:val="Comment Subject Char"/>
    <w:basedOn w:val="CommentTextChar"/>
    <w:link w:val="CommentSubject"/>
    <w:uiPriority w:val="99"/>
    <w:semiHidden/>
    <w:rsid w:val="00757054"/>
    <w:rPr>
      <w:b/>
      <w:bCs/>
      <w:sz w:val="20"/>
      <w:szCs w:val="20"/>
    </w:rPr>
  </w:style>
  <w:style w:type="paragraph" w:styleId="BalloonText">
    <w:name w:val="Balloon Text"/>
    <w:basedOn w:val="Normal"/>
    <w:link w:val="BalloonTextChar"/>
    <w:uiPriority w:val="99"/>
    <w:semiHidden/>
    <w:unhideWhenUsed/>
    <w:rsid w:val="00FA6D1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D14"/>
    <w:rPr>
      <w:rFonts w:ascii="Segoe UI" w:hAnsi="Segoe UI" w:cs="Segoe UI"/>
      <w:sz w:val="18"/>
      <w:szCs w:val="18"/>
    </w:rPr>
  </w:style>
  <w:style w:type="paragraph" w:styleId="NormalWeb">
    <w:name w:val="Normal (Web)"/>
    <w:basedOn w:val="Normal"/>
    <w:uiPriority w:val="99"/>
    <w:semiHidden/>
    <w:unhideWhenUsed/>
    <w:rsid w:val="00612F8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BA6297"/>
    <w:rPr>
      <w:color w:val="808080"/>
    </w:rPr>
  </w:style>
  <w:style w:type="character" w:customStyle="1" w:styleId="cpChagiiquyt1">
    <w:name w:val="Đề cập Chưa giải quyết1"/>
    <w:basedOn w:val="DefaultParagraphFont"/>
    <w:uiPriority w:val="99"/>
    <w:semiHidden/>
    <w:unhideWhenUsed/>
    <w:rsid w:val="00131B8D"/>
    <w:rPr>
      <w:color w:val="605E5C"/>
      <w:shd w:val="clear" w:color="auto" w:fill="E1DFDD"/>
    </w:rPr>
  </w:style>
  <w:style w:type="paragraph" w:styleId="Revision">
    <w:name w:val="Revision"/>
    <w:hidden/>
    <w:uiPriority w:val="99"/>
    <w:semiHidden/>
    <w:rsid w:val="00494A0C"/>
    <w:pPr>
      <w:spacing w:line="240" w:lineRule="auto"/>
    </w:pPr>
  </w:style>
  <w:style w:type="paragraph" w:styleId="Header">
    <w:name w:val="header"/>
    <w:basedOn w:val="Normal"/>
    <w:link w:val="HeaderChar"/>
    <w:uiPriority w:val="99"/>
    <w:semiHidden/>
    <w:unhideWhenUsed/>
    <w:rsid w:val="00D032AE"/>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032AE"/>
  </w:style>
  <w:style w:type="paragraph" w:styleId="Footer">
    <w:name w:val="footer"/>
    <w:basedOn w:val="Normal"/>
    <w:link w:val="FooterChar"/>
    <w:uiPriority w:val="99"/>
    <w:semiHidden/>
    <w:unhideWhenUsed/>
    <w:rsid w:val="00D032AE"/>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D032AE"/>
  </w:style>
  <w:style w:type="character" w:customStyle="1" w:styleId="whitespace-normal">
    <w:name w:val="whitespace-normal"/>
    <w:basedOn w:val="DefaultParagraphFont"/>
    <w:rsid w:val="008F3F6C"/>
  </w:style>
  <w:style w:type="character" w:styleId="FollowedHyperlink">
    <w:name w:val="FollowedHyperlink"/>
    <w:basedOn w:val="DefaultParagraphFont"/>
    <w:uiPriority w:val="99"/>
    <w:semiHidden/>
    <w:unhideWhenUsed/>
    <w:rsid w:val="00E83457"/>
    <w:rPr>
      <w:color w:val="800080" w:themeColor="followedHyperlink"/>
      <w:u w:val="single"/>
    </w:rPr>
  </w:style>
  <w:style w:type="character" w:styleId="Strong">
    <w:name w:val="Strong"/>
    <w:basedOn w:val="DefaultParagraphFont"/>
    <w:uiPriority w:val="22"/>
    <w:qFormat/>
    <w:rsid w:val="00D47A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58737">
      <w:bodyDiv w:val="1"/>
      <w:marLeft w:val="0"/>
      <w:marRight w:val="0"/>
      <w:marTop w:val="0"/>
      <w:marBottom w:val="0"/>
      <w:divBdr>
        <w:top w:val="none" w:sz="0" w:space="0" w:color="auto"/>
        <w:left w:val="none" w:sz="0" w:space="0" w:color="auto"/>
        <w:bottom w:val="none" w:sz="0" w:space="0" w:color="auto"/>
        <w:right w:val="none" w:sz="0" w:space="0" w:color="auto"/>
      </w:divBdr>
    </w:div>
    <w:div w:id="765005425">
      <w:bodyDiv w:val="1"/>
      <w:marLeft w:val="0"/>
      <w:marRight w:val="0"/>
      <w:marTop w:val="0"/>
      <w:marBottom w:val="0"/>
      <w:divBdr>
        <w:top w:val="none" w:sz="0" w:space="0" w:color="auto"/>
        <w:left w:val="none" w:sz="0" w:space="0" w:color="auto"/>
        <w:bottom w:val="none" w:sz="0" w:space="0" w:color="auto"/>
        <w:right w:val="none" w:sz="0" w:space="0" w:color="auto"/>
      </w:divBdr>
    </w:div>
    <w:div w:id="1105030699">
      <w:bodyDiv w:val="1"/>
      <w:marLeft w:val="0"/>
      <w:marRight w:val="0"/>
      <w:marTop w:val="0"/>
      <w:marBottom w:val="0"/>
      <w:divBdr>
        <w:top w:val="none" w:sz="0" w:space="0" w:color="auto"/>
        <w:left w:val="none" w:sz="0" w:space="0" w:color="auto"/>
        <w:bottom w:val="none" w:sz="0" w:space="0" w:color="auto"/>
        <w:right w:val="none" w:sz="0" w:space="0" w:color="auto"/>
      </w:divBdr>
      <w:divsChild>
        <w:div w:id="151800929">
          <w:marLeft w:val="0"/>
          <w:marRight w:val="0"/>
          <w:marTop w:val="0"/>
          <w:marBottom w:val="0"/>
          <w:divBdr>
            <w:top w:val="none" w:sz="0" w:space="0" w:color="auto"/>
            <w:left w:val="none" w:sz="0" w:space="0" w:color="auto"/>
            <w:bottom w:val="none" w:sz="0" w:space="0" w:color="auto"/>
            <w:right w:val="none" w:sz="0" w:space="0" w:color="auto"/>
          </w:divBdr>
          <w:divsChild>
            <w:div w:id="725027059">
              <w:marLeft w:val="0"/>
              <w:marRight w:val="0"/>
              <w:marTop w:val="0"/>
              <w:marBottom w:val="0"/>
              <w:divBdr>
                <w:top w:val="none" w:sz="0" w:space="0" w:color="auto"/>
                <w:left w:val="none" w:sz="0" w:space="0" w:color="auto"/>
                <w:bottom w:val="none" w:sz="0" w:space="0" w:color="auto"/>
                <w:right w:val="none" w:sz="0" w:space="0" w:color="auto"/>
              </w:divBdr>
              <w:divsChild>
                <w:div w:id="9502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4263">
          <w:marLeft w:val="0"/>
          <w:marRight w:val="0"/>
          <w:marTop w:val="0"/>
          <w:marBottom w:val="0"/>
          <w:divBdr>
            <w:top w:val="none" w:sz="0" w:space="0" w:color="auto"/>
            <w:left w:val="none" w:sz="0" w:space="0" w:color="auto"/>
            <w:bottom w:val="none" w:sz="0" w:space="0" w:color="auto"/>
            <w:right w:val="none" w:sz="0" w:space="0" w:color="auto"/>
          </w:divBdr>
          <w:divsChild>
            <w:div w:id="672414975">
              <w:marLeft w:val="0"/>
              <w:marRight w:val="0"/>
              <w:marTop w:val="0"/>
              <w:marBottom w:val="0"/>
              <w:divBdr>
                <w:top w:val="none" w:sz="0" w:space="0" w:color="auto"/>
                <w:left w:val="none" w:sz="0" w:space="0" w:color="auto"/>
                <w:bottom w:val="none" w:sz="0" w:space="0" w:color="auto"/>
                <w:right w:val="none" w:sz="0" w:space="0" w:color="auto"/>
              </w:divBdr>
              <w:divsChild>
                <w:div w:id="1985312834">
                  <w:marLeft w:val="0"/>
                  <w:marRight w:val="0"/>
                  <w:marTop w:val="0"/>
                  <w:marBottom w:val="0"/>
                  <w:divBdr>
                    <w:top w:val="none" w:sz="0" w:space="0" w:color="auto"/>
                    <w:left w:val="none" w:sz="0" w:space="0" w:color="auto"/>
                    <w:bottom w:val="none" w:sz="0" w:space="0" w:color="auto"/>
                    <w:right w:val="none" w:sz="0" w:space="0" w:color="auto"/>
                  </w:divBdr>
                  <w:divsChild>
                    <w:div w:id="384568617">
                      <w:marLeft w:val="0"/>
                      <w:marRight w:val="-105"/>
                      <w:marTop w:val="0"/>
                      <w:marBottom w:val="0"/>
                      <w:divBdr>
                        <w:top w:val="none" w:sz="0" w:space="0" w:color="auto"/>
                        <w:left w:val="none" w:sz="0" w:space="0" w:color="auto"/>
                        <w:bottom w:val="none" w:sz="0" w:space="0" w:color="auto"/>
                        <w:right w:val="none" w:sz="0" w:space="0" w:color="auto"/>
                      </w:divBdr>
                      <w:divsChild>
                        <w:div w:id="858619823">
                          <w:marLeft w:val="0"/>
                          <w:marRight w:val="0"/>
                          <w:marTop w:val="0"/>
                          <w:marBottom w:val="0"/>
                          <w:divBdr>
                            <w:top w:val="none" w:sz="0" w:space="0" w:color="auto"/>
                            <w:left w:val="none" w:sz="0" w:space="0" w:color="auto"/>
                            <w:bottom w:val="none" w:sz="0" w:space="0" w:color="auto"/>
                            <w:right w:val="none" w:sz="0" w:space="0" w:color="auto"/>
                          </w:divBdr>
                          <w:divsChild>
                            <w:div w:id="1081214651">
                              <w:marLeft w:val="0"/>
                              <w:marRight w:val="0"/>
                              <w:marTop w:val="600"/>
                              <w:marBottom w:val="0"/>
                              <w:divBdr>
                                <w:top w:val="none" w:sz="0" w:space="0" w:color="auto"/>
                                <w:left w:val="none" w:sz="0" w:space="0" w:color="auto"/>
                                <w:bottom w:val="none" w:sz="0" w:space="0" w:color="auto"/>
                                <w:right w:val="none" w:sz="0" w:space="0" w:color="auto"/>
                              </w:divBdr>
                              <w:divsChild>
                                <w:div w:id="2063361640">
                                  <w:marLeft w:val="0"/>
                                  <w:marRight w:val="0"/>
                                  <w:marTop w:val="0"/>
                                  <w:marBottom w:val="0"/>
                                  <w:divBdr>
                                    <w:top w:val="none" w:sz="0" w:space="0" w:color="auto"/>
                                    <w:left w:val="none" w:sz="0" w:space="0" w:color="auto"/>
                                    <w:bottom w:val="none" w:sz="0" w:space="0" w:color="auto"/>
                                    <w:right w:val="none" w:sz="0" w:space="0" w:color="auto"/>
                                  </w:divBdr>
                                  <w:divsChild>
                                    <w:div w:id="830949704">
                                      <w:marLeft w:val="750"/>
                                      <w:marRight w:val="0"/>
                                      <w:marTop w:val="0"/>
                                      <w:marBottom w:val="0"/>
                                      <w:divBdr>
                                        <w:top w:val="none" w:sz="0" w:space="0" w:color="auto"/>
                                        <w:left w:val="none" w:sz="0" w:space="0" w:color="auto"/>
                                        <w:bottom w:val="none" w:sz="0" w:space="0" w:color="auto"/>
                                        <w:right w:val="none" w:sz="0" w:space="0" w:color="auto"/>
                                      </w:divBdr>
                                      <w:divsChild>
                                        <w:div w:id="840001598">
                                          <w:marLeft w:val="0"/>
                                          <w:marRight w:val="0"/>
                                          <w:marTop w:val="0"/>
                                          <w:marBottom w:val="0"/>
                                          <w:divBdr>
                                            <w:top w:val="none" w:sz="0" w:space="0" w:color="auto"/>
                                            <w:left w:val="none" w:sz="0" w:space="0" w:color="auto"/>
                                            <w:bottom w:val="none" w:sz="0" w:space="0" w:color="auto"/>
                                            <w:right w:val="none" w:sz="0" w:space="0" w:color="auto"/>
                                          </w:divBdr>
                                          <w:divsChild>
                                            <w:div w:id="1342899742">
                                              <w:marLeft w:val="0"/>
                                              <w:marRight w:val="0"/>
                                              <w:marTop w:val="0"/>
                                              <w:marBottom w:val="0"/>
                                              <w:divBdr>
                                                <w:top w:val="none" w:sz="0" w:space="0" w:color="auto"/>
                                                <w:left w:val="none" w:sz="0" w:space="0" w:color="auto"/>
                                                <w:bottom w:val="none" w:sz="0" w:space="0" w:color="auto"/>
                                                <w:right w:val="none" w:sz="0" w:space="0" w:color="auto"/>
                                              </w:divBdr>
                                              <w:divsChild>
                                                <w:div w:id="322898423">
                                                  <w:marLeft w:val="0"/>
                                                  <w:marRight w:val="0"/>
                                                  <w:marTop w:val="0"/>
                                                  <w:marBottom w:val="0"/>
                                                  <w:divBdr>
                                                    <w:top w:val="none" w:sz="0" w:space="0" w:color="auto"/>
                                                    <w:left w:val="none" w:sz="0" w:space="0" w:color="auto"/>
                                                    <w:bottom w:val="none" w:sz="0" w:space="0" w:color="auto"/>
                                                    <w:right w:val="none" w:sz="0" w:space="0" w:color="auto"/>
                                                  </w:divBdr>
                                                  <w:divsChild>
                                                    <w:div w:id="608196284">
                                                      <w:marLeft w:val="0"/>
                                                      <w:marRight w:val="0"/>
                                                      <w:marTop w:val="0"/>
                                                      <w:marBottom w:val="0"/>
                                                      <w:divBdr>
                                                        <w:top w:val="none" w:sz="0" w:space="0" w:color="auto"/>
                                                        <w:left w:val="none" w:sz="0" w:space="0" w:color="auto"/>
                                                        <w:bottom w:val="none" w:sz="0" w:space="0" w:color="auto"/>
                                                        <w:right w:val="none" w:sz="0" w:space="0" w:color="auto"/>
                                                      </w:divBdr>
                                                      <w:divsChild>
                                                        <w:div w:id="1093092234">
                                                          <w:marLeft w:val="0"/>
                                                          <w:marRight w:val="0"/>
                                                          <w:marTop w:val="0"/>
                                                          <w:marBottom w:val="0"/>
                                                          <w:divBdr>
                                                            <w:top w:val="none" w:sz="0" w:space="0" w:color="auto"/>
                                                            <w:left w:val="none" w:sz="0" w:space="0" w:color="auto"/>
                                                            <w:bottom w:val="none" w:sz="0" w:space="0" w:color="auto"/>
                                                            <w:right w:val="none" w:sz="0" w:space="0" w:color="auto"/>
                                                          </w:divBdr>
                                                          <w:divsChild>
                                                            <w:div w:id="775294498">
                                                              <w:marLeft w:val="0"/>
                                                              <w:marRight w:val="0"/>
                                                              <w:marTop w:val="0"/>
                                                              <w:marBottom w:val="0"/>
                                                              <w:divBdr>
                                                                <w:top w:val="none" w:sz="0" w:space="0" w:color="auto"/>
                                                                <w:left w:val="none" w:sz="0" w:space="0" w:color="auto"/>
                                                                <w:bottom w:val="none" w:sz="0" w:space="0" w:color="auto"/>
                                                                <w:right w:val="none" w:sz="0" w:space="0" w:color="auto"/>
                                                              </w:divBdr>
                                                              <w:divsChild>
                                                                <w:div w:id="329723315">
                                                                  <w:marLeft w:val="0"/>
                                                                  <w:marRight w:val="0"/>
                                                                  <w:marTop w:val="60"/>
                                                                  <w:marBottom w:val="0"/>
                                                                  <w:divBdr>
                                                                    <w:top w:val="none" w:sz="0" w:space="0" w:color="auto"/>
                                                                    <w:left w:val="none" w:sz="0" w:space="0" w:color="auto"/>
                                                                    <w:bottom w:val="none" w:sz="0" w:space="0" w:color="auto"/>
                                                                    <w:right w:val="none" w:sz="0" w:space="0" w:color="auto"/>
                                                                  </w:divBdr>
                                                                </w:div>
                                                                <w:div w:id="1273703348">
                                                                  <w:marLeft w:val="0"/>
                                                                  <w:marRight w:val="0"/>
                                                                  <w:marTop w:val="0"/>
                                                                  <w:marBottom w:val="0"/>
                                                                  <w:divBdr>
                                                                    <w:top w:val="none" w:sz="0" w:space="0" w:color="auto"/>
                                                                    <w:left w:val="none" w:sz="0" w:space="0" w:color="auto"/>
                                                                    <w:bottom w:val="none" w:sz="0" w:space="0" w:color="auto"/>
                                                                    <w:right w:val="none" w:sz="0" w:space="0" w:color="auto"/>
                                                                  </w:divBdr>
                                                                  <w:divsChild>
                                                                    <w:div w:id="2006862642">
                                                                      <w:marLeft w:val="0"/>
                                                                      <w:marRight w:val="0"/>
                                                                      <w:marTop w:val="0"/>
                                                                      <w:marBottom w:val="0"/>
                                                                      <w:divBdr>
                                                                        <w:top w:val="none" w:sz="0" w:space="0" w:color="auto"/>
                                                                        <w:left w:val="none" w:sz="0" w:space="0" w:color="auto"/>
                                                                        <w:bottom w:val="none" w:sz="0" w:space="0" w:color="auto"/>
                                                                        <w:right w:val="none" w:sz="0" w:space="0" w:color="auto"/>
                                                                      </w:divBdr>
                                                                      <w:divsChild>
                                                                        <w:div w:id="1397632974">
                                                                          <w:marLeft w:val="0"/>
                                                                          <w:marRight w:val="0"/>
                                                                          <w:marTop w:val="0"/>
                                                                          <w:marBottom w:val="0"/>
                                                                          <w:divBdr>
                                                                            <w:top w:val="none" w:sz="0" w:space="0" w:color="auto"/>
                                                                            <w:left w:val="none" w:sz="0" w:space="0" w:color="auto"/>
                                                                            <w:bottom w:val="none" w:sz="0" w:space="0" w:color="auto"/>
                                                                            <w:right w:val="none" w:sz="0" w:space="0" w:color="auto"/>
                                                                          </w:divBdr>
                                                                          <w:divsChild>
                                                                            <w:div w:id="726686205">
                                                                              <w:marLeft w:val="0"/>
                                                                              <w:marRight w:val="0"/>
                                                                              <w:marTop w:val="0"/>
                                                                              <w:marBottom w:val="0"/>
                                                                              <w:divBdr>
                                                                                <w:top w:val="none" w:sz="0" w:space="0" w:color="auto"/>
                                                                                <w:left w:val="none" w:sz="0" w:space="0" w:color="auto"/>
                                                                                <w:bottom w:val="none" w:sz="0" w:space="0" w:color="auto"/>
                                                                                <w:right w:val="none" w:sz="0" w:space="0" w:color="auto"/>
                                                                              </w:divBdr>
                                                                              <w:divsChild>
                                                                                <w:div w:id="290988116">
                                                                                  <w:marLeft w:val="105"/>
                                                                                  <w:marRight w:val="105"/>
                                                                                  <w:marTop w:val="90"/>
                                                                                  <w:marBottom w:val="150"/>
                                                                                  <w:divBdr>
                                                                                    <w:top w:val="none" w:sz="0" w:space="0" w:color="auto"/>
                                                                                    <w:left w:val="none" w:sz="0" w:space="0" w:color="auto"/>
                                                                                    <w:bottom w:val="none" w:sz="0" w:space="0" w:color="auto"/>
                                                                                    <w:right w:val="none" w:sz="0" w:space="0" w:color="auto"/>
                                                                                  </w:divBdr>
                                                                                </w:div>
                                                                                <w:div w:id="1005210486">
                                                                                  <w:marLeft w:val="105"/>
                                                                                  <w:marRight w:val="105"/>
                                                                                  <w:marTop w:val="90"/>
                                                                                  <w:marBottom w:val="150"/>
                                                                                  <w:divBdr>
                                                                                    <w:top w:val="none" w:sz="0" w:space="0" w:color="auto"/>
                                                                                    <w:left w:val="none" w:sz="0" w:space="0" w:color="auto"/>
                                                                                    <w:bottom w:val="none" w:sz="0" w:space="0" w:color="auto"/>
                                                                                    <w:right w:val="none" w:sz="0" w:space="0" w:color="auto"/>
                                                                                  </w:divBdr>
                                                                                </w:div>
                                                                                <w:div w:id="1096484876">
                                                                                  <w:marLeft w:val="105"/>
                                                                                  <w:marRight w:val="105"/>
                                                                                  <w:marTop w:val="90"/>
                                                                                  <w:marBottom w:val="150"/>
                                                                                  <w:divBdr>
                                                                                    <w:top w:val="none" w:sz="0" w:space="0" w:color="auto"/>
                                                                                    <w:left w:val="none" w:sz="0" w:space="0" w:color="auto"/>
                                                                                    <w:bottom w:val="none" w:sz="0" w:space="0" w:color="auto"/>
                                                                                    <w:right w:val="none" w:sz="0" w:space="0" w:color="auto"/>
                                                                                  </w:divBdr>
                                                                                </w:div>
                                                                                <w:div w:id="1118257088">
                                                                                  <w:marLeft w:val="105"/>
                                                                                  <w:marRight w:val="105"/>
                                                                                  <w:marTop w:val="90"/>
                                                                                  <w:marBottom w:val="150"/>
                                                                                  <w:divBdr>
                                                                                    <w:top w:val="none" w:sz="0" w:space="0" w:color="auto"/>
                                                                                    <w:left w:val="none" w:sz="0" w:space="0" w:color="auto"/>
                                                                                    <w:bottom w:val="none" w:sz="0" w:space="0" w:color="auto"/>
                                                                                    <w:right w:val="none" w:sz="0" w:space="0" w:color="auto"/>
                                                                                  </w:divBdr>
                                                                                </w:div>
                                                                                <w:div w:id="1314021062">
                                                                                  <w:marLeft w:val="105"/>
                                                                                  <w:marRight w:val="105"/>
                                                                                  <w:marTop w:val="90"/>
                                                                                  <w:marBottom w:val="150"/>
                                                                                  <w:divBdr>
                                                                                    <w:top w:val="none" w:sz="0" w:space="0" w:color="auto"/>
                                                                                    <w:left w:val="none" w:sz="0" w:space="0" w:color="auto"/>
                                                                                    <w:bottom w:val="none" w:sz="0" w:space="0" w:color="auto"/>
                                                                                    <w:right w:val="none" w:sz="0" w:space="0" w:color="auto"/>
                                                                                  </w:divBdr>
                                                                                </w:div>
                                                                                <w:div w:id="169889286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334993550">
                                                                  <w:marLeft w:val="0"/>
                                                                  <w:marRight w:val="0"/>
                                                                  <w:marTop w:val="0"/>
                                                                  <w:marBottom w:val="0"/>
                                                                  <w:divBdr>
                                                                    <w:top w:val="none" w:sz="0" w:space="0" w:color="auto"/>
                                                                    <w:left w:val="none" w:sz="0" w:space="0" w:color="auto"/>
                                                                    <w:bottom w:val="none" w:sz="0" w:space="0" w:color="auto"/>
                                                                    <w:right w:val="none" w:sz="0" w:space="0" w:color="auto"/>
                                                                  </w:divBdr>
                                                                  <w:divsChild>
                                                                    <w:div w:id="1253975762">
                                                                      <w:marLeft w:val="0"/>
                                                                      <w:marRight w:val="0"/>
                                                                      <w:marTop w:val="0"/>
                                                                      <w:marBottom w:val="0"/>
                                                                      <w:divBdr>
                                                                        <w:top w:val="none" w:sz="0" w:space="0" w:color="auto"/>
                                                                        <w:left w:val="none" w:sz="0" w:space="0" w:color="auto"/>
                                                                        <w:bottom w:val="none" w:sz="0" w:space="0" w:color="auto"/>
                                                                        <w:right w:val="none" w:sz="0" w:space="0" w:color="auto"/>
                                                                      </w:divBdr>
                                                                      <w:divsChild>
                                                                        <w:div w:id="567765118">
                                                                          <w:marLeft w:val="0"/>
                                                                          <w:marRight w:val="0"/>
                                                                          <w:marTop w:val="120"/>
                                                                          <w:marBottom w:val="0"/>
                                                                          <w:divBdr>
                                                                            <w:top w:val="none" w:sz="0" w:space="0" w:color="auto"/>
                                                                            <w:left w:val="none" w:sz="0" w:space="0" w:color="auto"/>
                                                                            <w:bottom w:val="none" w:sz="0" w:space="0" w:color="auto"/>
                                                                            <w:right w:val="none" w:sz="0" w:space="0" w:color="auto"/>
                                                                          </w:divBdr>
                                                                          <w:divsChild>
                                                                            <w:div w:id="440877240">
                                                                              <w:marLeft w:val="0"/>
                                                                              <w:marRight w:val="0"/>
                                                                              <w:marTop w:val="0"/>
                                                                              <w:marBottom w:val="0"/>
                                                                              <w:divBdr>
                                                                                <w:top w:val="none" w:sz="0" w:space="0" w:color="auto"/>
                                                                                <w:left w:val="none" w:sz="0" w:space="0" w:color="auto"/>
                                                                                <w:bottom w:val="none" w:sz="0" w:space="0" w:color="auto"/>
                                                                                <w:right w:val="none" w:sz="0" w:space="0" w:color="auto"/>
                                                                              </w:divBdr>
                                                                              <w:divsChild>
                                                                                <w:div w:id="1509446919">
                                                                                  <w:marLeft w:val="0"/>
                                                                                  <w:marRight w:val="120"/>
                                                                                  <w:marTop w:val="0"/>
                                                                                  <w:marBottom w:val="0"/>
                                                                                  <w:divBdr>
                                                                                    <w:top w:val="none" w:sz="0" w:space="0" w:color="auto"/>
                                                                                    <w:left w:val="none" w:sz="0" w:space="0" w:color="auto"/>
                                                                                    <w:bottom w:val="none" w:sz="0" w:space="0" w:color="auto"/>
                                                                                    <w:right w:val="none" w:sz="0" w:space="0" w:color="auto"/>
                                                                                  </w:divBdr>
                                                                                  <w:divsChild>
                                                                                    <w:div w:id="1749767133">
                                                                                      <w:marLeft w:val="0"/>
                                                                                      <w:marRight w:val="0"/>
                                                                                      <w:marTop w:val="0"/>
                                                                                      <w:marBottom w:val="0"/>
                                                                                      <w:divBdr>
                                                                                        <w:top w:val="none" w:sz="0" w:space="0" w:color="auto"/>
                                                                                        <w:left w:val="none" w:sz="0" w:space="0" w:color="auto"/>
                                                                                        <w:bottom w:val="none" w:sz="0" w:space="0" w:color="auto"/>
                                                                                        <w:right w:val="none" w:sz="0" w:space="0" w:color="auto"/>
                                                                                      </w:divBdr>
                                                                                      <w:divsChild>
                                                                                        <w:div w:id="6248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739640">
                                                                              <w:marLeft w:val="0"/>
                                                                              <w:marRight w:val="0"/>
                                                                              <w:marTop w:val="0"/>
                                                                              <w:marBottom w:val="0"/>
                                                                              <w:divBdr>
                                                                                <w:top w:val="none" w:sz="0" w:space="0" w:color="auto"/>
                                                                                <w:left w:val="none" w:sz="0" w:space="0" w:color="auto"/>
                                                                                <w:bottom w:val="none" w:sz="0" w:space="0" w:color="auto"/>
                                                                                <w:right w:val="none" w:sz="0" w:space="0" w:color="auto"/>
                                                                              </w:divBdr>
                                                                            </w:div>
                                                                          </w:divsChild>
                                                                        </w:div>
                                                                        <w:div w:id="1750157288">
                                                                          <w:marLeft w:val="0"/>
                                                                          <w:marRight w:val="0"/>
                                                                          <w:marTop w:val="0"/>
                                                                          <w:marBottom w:val="0"/>
                                                                          <w:divBdr>
                                                                            <w:top w:val="none" w:sz="0" w:space="0" w:color="auto"/>
                                                                            <w:left w:val="none" w:sz="0" w:space="0" w:color="auto"/>
                                                                            <w:bottom w:val="none" w:sz="0" w:space="0" w:color="auto"/>
                                                                            <w:right w:val="none" w:sz="0" w:space="0" w:color="auto"/>
                                                                          </w:divBdr>
                                                                          <w:divsChild>
                                                                            <w:div w:id="11642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4521694">
      <w:bodyDiv w:val="1"/>
      <w:marLeft w:val="0"/>
      <w:marRight w:val="0"/>
      <w:marTop w:val="0"/>
      <w:marBottom w:val="0"/>
      <w:divBdr>
        <w:top w:val="none" w:sz="0" w:space="0" w:color="auto"/>
        <w:left w:val="none" w:sz="0" w:space="0" w:color="auto"/>
        <w:bottom w:val="none" w:sz="0" w:space="0" w:color="auto"/>
        <w:right w:val="none" w:sz="0" w:space="0" w:color="auto"/>
      </w:divBdr>
    </w:div>
    <w:div w:id="1532182964">
      <w:bodyDiv w:val="1"/>
      <w:marLeft w:val="0"/>
      <w:marRight w:val="0"/>
      <w:marTop w:val="0"/>
      <w:marBottom w:val="0"/>
      <w:divBdr>
        <w:top w:val="none" w:sz="0" w:space="0" w:color="auto"/>
        <w:left w:val="none" w:sz="0" w:space="0" w:color="auto"/>
        <w:bottom w:val="none" w:sz="0" w:space="0" w:color="auto"/>
        <w:right w:val="none" w:sz="0" w:space="0" w:color="auto"/>
      </w:divBdr>
      <w:divsChild>
        <w:div w:id="1510487158">
          <w:marLeft w:val="0"/>
          <w:marRight w:val="0"/>
          <w:marTop w:val="0"/>
          <w:marBottom w:val="0"/>
          <w:divBdr>
            <w:top w:val="none" w:sz="0" w:space="0" w:color="auto"/>
            <w:left w:val="none" w:sz="0" w:space="0" w:color="auto"/>
            <w:bottom w:val="none" w:sz="0" w:space="0" w:color="auto"/>
            <w:right w:val="none" w:sz="0" w:space="0" w:color="auto"/>
          </w:divBdr>
          <w:divsChild>
            <w:div w:id="748190778">
              <w:marLeft w:val="0"/>
              <w:marRight w:val="0"/>
              <w:marTop w:val="0"/>
              <w:marBottom w:val="0"/>
              <w:divBdr>
                <w:top w:val="none" w:sz="0" w:space="0" w:color="auto"/>
                <w:left w:val="none" w:sz="0" w:space="0" w:color="auto"/>
                <w:bottom w:val="none" w:sz="0" w:space="0" w:color="auto"/>
                <w:right w:val="none" w:sz="0" w:space="0" w:color="auto"/>
              </w:divBdr>
              <w:divsChild>
                <w:div w:id="1029452344">
                  <w:marLeft w:val="0"/>
                  <w:marRight w:val="0"/>
                  <w:marTop w:val="0"/>
                  <w:marBottom w:val="0"/>
                  <w:divBdr>
                    <w:top w:val="none" w:sz="0" w:space="0" w:color="auto"/>
                    <w:left w:val="none" w:sz="0" w:space="0" w:color="auto"/>
                    <w:bottom w:val="none" w:sz="0" w:space="0" w:color="auto"/>
                    <w:right w:val="none" w:sz="0" w:space="0" w:color="auto"/>
                  </w:divBdr>
                  <w:divsChild>
                    <w:div w:id="1273124094">
                      <w:marLeft w:val="0"/>
                      <w:marRight w:val="-105"/>
                      <w:marTop w:val="0"/>
                      <w:marBottom w:val="0"/>
                      <w:divBdr>
                        <w:top w:val="none" w:sz="0" w:space="0" w:color="auto"/>
                        <w:left w:val="none" w:sz="0" w:space="0" w:color="auto"/>
                        <w:bottom w:val="none" w:sz="0" w:space="0" w:color="auto"/>
                        <w:right w:val="none" w:sz="0" w:space="0" w:color="auto"/>
                      </w:divBdr>
                      <w:divsChild>
                        <w:div w:id="1897623325">
                          <w:marLeft w:val="0"/>
                          <w:marRight w:val="0"/>
                          <w:marTop w:val="0"/>
                          <w:marBottom w:val="0"/>
                          <w:divBdr>
                            <w:top w:val="none" w:sz="0" w:space="0" w:color="auto"/>
                            <w:left w:val="none" w:sz="0" w:space="0" w:color="auto"/>
                            <w:bottom w:val="none" w:sz="0" w:space="0" w:color="auto"/>
                            <w:right w:val="none" w:sz="0" w:space="0" w:color="auto"/>
                          </w:divBdr>
                          <w:divsChild>
                            <w:div w:id="730343666">
                              <w:marLeft w:val="0"/>
                              <w:marRight w:val="0"/>
                              <w:marTop w:val="600"/>
                              <w:marBottom w:val="0"/>
                              <w:divBdr>
                                <w:top w:val="none" w:sz="0" w:space="0" w:color="auto"/>
                                <w:left w:val="none" w:sz="0" w:space="0" w:color="auto"/>
                                <w:bottom w:val="none" w:sz="0" w:space="0" w:color="auto"/>
                                <w:right w:val="none" w:sz="0" w:space="0" w:color="auto"/>
                              </w:divBdr>
                              <w:divsChild>
                                <w:div w:id="116023237">
                                  <w:marLeft w:val="0"/>
                                  <w:marRight w:val="0"/>
                                  <w:marTop w:val="0"/>
                                  <w:marBottom w:val="0"/>
                                  <w:divBdr>
                                    <w:top w:val="none" w:sz="0" w:space="0" w:color="auto"/>
                                    <w:left w:val="none" w:sz="0" w:space="0" w:color="auto"/>
                                    <w:bottom w:val="none" w:sz="0" w:space="0" w:color="auto"/>
                                    <w:right w:val="none" w:sz="0" w:space="0" w:color="auto"/>
                                  </w:divBdr>
                                  <w:divsChild>
                                    <w:div w:id="204021939">
                                      <w:marLeft w:val="750"/>
                                      <w:marRight w:val="0"/>
                                      <w:marTop w:val="0"/>
                                      <w:marBottom w:val="0"/>
                                      <w:divBdr>
                                        <w:top w:val="none" w:sz="0" w:space="0" w:color="auto"/>
                                        <w:left w:val="none" w:sz="0" w:space="0" w:color="auto"/>
                                        <w:bottom w:val="none" w:sz="0" w:space="0" w:color="auto"/>
                                        <w:right w:val="none" w:sz="0" w:space="0" w:color="auto"/>
                                      </w:divBdr>
                                      <w:divsChild>
                                        <w:div w:id="341056537">
                                          <w:marLeft w:val="0"/>
                                          <w:marRight w:val="0"/>
                                          <w:marTop w:val="0"/>
                                          <w:marBottom w:val="0"/>
                                          <w:divBdr>
                                            <w:top w:val="none" w:sz="0" w:space="0" w:color="auto"/>
                                            <w:left w:val="none" w:sz="0" w:space="0" w:color="auto"/>
                                            <w:bottom w:val="none" w:sz="0" w:space="0" w:color="auto"/>
                                            <w:right w:val="none" w:sz="0" w:space="0" w:color="auto"/>
                                          </w:divBdr>
                                          <w:divsChild>
                                            <w:div w:id="467630906">
                                              <w:marLeft w:val="0"/>
                                              <w:marRight w:val="0"/>
                                              <w:marTop w:val="0"/>
                                              <w:marBottom w:val="0"/>
                                              <w:divBdr>
                                                <w:top w:val="none" w:sz="0" w:space="0" w:color="auto"/>
                                                <w:left w:val="none" w:sz="0" w:space="0" w:color="auto"/>
                                                <w:bottom w:val="none" w:sz="0" w:space="0" w:color="auto"/>
                                                <w:right w:val="none" w:sz="0" w:space="0" w:color="auto"/>
                                              </w:divBdr>
                                              <w:divsChild>
                                                <w:div w:id="498693102">
                                                  <w:marLeft w:val="0"/>
                                                  <w:marRight w:val="0"/>
                                                  <w:marTop w:val="0"/>
                                                  <w:marBottom w:val="0"/>
                                                  <w:divBdr>
                                                    <w:top w:val="none" w:sz="0" w:space="0" w:color="auto"/>
                                                    <w:left w:val="none" w:sz="0" w:space="0" w:color="auto"/>
                                                    <w:bottom w:val="none" w:sz="0" w:space="0" w:color="auto"/>
                                                    <w:right w:val="none" w:sz="0" w:space="0" w:color="auto"/>
                                                  </w:divBdr>
                                                  <w:divsChild>
                                                    <w:div w:id="760298311">
                                                      <w:marLeft w:val="0"/>
                                                      <w:marRight w:val="0"/>
                                                      <w:marTop w:val="0"/>
                                                      <w:marBottom w:val="0"/>
                                                      <w:divBdr>
                                                        <w:top w:val="none" w:sz="0" w:space="0" w:color="auto"/>
                                                        <w:left w:val="none" w:sz="0" w:space="0" w:color="auto"/>
                                                        <w:bottom w:val="none" w:sz="0" w:space="0" w:color="auto"/>
                                                        <w:right w:val="none" w:sz="0" w:space="0" w:color="auto"/>
                                                      </w:divBdr>
                                                      <w:divsChild>
                                                        <w:div w:id="185798638">
                                                          <w:marLeft w:val="0"/>
                                                          <w:marRight w:val="0"/>
                                                          <w:marTop w:val="0"/>
                                                          <w:marBottom w:val="0"/>
                                                          <w:divBdr>
                                                            <w:top w:val="none" w:sz="0" w:space="0" w:color="auto"/>
                                                            <w:left w:val="none" w:sz="0" w:space="0" w:color="auto"/>
                                                            <w:bottom w:val="none" w:sz="0" w:space="0" w:color="auto"/>
                                                            <w:right w:val="none" w:sz="0" w:space="0" w:color="auto"/>
                                                          </w:divBdr>
                                                          <w:divsChild>
                                                            <w:div w:id="56242767">
                                                              <w:marLeft w:val="0"/>
                                                              <w:marRight w:val="0"/>
                                                              <w:marTop w:val="0"/>
                                                              <w:marBottom w:val="0"/>
                                                              <w:divBdr>
                                                                <w:top w:val="none" w:sz="0" w:space="0" w:color="auto"/>
                                                                <w:left w:val="none" w:sz="0" w:space="0" w:color="auto"/>
                                                                <w:bottom w:val="none" w:sz="0" w:space="0" w:color="auto"/>
                                                                <w:right w:val="none" w:sz="0" w:space="0" w:color="auto"/>
                                                              </w:divBdr>
                                                              <w:divsChild>
                                                                <w:div w:id="459348279">
                                                                  <w:marLeft w:val="0"/>
                                                                  <w:marRight w:val="0"/>
                                                                  <w:marTop w:val="0"/>
                                                                  <w:marBottom w:val="0"/>
                                                                  <w:divBdr>
                                                                    <w:top w:val="none" w:sz="0" w:space="0" w:color="auto"/>
                                                                    <w:left w:val="none" w:sz="0" w:space="0" w:color="auto"/>
                                                                    <w:bottom w:val="none" w:sz="0" w:space="0" w:color="auto"/>
                                                                    <w:right w:val="none" w:sz="0" w:space="0" w:color="auto"/>
                                                                  </w:divBdr>
                                                                  <w:divsChild>
                                                                    <w:div w:id="1168398436">
                                                                      <w:marLeft w:val="0"/>
                                                                      <w:marRight w:val="0"/>
                                                                      <w:marTop w:val="0"/>
                                                                      <w:marBottom w:val="0"/>
                                                                      <w:divBdr>
                                                                        <w:top w:val="none" w:sz="0" w:space="0" w:color="auto"/>
                                                                        <w:left w:val="none" w:sz="0" w:space="0" w:color="auto"/>
                                                                        <w:bottom w:val="none" w:sz="0" w:space="0" w:color="auto"/>
                                                                        <w:right w:val="none" w:sz="0" w:space="0" w:color="auto"/>
                                                                      </w:divBdr>
                                                                      <w:divsChild>
                                                                        <w:div w:id="404913800">
                                                                          <w:marLeft w:val="0"/>
                                                                          <w:marRight w:val="0"/>
                                                                          <w:marTop w:val="0"/>
                                                                          <w:marBottom w:val="0"/>
                                                                          <w:divBdr>
                                                                            <w:top w:val="none" w:sz="0" w:space="0" w:color="auto"/>
                                                                            <w:left w:val="none" w:sz="0" w:space="0" w:color="auto"/>
                                                                            <w:bottom w:val="none" w:sz="0" w:space="0" w:color="auto"/>
                                                                            <w:right w:val="none" w:sz="0" w:space="0" w:color="auto"/>
                                                                          </w:divBdr>
                                                                          <w:divsChild>
                                                                            <w:div w:id="168277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74357">
                                                                  <w:marLeft w:val="0"/>
                                                                  <w:marRight w:val="0"/>
                                                                  <w:marTop w:val="60"/>
                                                                  <w:marBottom w:val="0"/>
                                                                  <w:divBdr>
                                                                    <w:top w:val="none" w:sz="0" w:space="0" w:color="auto"/>
                                                                    <w:left w:val="none" w:sz="0" w:space="0" w:color="auto"/>
                                                                    <w:bottom w:val="none" w:sz="0" w:space="0" w:color="auto"/>
                                                                    <w:right w:val="none" w:sz="0" w:space="0" w:color="auto"/>
                                                                  </w:divBdr>
                                                                </w:div>
                                                                <w:div w:id="1504930817">
                                                                  <w:marLeft w:val="0"/>
                                                                  <w:marRight w:val="0"/>
                                                                  <w:marTop w:val="0"/>
                                                                  <w:marBottom w:val="0"/>
                                                                  <w:divBdr>
                                                                    <w:top w:val="none" w:sz="0" w:space="0" w:color="auto"/>
                                                                    <w:left w:val="none" w:sz="0" w:space="0" w:color="auto"/>
                                                                    <w:bottom w:val="none" w:sz="0" w:space="0" w:color="auto"/>
                                                                    <w:right w:val="none" w:sz="0" w:space="0" w:color="auto"/>
                                                                  </w:divBdr>
                                                                  <w:divsChild>
                                                                    <w:div w:id="515071548">
                                                                      <w:marLeft w:val="0"/>
                                                                      <w:marRight w:val="0"/>
                                                                      <w:marTop w:val="0"/>
                                                                      <w:marBottom w:val="0"/>
                                                                      <w:divBdr>
                                                                        <w:top w:val="none" w:sz="0" w:space="0" w:color="auto"/>
                                                                        <w:left w:val="none" w:sz="0" w:space="0" w:color="auto"/>
                                                                        <w:bottom w:val="none" w:sz="0" w:space="0" w:color="auto"/>
                                                                        <w:right w:val="none" w:sz="0" w:space="0" w:color="auto"/>
                                                                      </w:divBdr>
                                                                      <w:divsChild>
                                                                        <w:div w:id="209344389">
                                                                          <w:marLeft w:val="0"/>
                                                                          <w:marRight w:val="0"/>
                                                                          <w:marTop w:val="0"/>
                                                                          <w:marBottom w:val="0"/>
                                                                          <w:divBdr>
                                                                            <w:top w:val="none" w:sz="0" w:space="0" w:color="auto"/>
                                                                            <w:left w:val="none" w:sz="0" w:space="0" w:color="auto"/>
                                                                            <w:bottom w:val="none" w:sz="0" w:space="0" w:color="auto"/>
                                                                            <w:right w:val="none" w:sz="0" w:space="0" w:color="auto"/>
                                                                          </w:divBdr>
                                                                          <w:divsChild>
                                                                            <w:div w:id="460811222">
                                                                              <w:marLeft w:val="0"/>
                                                                              <w:marRight w:val="0"/>
                                                                              <w:marTop w:val="0"/>
                                                                              <w:marBottom w:val="0"/>
                                                                              <w:divBdr>
                                                                                <w:top w:val="none" w:sz="0" w:space="0" w:color="auto"/>
                                                                                <w:left w:val="none" w:sz="0" w:space="0" w:color="auto"/>
                                                                                <w:bottom w:val="none" w:sz="0" w:space="0" w:color="auto"/>
                                                                                <w:right w:val="none" w:sz="0" w:space="0" w:color="auto"/>
                                                                              </w:divBdr>
                                                                              <w:divsChild>
                                                                                <w:div w:id="219562962">
                                                                                  <w:marLeft w:val="105"/>
                                                                                  <w:marRight w:val="105"/>
                                                                                  <w:marTop w:val="90"/>
                                                                                  <w:marBottom w:val="150"/>
                                                                                  <w:divBdr>
                                                                                    <w:top w:val="none" w:sz="0" w:space="0" w:color="auto"/>
                                                                                    <w:left w:val="none" w:sz="0" w:space="0" w:color="auto"/>
                                                                                    <w:bottom w:val="none" w:sz="0" w:space="0" w:color="auto"/>
                                                                                    <w:right w:val="none" w:sz="0" w:space="0" w:color="auto"/>
                                                                                  </w:divBdr>
                                                                                </w:div>
                                                                                <w:div w:id="514343262">
                                                                                  <w:marLeft w:val="105"/>
                                                                                  <w:marRight w:val="105"/>
                                                                                  <w:marTop w:val="90"/>
                                                                                  <w:marBottom w:val="150"/>
                                                                                  <w:divBdr>
                                                                                    <w:top w:val="none" w:sz="0" w:space="0" w:color="auto"/>
                                                                                    <w:left w:val="none" w:sz="0" w:space="0" w:color="auto"/>
                                                                                    <w:bottom w:val="none" w:sz="0" w:space="0" w:color="auto"/>
                                                                                    <w:right w:val="none" w:sz="0" w:space="0" w:color="auto"/>
                                                                                  </w:divBdr>
                                                                                </w:div>
                                                                                <w:div w:id="1081831189">
                                                                                  <w:marLeft w:val="105"/>
                                                                                  <w:marRight w:val="105"/>
                                                                                  <w:marTop w:val="90"/>
                                                                                  <w:marBottom w:val="150"/>
                                                                                  <w:divBdr>
                                                                                    <w:top w:val="none" w:sz="0" w:space="0" w:color="auto"/>
                                                                                    <w:left w:val="none" w:sz="0" w:space="0" w:color="auto"/>
                                                                                    <w:bottom w:val="none" w:sz="0" w:space="0" w:color="auto"/>
                                                                                    <w:right w:val="none" w:sz="0" w:space="0" w:color="auto"/>
                                                                                  </w:divBdr>
                                                                                </w:div>
                                                                                <w:div w:id="1092969140">
                                                                                  <w:marLeft w:val="105"/>
                                                                                  <w:marRight w:val="105"/>
                                                                                  <w:marTop w:val="90"/>
                                                                                  <w:marBottom w:val="150"/>
                                                                                  <w:divBdr>
                                                                                    <w:top w:val="none" w:sz="0" w:space="0" w:color="auto"/>
                                                                                    <w:left w:val="none" w:sz="0" w:space="0" w:color="auto"/>
                                                                                    <w:bottom w:val="none" w:sz="0" w:space="0" w:color="auto"/>
                                                                                    <w:right w:val="none" w:sz="0" w:space="0" w:color="auto"/>
                                                                                  </w:divBdr>
                                                                                </w:div>
                                                                                <w:div w:id="1600672878">
                                                                                  <w:marLeft w:val="105"/>
                                                                                  <w:marRight w:val="105"/>
                                                                                  <w:marTop w:val="90"/>
                                                                                  <w:marBottom w:val="150"/>
                                                                                  <w:divBdr>
                                                                                    <w:top w:val="none" w:sz="0" w:space="0" w:color="auto"/>
                                                                                    <w:left w:val="none" w:sz="0" w:space="0" w:color="auto"/>
                                                                                    <w:bottom w:val="none" w:sz="0" w:space="0" w:color="auto"/>
                                                                                    <w:right w:val="none" w:sz="0" w:space="0" w:color="auto"/>
                                                                                  </w:divBdr>
                                                                                </w:div>
                                                                                <w:div w:id="1883512933">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983510">
          <w:marLeft w:val="0"/>
          <w:marRight w:val="0"/>
          <w:marTop w:val="0"/>
          <w:marBottom w:val="0"/>
          <w:divBdr>
            <w:top w:val="none" w:sz="0" w:space="0" w:color="auto"/>
            <w:left w:val="none" w:sz="0" w:space="0" w:color="auto"/>
            <w:bottom w:val="none" w:sz="0" w:space="0" w:color="auto"/>
            <w:right w:val="none" w:sz="0" w:space="0" w:color="auto"/>
          </w:divBdr>
          <w:divsChild>
            <w:div w:id="1043558471">
              <w:marLeft w:val="0"/>
              <w:marRight w:val="0"/>
              <w:marTop w:val="0"/>
              <w:marBottom w:val="0"/>
              <w:divBdr>
                <w:top w:val="none" w:sz="0" w:space="0" w:color="auto"/>
                <w:left w:val="none" w:sz="0" w:space="0" w:color="auto"/>
                <w:bottom w:val="none" w:sz="0" w:space="0" w:color="auto"/>
                <w:right w:val="none" w:sz="0" w:space="0" w:color="auto"/>
              </w:divBdr>
              <w:divsChild>
                <w:div w:id="3032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6703">
      <w:bodyDiv w:val="1"/>
      <w:marLeft w:val="0"/>
      <w:marRight w:val="0"/>
      <w:marTop w:val="0"/>
      <w:marBottom w:val="0"/>
      <w:divBdr>
        <w:top w:val="none" w:sz="0" w:space="0" w:color="auto"/>
        <w:left w:val="none" w:sz="0" w:space="0" w:color="auto"/>
        <w:bottom w:val="none" w:sz="0" w:space="0" w:color="auto"/>
        <w:right w:val="none" w:sz="0" w:space="0" w:color="auto"/>
      </w:divBdr>
      <w:divsChild>
        <w:div w:id="196309993">
          <w:marLeft w:val="0"/>
          <w:marRight w:val="0"/>
          <w:marTop w:val="0"/>
          <w:marBottom w:val="0"/>
          <w:divBdr>
            <w:top w:val="none" w:sz="0" w:space="0" w:color="auto"/>
            <w:left w:val="none" w:sz="0" w:space="0" w:color="auto"/>
            <w:bottom w:val="none" w:sz="0" w:space="0" w:color="auto"/>
            <w:right w:val="none" w:sz="0" w:space="0" w:color="auto"/>
          </w:divBdr>
          <w:divsChild>
            <w:div w:id="2032412217">
              <w:marLeft w:val="0"/>
              <w:marRight w:val="0"/>
              <w:marTop w:val="0"/>
              <w:marBottom w:val="0"/>
              <w:divBdr>
                <w:top w:val="none" w:sz="0" w:space="0" w:color="auto"/>
                <w:left w:val="none" w:sz="0" w:space="0" w:color="auto"/>
                <w:bottom w:val="none" w:sz="0" w:space="0" w:color="auto"/>
                <w:right w:val="none" w:sz="0" w:space="0" w:color="auto"/>
              </w:divBdr>
              <w:divsChild>
                <w:div w:id="11978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14383">
          <w:marLeft w:val="0"/>
          <w:marRight w:val="0"/>
          <w:marTop w:val="0"/>
          <w:marBottom w:val="0"/>
          <w:divBdr>
            <w:top w:val="none" w:sz="0" w:space="0" w:color="auto"/>
            <w:left w:val="none" w:sz="0" w:space="0" w:color="auto"/>
            <w:bottom w:val="none" w:sz="0" w:space="0" w:color="auto"/>
            <w:right w:val="none" w:sz="0" w:space="0" w:color="auto"/>
          </w:divBdr>
          <w:divsChild>
            <w:div w:id="2001733113">
              <w:marLeft w:val="0"/>
              <w:marRight w:val="0"/>
              <w:marTop w:val="0"/>
              <w:marBottom w:val="0"/>
              <w:divBdr>
                <w:top w:val="none" w:sz="0" w:space="0" w:color="auto"/>
                <w:left w:val="none" w:sz="0" w:space="0" w:color="auto"/>
                <w:bottom w:val="none" w:sz="0" w:space="0" w:color="auto"/>
                <w:right w:val="none" w:sz="0" w:space="0" w:color="auto"/>
              </w:divBdr>
              <w:divsChild>
                <w:div w:id="1836922426">
                  <w:marLeft w:val="0"/>
                  <w:marRight w:val="0"/>
                  <w:marTop w:val="0"/>
                  <w:marBottom w:val="0"/>
                  <w:divBdr>
                    <w:top w:val="none" w:sz="0" w:space="0" w:color="auto"/>
                    <w:left w:val="none" w:sz="0" w:space="0" w:color="auto"/>
                    <w:bottom w:val="none" w:sz="0" w:space="0" w:color="auto"/>
                    <w:right w:val="none" w:sz="0" w:space="0" w:color="auto"/>
                  </w:divBdr>
                  <w:divsChild>
                    <w:div w:id="804196933">
                      <w:marLeft w:val="0"/>
                      <w:marRight w:val="-105"/>
                      <w:marTop w:val="0"/>
                      <w:marBottom w:val="0"/>
                      <w:divBdr>
                        <w:top w:val="none" w:sz="0" w:space="0" w:color="auto"/>
                        <w:left w:val="none" w:sz="0" w:space="0" w:color="auto"/>
                        <w:bottom w:val="none" w:sz="0" w:space="0" w:color="auto"/>
                        <w:right w:val="none" w:sz="0" w:space="0" w:color="auto"/>
                      </w:divBdr>
                      <w:divsChild>
                        <w:div w:id="4065619">
                          <w:marLeft w:val="0"/>
                          <w:marRight w:val="0"/>
                          <w:marTop w:val="0"/>
                          <w:marBottom w:val="0"/>
                          <w:divBdr>
                            <w:top w:val="none" w:sz="0" w:space="0" w:color="auto"/>
                            <w:left w:val="none" w:sz="0" w:space="0" w:color="auto"/>
                            <w:bottom w:val="none" w:sz="0" w:space="0" w:color="auto"/>
                            <w:right w:val="none" w:sz="0" w:space="0" w:color="auto"/>
                          </w:divBdr>
                          <w:divsChild>
                            <w:div w:id="1099109214">
                              <w:marLeft w:val="0"/>
                              <w:marRight w:val="0"/>
                              <w:marTop w:val="0"/>
                              <w:marBottom w:val="0"/>
                              <w:divBdr>
                                <w:top w:val="none" w:sz="0" w:space="0" w:color="auto"/>
                                <w:left w:val="none" w:sz="0" w:space="0" w:color="auto"/>
                                <w:bottom w:val="none" w:sz="0" w:space="0" w:color="auto"/>
                                <w:right w:val="none" w:sz="0" w:space="0" w:color="auto"/>
                              </w:divBdr>
                              <w:divsChild>
                                <w:div w:id="1308511025">
                                  <w:marLeft w:val="0"/>
                                  <w:marRight w:val="0"/>
                                  <w:marTop w:val="0"/>
                                  <w:marBottom w:val="0"/>
                                  <w:divBdr>
                                    <w:top w:val="none" w:sz="0" w:space="0" w:color="auto"/>
                                    <w:left w:val="none" w:sz="0" w:space="0" w:color="auto"/>
                                    <w:bottom w:val="none" w:sz="0" w:space="0" w:color="auto"/>
                                    <w:right w:val="none" w:sz="0" w:space="0" w:color="auto"/>
                                  </w:divBdr>
                                  <w:divsChild>
                                    <w:div w:id="984704109">
                                      <w:marLeft w:val="750"/>
                                      <w:marRight w:val="0"/>
                                      <w:marTop w:val="0"/>
                                      <w:marBottom w:val="0"/>
                                      <w:divBdr>
                                        <w:top w:val="none" w:sz="0" w:space="0" w:color="auto"/>
                                        <w:left w:val="none" w:sz="0" w:space="0" w:color="auto"/>
                                        <w:bottom w:val="none" w:sz="0" w:space="0" w:color="auto"/>
                                        <w:right w:val="none" w:sz="0" w:space="0" w:color="auto"/>
                                      </w:divBdr>
                                      <w:divsChild>
                                        <w:div w:id="1212689583">
                                          <w:marLeft w:val="0"/>
                                          <w:marRight w:val="0"/>
                                          <w:marTop w:val="0"/>
                                          <w:marBottom w:val="0"/>
                                          <w:divBdr>
                                            <w:top w:val="none" w:sz="0" w:space="0" w:color="auto"/>
                                            <w:left w:val="none" w:sz="0" w:space="0" w:color="auto"/>
                                            <w:bottom w:val="none" w:sz="0" w:space="0" w:color="auto"/>
                                            <w:right w:val="none" w:sz="0" w:space="0" w:color="auto"/>
                                          </w:divBdr>
                                          <w:divsChild>
                                            <w:div w:id="967275403">
                                              <w:marLeft w:val="0"/>
                                              <w:marRight w:val="0"/>
                                              <w:marTop w:val="0"/>
                                              <w:marBottom w:val="0"/>
                                              <w:divBdr>
                                                <w:top w:val="none" w:sz="0" w:space="0" w:color="auto"/>
                                                <w:left w:val="none" w:sz="0" w:space="0" w:color="auto"/>
                                                <w:bottom w:val="none" w:sz="0" w:space="0" w:color="auto"/>
                                                <w:right w:val="none" w:sz="0" w:space="0" w:color="auto"/>
                                              </w:divBdr>
                                              <w:divsChild>
                                                <w:div w:id="273824967">
                                                  <w:marLeft w:val="0"/>
                                                  <w:marRight w:val="0"/>
                                                  <w:marTop w:val="0"/>
                                                  <w:marBottom w:val="0"/>
                                                  <w:divBdr>
                                                    <w:top w:val="none" w:sz="0" w:space="0" w:color="auto"/>
                                                    <w:left w:val="none" w:sz="0" w:space="0" w:color="auto"/>
                                                    <w:bottom w:val="none" w:sz="0" w:space="0" w:color="auto"/>
                                                    <w:right w:val="none" w:sz="0" w:space="0" w:color="auto"/>
                                                  </w:divBdr>
                                                  <w:divsChild>
                                                    <w:div w:id="986205974">
                                                      <w:marLeft w:val="0"/>
                                                      <w:marRight w:val="0"/>
                                                      <w:marTop w:val="0"/>
                                                      <w:marBottom w:val="0"/>
                                                      <w:divBdr>
                                                        <w:top w:val="none" w:sz="0" w:space="0" w:color="auto"/>
                                                        <w:left w:val="none" w:sz="0" w:space="0" w:color="auto"/>
                                                        <w:bottom w:val="none" w:sz="0" w:space="0" w:color="auto"/>
                                                        <w:right w:val="none" w:sz="0" w:space="0" w:color="auto"/>
                                                      </w:divBdr>
                                                      <w:divsChild>
                                                        <w:div w:id="1848057833">
                                                          <w:marLeft w:val="0"/>
                                                          <w:marRight w:val="0"/>
                                                          <w:marTop w:val="0"/>
                                                          <w:marBottom w:val="0"/>
                                                          <w:divBdr>
                                                            <w:top w:val="none" w:sz="0" w:space="0" w:color="auto"/>
                                                            <w:left w:val="none" w:sz="0" w:space="0" w:color="auto"/>
                                                            <w:bottom w:val="none" w:sz="0" w:space="0" w:color="auto"/>
                                                            <w:right w:val="none" w:sz="0" w:space="0" w:color="auto"/>
                                                          </w:divBdr>
                                                          <w:divsChild>
                                                            <w:div w:id="862550151">
                                                              <w:marLeft w:val="0"/>
                                                              <w:marRight w:val="0"/>
                                                              <w:marTop w:val="0"/>
                                                              <w:marBottom w:val="0"/>
                                                              <w:divBdr>
                                                                <w:top w:val="none" w:sz="0" w:space="0" w:color="auto"/>
                                                                <w:left w:val="none" w:sz="0" w:space="0" w:color="auto"/>
                                                                <w:bottom w:val="none" w:sz="0" w:space="0" w:color="auto"/>
                                                                <w:right w:val="none" w:sz="0" w:space="0" w:color="auto"/>
                                                              </w:divBdr>
                                                              <w:divsChild>
                                                                <w:div w:id="69156013">
                                                                  <w:marLeft w:val="0"/>
                                                                  <w:marRight w:val="0"/>
                                                                  <w:marTop w:val="60"/>
                                                                  <w:marBottom w:val="0"/>
                                                                  <w:divBdr>
                                                                    <w:top w:val="none" w:sz="0" w:space="0" w:color="auto"/>
                                                                    <w:left w:val="none" w:sz="0" w:space="0" w:color="auto"/>
                                                                    <w:bottom w:val="none" w:sz="0" w:space="0" w:color="auto"/>
                                                                    <w:right w:val="none" w:sz="0" w:space="0" w:color="auto"/>
                                                                  </w:divBdr>
                                                                </w:div>
                                                                <w:div w:id="1639332796">
                                                                  <w:marLeft w:val="0"/>
                                                                  <w:marRight w:val="0"/>
                                                                  <w:marTop w:val="0"/>
                                                                  <w:marBottom w:val="0"/>
                                                                  <w:divBdr>
                                                                    <w:top w:val="none" w:sz="0" w:space="0" w:color="auto"/>
                                                                    <w:left w:val="none" w:sz="0" w:space="0" w:color="auto"/>
                                                                    <w:bottom w:val="none" w:sz="0" w:space="0" w:color="auto"/>
                                                                    <w:right w:val="none" w:sz="0" w:space="0" w:color="auto"/>
                                                                  </w:divBdr>
                                                                  <w:divsChild>
                                                                    <w:div w:id="2100132081">
                                                                      <w:marLeft w:val="0"/>
                                                                      <w:marRight w:val="0"/>
                                                                      <w:marTop w:val="0"/>
                                                                      <w:marBottom w:val="0"/>
                                                                      <w:divBdr>
                                                                        <w:top w:val="none" w:sz="0" w:space="0" w:color="auto"/>
                                                                        <w:left w:val="none" w:sz="0" w:space="0" w:color="auto"/>
                                                                        <w:bottom w:val="none" w:sz="0" w:space="0" w:color="auto"/>
                                                                        <w:right w:val="none" w:sz="0" w:space="0" w:color="auto"/>
                                                                      </w:divBdr>
                                                                      <w:divsChild>
                                                                        <w:div w:id="1943371321">
                                                                          <w:marLeft w:val="0"/>
                                                                          <w:marRight w:val="0"/>
                                                                          <w:marTop w:val="0"/>
                                                                          <w:marBottom w:val="0"/>
                                                                          <w:divBdr>
                                                                            <w:top w:val="none" w:sz="0" w:space="0" w:color="auto"/>
                                                                            <w:left w:val="none" w:sz="0" w:space="0" w:color="auto"/>
                                                                            <w:bottom w:val="none" w:sz="0" w:space="0" w:color="auto"/>
                                                                            <w:right w:val="none" w:sz="0" w:space="0" w:color="auto"/>
                                                                          </w:divBdr>
                                                                          <w:divsChild>
                                                                            <w:div w:id="1141384174">
                                                                              <w:marLeft w:val="0"/>
                                                                              <w:marRight w:val="0"/>
                                                                              <w:marTop w:val="0"/>
                                                                              <w:marBottom w:val="0"/>
                                                                              <w:divBdr>
                                                                                <w:top w:val="none" w:sz="0" w:space="0" w:color="auto"/>
                                                                                <w:left w:val="none" w:sz="0" w:space="0" w:color="auto"/>
                                                                                <w:bottom w:val="none" w:sz="0" w:space="0" w:color="auto"/>
                                                                                <w:right w:val="none" w:sz="0" w:space="0" w:color="auto"/>
                                                                              </w:divBdr>
                                                                              <w:divsChild>
                                                                                <w:div w:id="119997859">
                                                                                  <w:marLeft w:val="105"/>
                                                                                  <w:marRight w:val="105"/>
                                                                                  <w:marTop w:val="90"/>
                                                                                  <w:marBottom w:val="150"/>
                                                                                  <w:divBdr>
                                                                                    <w:top w:val="none" w:sz="0" w:space="0" w:color="auto"/>
                                                                                    <w:left w:val="none" w:sz="0" w:space="0" w:color="auto"/>
                                                                                    <w:bottom w:val="none" w:sz="0" w:space="0" w:color="auto"/>
                                                                                    <w:right w:val="none" w:sz="0" w:space="0" w:color="auto"/>
                                                                                  </w:divBdr>
                                                                                </w:div>
                                                                                <w:div w:id="251934395">
                                                                                  <w:marLeft w:val="105"/>
                                                                                  <w:marRight w:val="105"/>
                                                                                  <w:marTop w:val="90"/>
                                                                                  <w:marBottom w:val="150"/>
                                                                                  <w:divBdr>
                                                                                    <w:top w:val="none" w:sz="0" w:space="0" w:color="auto"/>
                                                                                    <w:left w:val="none" w:sz="0" w:space="0" w:color="auto"/>
                                                                                    <w:bottom w:val="none" w:sz="0" w:space="0" w:color="auto"/>
                                                                                    <w:right w:val="none" w:sz="0" w:space="0" w:color="auto"/>
                                                                                  </w:divBdr>
                                                                                </w:div>
                                                                                <w:div w:id="1205369493">
                                                                                  <w:marLeft w:val="105"/>
                                                                                  <w:marRight w:val="105"/>
                                                                                  <w:marTop w:val="90"/>
                                                                                  <w:marBottom w:val="150"/>
                                                                                  <w:divBdr>
                                                                                    <w:top w:val="none" w:sz="0" w:space="0" w:color="auto"/>
                                                                                    <w:left w:val="none" w:sz="0" w:space="0" w:color="auto"/>
                                                                                    <w:bottom w:val="none" w:sz="0" w:space="0" w:color="auto"/>
                                                                                    <w:right w:val="none" w:sz="0" w:space="0" w:color="auto"/>
                                                                                  </w:divBdr>
                                                                                </w:div>
                                                                                <w:div w:id="1360088606">
                                                                                  <w:marLeft w:val="105"/>
                                                                                  <w:marRight w:val="105"/>
                                                                                  <w:marTop w:val="90"/>
                                                                                  <w:marBottom w:val="150"/>
                                                                                  <w:divBdr>
                                                                                    <w:top w:val="none" w:sz="0" w:space="0" w:color="auto"/>
                                                                                    <w:left w:val="none" w:sz="0" w:space="0" w:color="auto"/>
                                                                                    <w:bottom w:val="none" w:sz="0" w:space="0" w:color="auto"/>
                                                                                    <w:right w:val="none" w:sz="0" w:space="0" w:color="auto"/>
                                                                                  </w:divBdr>
                                                                                </w:div>
                                                                                <w:div w:id="1411998394">
                                                                                  <w:marLeft w:val="105"/>
                                                                                  <w:marRight w:val="105"/>
                                                                                  <w:marTop w:val="90"/>
                                                                                  <w:marBottom w:val="150"/>
                                                                                  <w:divBdr>
                                                                                    <w:top w:val="none" w:sz="0" w:space="0" w:color="auto"/>
                                                                                    <w:left w:val="none" w:sz="0" w:space="0" w:color="auto"/>
                                                                                    <w:bottom w:val="none" w:sz="0" w:space="0" w:color="auto"/>
                                                                                    <w:right w:val="none" w:sz="0" w:space="0" w:color="auto"/>
                                                                                  </w:divBdr>
                                                                                </w:div>
                                                                                <w:div w:id="1655374703">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804888141">
                                                                  <w:marLeft w:val="0"/>
                                                                  <w:marRight w:val="0"/>
                                                                  <w:marTop w:val="0"/>
                                                                  <w:marBottom w:val="0"/>
                                                                  <w:divBdr>
                                                                    <w:top w:val="none" w:sz="0" w:space="0" w:color="auto"/>
                                                                    <w:left w:val="none" w:sz="0" w:space="0" w:color="auto"/>
                                                                    <w:bottom w:val="none" w:sz="0" w:space="0" w:color="auto"/>
                                                                    <w:right w:val="none" w:sz="0" w:space="0" w:color="auto"/>
                                                                  </w:divBdr>
                                                                  <w:divsChild>
                                                                    <w:div w:id="566956136">
                                                                      <w:marLeft w:val="0"/>
                                                                      <w:marRight w:val="0"/>
                                                                      <w:marTop w:val="0"/>
                                                                      <w:marBottom w:val="0"/>
                                                                      <w:divBdr>
                                                                        <w:top w:val="none" w:sz="0" w:space="0" w:color="auto"/>
                                                                        <w:left w:val="none" w:sz="0" w:space="0" w:color="auto"/>
                                                                        <w:bottom w:val="none" w:sz="0" w:space="0" w:color="auto"/>
                                                                        <w:right w:val="none" w:sz="0" w:space="0" w:color="auto"/>
                                                                      </w:divBdr>
                                                                      <w:divsChild>
                                                                        <w:div w:id="699621877">
                                                                          <w:marLeft w:val="0"/>
                                                                          <w:marRight w:val="0"/>
                                                                          <w:marTop w:val="0"/>
                                                                          <w:marBottom w:val="0"/>
                                                                          <w:divBdr>
                                                                            <w:top w:val="none" w:sz="0" w:space="0" w:color="auto"/>
                                                                            <w:left w:val="none" w:sz="0" w:space="0" w:color="auto"/>
                                                                            <w:bottom w:val="none" w:sz="0" w:space="0" w:color="auto"/>
                                                                            <w:right w:val="none" w:sz="0" w:space="0" w:color="auto"/>
                                                                          </w:divBdr>
                                                                          <w:divsChild>
                                                                            <w:div w:id="16451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624700">
      <w:bodyDiv w:val="1"/>
      <w:marLeft w:val="0"/>
      <w:marRight w:val="0"/>
      <w:marTop w:val="0"/>
      <w:marBottom w:val="0"/>
      <w:divBdr>
        <w:top w:val="none" w:sz="0" w:space="0" w:color="auto"/>
        <w:left w:val="none" w:sz="0" w:space="0" w:color="auto"/>
        <w:bottom w:val="none" w:sz="0" w:space="0" w:color="auto"/>
        <w:right w:val="none" w:sz="0" w:space="0" w:color="auto"/>
      </w:divBdr>
      <w:divsChild>
        <w:div w:id="1239093869">
          <w:marLeft w:val="0"/>
          <w:marRight w:val="0"/>
          <w:marTop w:val="0"/>
          <w:marBottom w:val="0"/>
          <w:divBdr>
            <w:top w:val="none" w:sz="0" w:space="0" w:color="auto"/>
            <w:left w:val="none" w:sz="0" w:space="0" w:color="auto"/>
            <w:bottom w:val="none" w:sz="0" w:space="0" w:color="auto"/>
            <w:right w:val="none" w:sz="0" w:space="0" w:color="auto"/>
          </w:divBdr>
        </w:div>
        <w:div w:id="1791894172">
          <w:marLeft w:val="0"/>
          <w:marRight w:val="0"/>
          <w:marTop w:val="0"/>
          <w:marBottom w:val="0"/>
          <w:divBdr>
            <w:top w:val="none" w:sz="0" w:space="0" w:color="auto"/>
            <w:left w:val="none" w:sz="0" w:space="0" w:color="auto"/>
            <w:bottom w:val="none" w:sz="0" w:space="0" w:color="auto"/>
            <w:right w:val="none" w:sz="0" w:space="0" w:color="auto"/>
          </w:divBdr>
        </w:div>
        <w:div w:id="1871145073">
          <w:marLeft w:val="0"/>
          <w:marRight w:val="0"/>
          <w:marTop w:val="0"/>
          <w:marBottom w:val="0"/>
          <w:divBdr>
            <w:top w:val="none" w:sz="0" w:space="0" w:color="auto"/>
            <w:left w:val="none" w:sz="0" w:space="0" w:color="auto"/>
            <w:bottom w:val="none" w:sz="0" w:space="0" w:color="auto"/>
            <w:right w:val="none" w:sz="0" w:space="0" w:color="auto"/>
          </w:divBdr>
        </w:div>
      </w:divsChild>
    </w:div>
    <w:div w:id="1672026397">
      <w:bodyDiv w:val="1"/>
      <w:marLeft w:val="0"/>
      <w:marRight w:val="0"/>
      <w:marTop w:val="0"/>
      <w:marBottom w:val="0"/>
      <w:divBdr>
        <w:top w:val="none" w:sz="0" w:space="0" w:color="auto"/>
        <w:left w:val="none" w:sz="0" w:space="0" w:color="auto"/>
        <w:bottom w:val="none" w:sz="0" w:space="0" w:color="auto"/>
        <w:right w:val="none" w:sz="0" w:space="0" w:color="auto"/>
      </w:divBdr>
      <w:divsChild>
        <w:div w:id="529268987">
          <w:marLeft w:val="0"/>
          <w:marRight w:val="0"/>
          <w:marTop w:val="0"/>
          <w:marBottom w:val="0"/>
          <w:divBdr>
            <w:top w:val="none" w:sz="0" w:space="0" w:color="auto"/>
            <w:left w:val="none" w:sz="0" w:space="0" w:color="auto"/>
            <w:bottom w:val="none" w:sz="0" w:space="0" w:color="auto"/>
            <w:right w:val="none" w:sz="0" w:space="0" w:color="auto"/>
          </w:divBdr>
          <w:divsChild>
            <w:div w:id="859050960">
              <w:marLeft w:val="0"/>
              <w:marRight w:val="0"/>
              <w:marTop w:val="0"/>
              <w:marBottom w:val="0"/>
              <w:divBdr>
                <w:top w:val="none" w:sz="0" w:space="0" w:color="auto"/>
                <w:left w:val="none" w:sz="0" w:space="0" w:color="auto"/>
                <w:bottom w:val="none" w:sz="0" w:space="0" w:color="auto"/>
                <w:right w:val="none" w:sz="0" w:space="0" w:color="auto"/>
              </w:divBdr>
              <w:divsChild>
                <w:div w:id="474152984">
                  <w:marLeft w:val="0"/>
                  <w:marRight w:val="0"/>
                  <w:marTop w:val="0"/>
                  <w:marBottom w:val="0"/>
                  <w:divBdr>
                    <w:top w:val="none" w:sz="0" w:space="0" w:color="auto"/>
                    <w:left w:val="none" w:sz="0" w:space="0" w:color="auto"/>
                    <w:bottom w:val="none" w:sz="0" w:space="0" w:color="auto"/>
                    <w:right w:val="none" w:sz="0" w:space="0" w:color="auto"/>
                  </w:divBdr>
                  <w:divsChild>
                    <w:div w:id="732125501">
                      <w:marLeft w:val="0"/>
                      <w:marRight w:val="-105"/>
                      <w:marTop w:val="0"/>
                      <w:marBottom w:val="0"/>
                      <w:divBdr>
                        <w:top w:val="none" w:sz="0" w:space="0" w:color="auto"/>
                        <w:left w:val="none" w:sz="0" w:space="0" w:color="auto"/>
                        <w:bottom w:val="none" w:sz="0" w:space="0" w:color="auto"/>
                        <w:right w:val="none" w:sz="0" w:space="0" w:color="auto"/>
                      </w:divBdr>
                      <w:divsChild>
                        <w:div w:id="1890998029">
                          <w:marLeft w:val="0"/>
                          <w:marRight w:val="0"/>
                          <w:marTop w:val="0"/>
                          <w:marBottom w:val="0"/>
                          <w:divBdr>
                            <w:top w:val="none" w:sz="0" w:space="0" w:color="auto"/>
                            <w:left w:val="none" w:sz="0" w:space="0" w:color="auto"/>
                            <w:bottom w:val="none" w:sz="0" w:space="0" w:color="auto"/>
                            <w:right w:val="none" w:sz="0" w:space="0" w:color="auto"/>
                          </w:divBdr>
                          <w:divsChild>
                            <w:div w:id="2032680961">
                              <w:marLeft w:val="0"/>
                              <w:marRight w:val="0"/>
                              <w:marTop w:val="600"/>
                              <w:marBottom w:val="0"/>
                              <w:divBdr>
                                <w:top w:val="none" w:sz="0" w:space="0" w:color="auto"/>
                                <w:left w:val="none" w:sz="0" w:space="0" w:color="auto"/>
                                <w:bottom w:val="none" w:sz="0" w:space="0" w:color="auto"/>
                                <w:right w:val="none" w:sz="0" w:space="0" w:color="auto"/>
                              </w:divBdr>
                              <w:divsChild>
                                <w:div w:id="895240030">
                                  <w:marLeft w:val="0"/>
                                  <w:marRight w:val="0"/>
                                  <w:marTop w:val="0"/>
                                  <w:marBottom w:val="0"/>
                                  <w:divBdr>
                                    <w:top w:val="none" w:sz="0" w:space="0" w:color="auto"/>
                                    <w:left w:val="none" w:sz="0" w:space="0" w:color="auto"/>
                                    <w:bottom w:val="none" w:sz="0" w:space="0" w:color="auto"/>
                                    <w:right w:val="none" w:sz="0" w:space="0" w:color="auto"/>
                                  </w:divBdr>
                                  <w:divsChild>
                                    <w:div w:id="1238594062">
                                      <w:marLeft w:val="750"/>
                                      <w:marRight w:val="0"/>
                                      <w:marTop w:val="0"/>
                                      <w:marBottom w:val="0"/>
                                      <w:divBdr>
                                        <w:top w:val="none" w:sz="0" w:space="0" w:color="auto"/>
                                        <w:left w:val="none" w:sz="0" w:space="0" w:color="auto"/>
                                        <w:bottom w:val="none" w:sz="0" w:space="0" w:color="auto"/>
                                        <w:right w:val="none" w:sz="0" w:space="0" w:color="auto"/>
                                      </w:divBdr>
                                      <w:divsChild>
                                        <w:div w:id="1136293404">
                                          <w:marLeft w:val="0"/>
                                          <w:marRight w:val="0"/>
                                          <w:marTop w:val="0"/>
                                          <w:marBottom w:val="0"/>
                                          <w:divBdr>
                                            <w:top w:val="none" w:sz="0" w:space="0" w:color="auto"/>
                                            <w:left w:val="none" w:sz="0" w:space="0" w:color="auto"/>
                                            <w:bottom w:val="none" w:sz="0" w:space="0" w:color="auto"/>
                                            <w:right w:val="none" w:sz="0" w:space="0" w:color="auto"/>
                                          </w:divBdr>
                                          <w:divsChild>
                                            <w:div w:id="1928726086">
                                              <w:marLeft w:val="0"/>
                                              <w:marRight w:val="0"/>
                                              <w:marTop w:val="0"/>
                                              <w:marBottom w:val="0"/>
                                              <w:divBdr>
                                                <w:top w:val="none" w:sz="0" w:space="0" w:color="auto"/>
                                                <w:left w:val="none" w:sz="0" w:space="0" w:color="auto"/>
                                                <w:bottom w:val="none" w:sz="0" w:space="0" w:color="auto"/>
                                                <w:right w:val="none" w:sz="0" w:space="0" w:color="auto"/>
                                              </w:divBdr>
                                              <w:divsChild>
                                                <w:div w:id="1912497255">
                                                  <w:marLeft w:val="0"/>
                                                  <w:marRight w:val="0"/>
                                                  <w:marTop w:val="0"/>
                                                  <w:marBottom w:val="0"/>
                                                  <w:divBdr>
                                                    <w:top w:val="none" w:sz="0" w:space="0" w:color="auto"/>
                                                    <w:left w:val="none" w:sz="0" w:space="0" w:color="auto"/>
                                                    <w:bottom w:val="none" w:sz="0" w:space="0" w:color="auto"/>
                                                    <w:right w:val="none" w:sz="0" w:space="0" w:color="auto"/>
                                                  </w:divBdr>
                                                  <w:divsChild>
                                                    <w:div w:id="34161615">
                                                      <w:marLeft w:val="0"/>
                                                      <w:marRight w:val="0"/>
                                                      <w:marTop w:val="0"/>
                                                      <w:marBottom w:val="0"/>
                                                      <w:divBdr>
                                                        <w:top w:val="none" w:sz="0" w:space="0" w:color="auto"/>
                                                        <w:left w:val="none" w:sz="0" w:space="0" w:color="auto"/>
                                                        <w:bottom w:val="none" w:sz="0" w:space="0" w:color="auto"/>
                                                        <w:right w:val="none" w:sz="0" w:space="0" w:color="auto"/>
                                                      </w:divBdr>
                                                      <w:divsChild>
                                                        <w:div w:id="196623518">
                                                          <w:marLeft w:val="0"/>
                                                          <w:marRight w:val="0"/>
                                                          <w:marTop w:val="0"/>
                                                          <w:marBottom w:val="0"/>
                                                          <w:divBdr>
                                                            <w:top w:val="none" w:sz="0" w:space="0" w:color="auto"/>
                                                            <w:left w:val="none" w:sz="0" w:space="0" w:color="auto"/>
                                                            <w:bottom w:val="none" w:sz="0" w:space="0" w:color="auto"/>
                                                            <w:right w:val="none" w:sz="0" w:space="0" w:color="auto"/>
                                                          </w:divBdr>
                                                          <w:divsChild>
                                                            <w:div w:id="1302267474">
                                                              <w:marLeft w:val="0"/>
                                                              <w:marRight w:val="0"/>
                                                              <w:marTop w:val="0"/>
                                                              <w:marBottom w:val="0"/>
                                                              <w:divBdr>
                                                                <w:top w:val="none" w:sz="0" w:space="0" w:color="auto"/>
                                                                <w:left w:val="none" w:sz="0" w:space="0" w:color="auto"/>
                                                                <w:bottom w:val="none" w:sz="0" w:space="0" w:color="auto"/>
                                                                <w:right w:val="none" w:sz="0" w:space="0" w:color="auto"/>
                                                              </w:divBdr>
                                                              <w:divsChild>
                                                                <w:div w:id="75059315">
                                                                  <w:marLeft w:val="0"/>
                                                                  <w:marRight w:val="0"/>
                                                                  <w:marTop w:val="0"/>
                                                                  <w:marBottom w:val="0"/>
                                                                  <w:divBdr>
                                                                    <w:top w:val="none" w:sz="0" w:space="0" w:color="auto"/>
                                                                    <w:left w:val="none" w:sz="0" w:space="0" w:color="auto"/>
                                                                    <w:bottom w:val="none" w:sz="0" w:space="0" w:color="auto"/>
                                                                    <w:right w:val="none" w:sz="0" w:space="0" w:color="auto"/>
                                                                  </w:divBdr>
                                                                  <w:divsChild>
                                                                    <w:div w:id="846099648">
                                                                      <w:marLeft w:val="0"/>
                                                                      <w:marRight w:val="0"/>
                                                                      <w:marTop w:val="0"/>
                                                                      <w:marBottom w:val="0"/>
                                                                      <w:divBdr>
                                                                        <w:top w:val="none" w:sz="0" w:space="0" w:color="auto"/>
                                                                        <w:left w:val="none" w:sz="0" w:space="0" w:color="auto"/>
                                                                        <w:bottom w:val="none" w:sz="0" w:space="0" w:color="auto"/>
                                                                        <w:right w:val="none" w:sz="0" w:space="0" w:color="auto"/>
                                                                      </w:divBdr>
                                                                      <w:divsChild>
                                                                        <w:div w:id="1753773856">
                                                                          <w:marLeft w:val="0"/>
                                                                          <w:marRight w:val="0"/>
                                                                          <w:marTop w:val="0"/>
                                                                          <w:marBottom w:val="0"/>
                                                                          <w:divBdr>
                                                                            <w:top w:val="none" w:sz="0" w:space="0" w:color="auto"/>
                                                                            <w:left w:val="none" w:sz="0" w:space="0" w:color="auto"/>
                                                                            <w:bottom w:val="none" w:sz="0" w:space="0" w:color="auto"/>
                                                                            <w:right w:val="none" w:sz="0" w:space="0" w:color="auto"/>
                                                                          </w:divBdr>
                                                                          <w:divsChild>
                                                                            <w:div w:id="6711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4080">
                                                                  <w:marLeft w:val="0"/>
                                                                  <w:marRight w:val="0"/>
                                                                  <w:marTop w:val="0"/>
                                                                  <w:marBottom w:val="0"/>
                                                                  <w:divBdr>
                                                                    <w:top w:val="none" w:sz="0" w:space="0" w:color="auto"/>
                                                                    <w:left w:val="none" w:sz="0" w:space="0" w:color="auto"/>
                                                                    <w:bottom w:val="none" w:sz="0" w:space="0" w:color="auto"/>
                                                                    <w:right w:val="none" w:sz="0" w:space="0" w:color="auto"/>
                                                                  </w:divBdr>
                                                                  <w:divsChild>
                                                                    <w:div w:id="1412968238">
                                                                      <w:marLeft w:val="0"/>
                                                                      <w:marRight w:val="0"/>
                                                                      <w:marTop w:val="0"/>
                                                                      <w:marBottom w:val="0"/>
                                                                      <w:divBdr>
                                                                        <w:top w:val="none" w:sz="0" w:space="0" w:color="auto"/>
                                                                        <w:left w:val="none" w:sz="0" w:space="0" w:color="auto"/>
                                                                        <w:bottom w:val="none" w:sz="0" w:space="0" w:color="auto"/>
                                                                        <w:right w:val="none" w:sz="0" w:space="0" w:color="auto"/>
                                                                      </w:divBdr>
                                                                      <w:divsChild>
                                                                        <w:div w:id="1676882806">
                                                                          <w:marLeft w:val="0"/>
                                                                          <w:marRight w:val="0"/>
                                                                          <w:marTop w:val="0"/>
                                                                          <w:marBottom w:val="0"/>
                                                                          <w:divBdr>
                                                                            <w:top w:val="none" w:sz="0" w:space="0" w:color="auto"/>
                                                                            <w:left w:val="none" w:sz="0" w:space="0" w:color="auto"/>
                                                                            <w:bottom w:val="none" w:sz="0" w:space="0" w:color="auto"/>
                                                                            <w:right w:val="none" w:sz="0" w:space="0" w:color="auto"/>
                                                                          </w:divBdr>
                                                                          <w:divsChild>
                                                                            <w:div w:id="1912621761">
                                                                              <w:marLeft w:val="0"/>
                                                                              <w:marRight w:val="0"/>
                                                                              <w:marTop w:val="0"/>
                                                                              <w:marBottom w:val="0"/>
                                                                              <w:divBdr>
                                                                                <w:top w:val="none" w:sz="0" w:space="0" w:color="auto"/>
                                                                                <w:left w:val="none" w:sz="0" w:space="0" w:color="auto"/>
                                                                                <w:bottom w:val="none" w:sz="0" w:space="0" w:color="auto"/>
                                                                                <w:right w:val="none" w:sz="0" w:space="0" w:color="auto"/>
                                                                              </w:divBdr>
                                                                              <w:divsChild>
                                                                                <w:div w:id="212276462">
                                                                                  <w:marLeft w:val="105"/>
                                                                                  <w:marRight w:val="105"/>
                                                                                  <w:marTop w:val="90"/>
                                                                                  <w:marBottom w:val="150"/>
                                                                                  <w:divBdr>
                                                                                    <w:top w:val="none" w:sz="0" w:space="0" w:color="auto"/>
                                                                                    <w:left w:val="none" w:sz="0" w:space="0" w:color="auto"/>
                                                                                    <w:bottom w:val="none" w:sz="0" w:space="0" w:color="auto"/>
                                                                                    <w:right w:val="none" w:sz="0" w:space="0" w:color="auto"/>
                                                                                  </w:divBdr>
                                                                                </w:div>
                                                                                <w:div w:id="226915567">
                                                                                  <w:marLeft w:val="105"/>
                                                                                  <w:marRight w:val="105"/>
                                                                                  <w:marTop w:val="90"/>
                                                                                  <w:marBottom w:val="150"/>
                                                                                  <w:divBdr>
                                                                                    <w:top w:val="none" w:sz="0" w:space="0" w:color="auto"/>
                                                                                    <w:left w:val="none" w:sz="0" w:space="0" w:color="auto"/>
                                                                                    <w:bottom w:val="none" w:sz="0" w:space="0" w:color="auto"/>
                                                                                    <w:right w:val="none" w:sz="0" w:space="0" w:color="auto"/>
                                                                                  </w:divBdr>
                                                                                </w:div>
                                                                                <w:div w:id="321929841">
                                                                                  <w:marLeft w:val="105"/>
                                                                                  <w:marRight w:val="105"/>
                                                                                  <w:marTop w:val="90"/>
                                                                                  <w:marBottom w:val="150"/>
                                                                                  <w:divBdr>
                                                                                    <w:top w:val="none" w:sz="0" w:space="0" w:color="auto"/>
                                                                                    <w:left w:val="none" w:sz="0" w:space="0" w:color="auto"/>
                                                                                    <w:bottom w:val="none" w:sz="0" w:space="0" w:color="auto"/>
                                                                                    <w:right w:val="none" w:sz="0" w:space="0" w:color="auto"/>
                                                                                  </w:divBdr>
                                                                                </w:div>
                                                                                <w:div w:id="807936655">
                                                                                  <w:marLeft w:val="105"/>
                                                                                  <w:marRight w:val="105"/>
                                                                                  <w:marTop w:val="90"/>
                                                                                  <w:marBottom w:val="150"/>
                                                                                  <w:divBdr>
                                                                                    <w:top w:val="none" w:sz="0" w:space="0" w:color="auto"/>
                                                                                    <w:left w:val="none" w:sz="0" w:space="0" w:color="auto"/>
                                                                                    <w:bottom w:val="none" w:sz="0" w:space="0" w:color="auto"/>
                                                                                    <w:right w:val="none" w:sz="0" w:space="0" w:color="auto"/>
                                                                                  </w:divBdr>
                                                                                </w:div>
                                                                                <w:div w:id="852189955">
                                                                                  <w:marLeft w:val="105"/>
                                                                                  <w:marRight w:val="105"/>
                                                                                  <w:marTop w:val="90"/>
                                                                                  <w:marBottom w:val="150"/>
                                                                                  <w:divBdr>
                                                                                    <w:top w:val="none" w:sz="0" w:space="0" w:color="auto"/>
                                                                                    <w:left w:val="none" w:sz="0" w:space="0" w:color="auto"/>
                                                                                    <w:bottom w:val="none" w:sz="0" w:space="0" w:color="auto"/>
                                                                                    <w:right w:val="none" w:sz="0" w:space="0" w:color="auto"/>
                                                                                  </w:divBdr>
                                                                                </w:div>
                                                                                <w:div w:id="165406820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60125336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4756064">
          <w:marLeft w:val="0"/>
          <w:marRight w:val="0"/>
          <w:marTop w:val="0"/>
          <w:marBottom w:val="0"/>
          <w:divBdr>
            <w:top w:val="none" w:sz="0" w:space="0" w:color="auto"/>
            <w:left w:val="none" w:sz="0" w:space="0" w:color="auto"/>
            <w:bottom w:val="none" w:sz="0" w:space="0" w:color="auto"/>
            <w:right w:val="none" w:sz="0" w:space="0" w:color="auto"/>
          </w:divBdr>
          <w:divsChild>
            <w:div w:id="144392324">
              <w:marLeft w:val="0"/>
              <w:marRight w:val="0"/>
              <w:marTop w:val="0"/>
              <w:marBottom w:val="0"/>
              <w:divBdr>
                <w:top w:val="none" w:sz="0" w:space="0" w:color="auto"/>
                <w:left w:val="none" w:sz="0" w:space="0" w:color="auto"/>
                <w:bottom w:val="none" w:sz="0" w:space="0" w:color="auto"/>
                <w:right w:val="none" w:sz="0" w:space="0" w:color="auto"/>
              </w:divBdr>
              <w:divsChild>
                <w:div w:id="10126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othuyha@iuh.edu.vn" TargetMode="External"/><Relationship Id="rId13" Type="http://schemas.openxmlformats.org/officeDocument/2006/relationships/hyperlink" Target="https://books.google.com/books?id=zepGuo84-8AC" TargetMode="External"/><Relationship Id="rId18" Type="http://schemas.openxmlformats.org/officeDocument/2006/relationships/hyperlink" Target="https://doi.org/10.1016/0165-4101(94)90016-7" TargetMode="External"/><Relationship Id="rId26" Type="http://schemas.openxmlformats.org/officeDocument/2006/relationships/hyperlink" Target="https://doi.org/10.1016/S0165-4101(01)00018-0" TargetMode="External"/><Relationship Id="rId39" Type="http://schemas.openxmlformats.org/officeDocument/2006/relationships/hyperlink" Target="https://ideas.repec.org/a/aea/aecrev/v65y1975i3p283-300.html" TargetMode="External"/><Relationship Id="rId3" Type="http://schemas.openxmlformats.org/officeDocument/2006/relationships/styles" Target="styles.xml"/><Relationship Id="rId21" Type="http://schemas.openxmlformats.org/officeDocument/2006/relationships/hyperlink" Target="https://doi.org/10.37641/jiakes.v9i1.464" TargetMode="External"/><Relationship Id="rId34" Type="http://schemas.openxmlformats.org/officeDocument/2006/relationships/hyperlink" Target="https://doi.org/10.18510/hssr.2019.7361" TargetMode="External"/><Relationship Id="rId42" Type="http://schemas.openxmlformats.org/officeDocument/2006/relationships/hyperlink" Target="https://doi.org/10.17265/1548-6583/2015.02.001" TargetMode="External"/><Relationship Id="rId7" Type="http://schemas.openxmlformats.org/officeDocument/2006/relationships/endnotes" Target="endnotes.xml"/><Relationship Id="rId12" Type="http://schemas.openxmlformats.org/officeDocument/2006/relationships/hyperlink" Target="https://www.researchgate.net/publication/369692421" TargetMode="External"/><Relationship Id="rId17" Type="http://schemas.openxmlformats.org/officeDocument/2006/relationships/hyperlink" Target="https://doi.org/10.1111/j.0306-686X.2005.00652.x" TargetMode="External"/><Relationship Id="rId25" Type="http://schemas.openxmlformats.org/officeDocument/2006/relationships/hyperlink" Target="https://doi.org/10.1201/9781420079340" TargetMode="External"/><Relationship Id="rId33" Type="http://schemas.openxmlformats.org/officeDocument/2006/relationships/hyperlink" Target="https://doi.org/10.18510/hssr.2019.7361" TargetMode="External"/><Relationship Id="rId38" Type="http://schemas.openxmlformats.org/officeDocument/2006/relationships/hyperlink" Target="https://doi.org/10.2307/188201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11/j.0306-686X.2005.00652.x" TargetMode="External"/><Relationship Id="rId20" Type="http://schemas.openxmlformats.org/officeDocument/2006/relationships/hyperlink" Target="https://personal.utdallas.edu/~nina.baranchuk/Fin7310/papers/Akerlof1970.pdf" TargetMode="External"/><Relationship Id="rId29" Type="http://schemas.openxmlformats.org/officeDocument/2006/relationships/hyperlink" Target="https://www.jstor.org/stable/1818789" TargetMode="External"/><Relationship Id="rId41" Type="http://schemas.openxmlformats.org/officeDocument/2006/relationships/hyperlink" Target="https://doi.org/10.17265/1548-6583/2015.02.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publication/369692421" TargetMode="External"/><Relationship Id="rId24" Type="http://schemas.openxmlformats.org/officeDocument/2006/relationships/hyperlink" Target="https://doi.org/10.1016/0304-405X(76)90026-X" TargetMode="External"/><Relationship Id="rId32" Type="http://schemas.openxmlformats.org/officeDocument/2006/relationships/hyperlink" Target="https://doi.org/10.22097/eeer.2025.516113.1359" TargetMode="External"/><Relationship Id="rId37" Type="http://schemas.openxmlformats.org/officeDocument/2006/relationships/hyperlink" Target="https://doi.org/10.2307/1882010" TargetMode="External"/><Relationship Id="rId40" Type="http://schemas.openxmlformats.org/officeDocument/2006/relationships/hyperlink" Target="https://ideas.repec.org/a/aea/aecrev/v65y1975i3p283-300.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jacceco.2009.09.001" TargetMode="External"/><Relationship Id="rId23" Type="http://schemas.openxmlformats.org/officeDocument/2006/relationships/hyperlink" Target="https://doi.org/10.1016/0304-405X(76)90026-X" TargetMode="External"/><Relationship Id="rId28" Type="http://schemas.openxmlformats.org/officeDocument/2006/relationships/hyperlink" Target="https://www.jstor.org/stable/1818789" TargetMode="External"/><Relationship Id="rId36" Type="http://schemas.openxmlformats.org/officeDocument/2006/relationships/hyperlink" Target="https://doi.org/10.1016/j.jacceco.2007.12.001" TargetMode="External"/><Relationship Id="rId10" Type="http://schemas.openxmlformats.org/officeDocument/2006/relationships/hyperlink" Target="https://digital.lib.ueh.edu.vn/handle/UEH/57795" TargetMode="External"/><Relationship Id="rId19" Type="http://schemas.openxmlformats.org/officeDocument/2006/relationships/hyperlink" Target="https://doi.org/10.1016/0165-4101(94)90016-7" TargetMode="External"/><Relationship Id="rId31" Type="http://schemas.openxmlformats.org/officeDocument/2006/relationships/hyperlink" Target="https://www.jstor.org/stable/248283"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igital.lib.ueh.edu.vn/handle/UEH/57795" TargetMode="External"/><Relationship Id="rId14" Type="http://schemas.openxmlformats.org/officeDocument/2006/relationships/hyperlink" Target="https://doi.org/10.1016/j.jacceco.2009.09.001" TargetMode="External"/><Relationship Id="rId22" Type="http://schemas.openxmlformats.org/officeDocument/2006/relationships/hyperlink" Target="https://doi.org/10.37641/jiakes.v9i1.464" TargetMode="External"/><Relationship Id="rId27" Type="http://schemas.openxmlformats.org/officeDocument/2006/relationships/hyperlink" Target="https://doi.org/10.1016/S0165-4101(01)00018-0" TargetMode="External"/><Relationship Id="rId30" Type="http://schemas.openxmlformats.org/officeDocument/2006/relationships/hyperlink" Target="https://www.jstor.org/stable/26654694" TargetMode="External"/><Relationship Id="rId35" Type="http://schemas.openxmlformats.org/officeDocument/2006/relationships/hyperlink" Target="https://doi.org/10.1016/j.jacceco.2007.12.001" TargetMode="External"/><Relationship Id="rId43" Type="http://schemas.openxmlformats.org/officeDocument/2006/relationships/hyperlink" Target="https://doi.org/10.2308/accr-1019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F8DD2-BF74-41D2-A5BD-12FCCA7CA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2882</Words>
  <Characters>16430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19274</CharactersWithSpaces>
  <SharedDoc>false</SharedDoc>
  <HLinks>
    <vt:vector size="216" baseType="variant">
      <vt:variant>
        <vt:i4>3604599</vt:i4>
      </vt:variant>
      <vt:variant>
        <vt:i4>105</vt:i4>
      </vt:variant>
      <vt:variant>
        <vt:i4>0</vt:i4>
      </vt:variant>
      <vt:variant>
        <vt:i4>5</vt:i4>
      </vt:variant>
      <vt:variant>
        <vt:lpwstr>https://doi.org/10.2308/accr-10196</vt:lpwstr>
      </vt:variant>
      <vt:variant>
        <vt:lpwstr/>
      </vt:variant>
      <vt:variant>
        <vt:i4>3866739</vt:i4>
      </vt:variant>
      <vt:variant>
        <vt:i4>102</vt:i4>
      </vt:variant>
      <vt:variant>
        <vt:i4>0</vt:i4>
      </vt:variant>
      <vt:variant>
        <vt:i4>5</vt:i4>
      </vt:variant>
      <vt:variant>
        <vt:lpwstr>https://doi.org/10.17265/1548-6583/2015.02.001</vt:lpwstr>
      </vt:variant>
      <vt:variant>
        <vt:lpwstr/>
      </vt:variant>
      <vt:variant>
        <vt:i4>3866739</vt:i4>
      </vt:variant>
      <vt:variant>
        <vt:i4>99</vt:i4>
      </vt:variant>
      <vt:variant>
        <vt:i4>0</vt:i4>
      </vt:variant>
      <vt:variant>
        <vt:i4>5</vt:i4>
      </vt:variant>
      <vt:variant>
        <vt:lpwstr>https://doi.org/10.17265/1548-6583/2015.02.001</vt:lpwstr>
      </vt:variant>
      <vt:variant>
        <vt:lpwstr/>
      </vt:variant>
      <vt:variant>
        <vt:i4>131080</vt:i4>
      </vt:variant>
      <vt:variant>
        <vt:i4>96</vt:i4>
      </vt:variant>
      <vt:variant>
        <vt:i4>0</vt:i4>
      </vt:variant>
      <vt:variant>
        <vt:i4>5</vt:i4>
      </vt:variant>
      <vt:variant>
        <vt:lpwstr>https://ideas.repec.org/a/aea/aecrev/v65y1975i3p283-300.html</vt:lpwstr>
      </vt:variant>
      <vt:variant>
        <vt:lpwstr/>
      </vt:variant>
      <vt:variant>
        <vt:i4>131080</vt:i4>
      </vt:variant>
      <vt:variant>
        <vt:i4>93</vt:i4>
      </vt:variant>
      <vt:variant>
        <vt:i4>0</vt:i4>
      </vt:variant>
      <vt:variant>
        <vt:i4>5</vt:i4>
      </vt:variant>
      <vt:variant>
        <vt:lpwstr>https://ideas.repec.org/a/aea/aecrev/v65y1975i3p283-300.html</vt:lpwstr>
      </vt:variant>
      <vt:variant>
        <vt:lpwstr/>
      </vt:variant>
      <vt:variant>
        <vt:i4>2818151</vt:i4>
      </vt:variant>
      <vt:variant>
        <vt:i4>90</vt:i4>
      </vt:variant>
      <vt:variant>
        <vt:i4>0</vt:i4>
      </vt:variant>
      <vt:variant>
        <vt:i4>5</vt:i4>
      </vt:variant>
      <vt:variant>
        <vt:lpwstr>https://doi.org/10.2307/1882010</vt:lpwstr>
      </vt:variant>
      <vt:variant>
        <vt:lpwstr/>
      </vt:variant>
      <vt:variant>
        <vt:i4>2818151</vt:i4>
      </vt:variant>
      <vt:variant>
        <vt:i4>87</vt:i4>
      </vt:variant>
      <vt:variant>
        <vt:i4>0</vt:i4>
      </vt:variant>
      <vt:variant>
        <vt:i4>5</vt:i4>
      </vt:variant>
      <vt:variant>
        <vt:lpwstr>https://doi.org/10.2307/1882010</vt:lpwstr>
      </vt:variant>
      <vt:variant>
        <vt:lpwstr/>
      </vt:variant>
      <vt:variant>
        <vt:i4>5963803</vt:i4>
      </vt:variant>
      <vt:variant>
        <vt:i4>84</vt:i4>
      </vt:variant>
      <vt:variant>
        <vt:i4>0</vt:i4>
      </vt:variant>
      <vt:variant>
        <vt:i4>5</vt:i4>
      </vt:variant>
      <vt:variant>
        <vt:lpwstr>https://doi.org/10.1016/j.jacceco.2007.12.001</vt:lpwstr>
      </vt:variant>
      <vt:variant>
        <vt:lpwstr/>
      </vt:variant>
      <vt:variant>
        <vt:i4>5963803</vt:i4>
      </vt:variant>
      <vt:variant>
        <vt:i4>81</vt:i4>
      </vt:variant>
      <vt:variant>
        <vt:i4>0</vt:i4>
      </vt:variant>
      <vt:variant>
        <vt:i4>5</vt:i4>
      </vt:variant>
      <vt:variant>
        <vt:lpwstr>https://doi.org/10.1016/j.jacceco.2007.12.001</vt:lpwstr>
      </vt:variant>
      <vt:variant>
        <vt:lpwstr/>
      </vt:variant>
      <vt:variant>
        <vt:i4>3407971</vt:i4>
      </vt:variant>
      <vt:variant>
        <vt:i4>78</vt:i4>
      </vt:variant>
      <vt:variant>
        <vt:i4>0</vt:i4>
      </vt:variant>
      <vt:variant>
        <vt:i4>5</vt:i4>
      </vt:variant>
      <vt:variant>
        <vt:lpwstr>https://doi.org/10.18510/hssr.2019.7361</vt:lpwstr>
      </vt:variant>
      <vt:variant>
        <vt:lpwstr/>
      </vt:variant>
      <vt:variant>
        <vt:i4>3407971</vt:i4>
      </vt:variant>
      <vt:variant>
        <vt:i4>75</vt:i4>
      </vt:variant>
      <vt:variant>
        <vt:i4>0</vt:i4>
      </vt:variant>
      <vt:variant>
        <vt:i4>5</vt:i4>
      </vt:variant>
      <vt:variant>
        <vt:lpwstr>https://doi.org/10.18510/hssr.2019.7361</vt:lpwstr>
      </vt:variant>
      <vt:variant>
        <vt:lpwstr/>
      </vt:variant>
      <vt:variant>
        <vt:i4>3473520</vt:i4>
      </vt:variant>
      <vt:variant>
        <vt:i4>72</vt:i4>
      </vt:variant>
      <vt:variant>
        <vt:i4>0</vt:i4>
      </vt:variant>
      <vt:variant>
        <vt:i4>5</vt:i4>
      </vt:variant>
      <vt:variant>
        <vt:lpwstr>https://doi.org/10.22097/eeer.2025.516113.1359</vt:lpwstr>
      </vt:variant>
      <vt:variant>
        <vt:lpwstr/>
      </vt:variant>
      <vt:variant>
        <vt:i4>6684787</vt:i4>
      </vt:variant>
      <vt:variant>
        <vt:i4>69</vt:i4>
      </vt:variant>
      <vt:variant>
        <vt:i4>0</vt:i4>
      </vt:variant>
      <vt:variant>
        <vt:i4>5</vt:i4>
      </vt:variant>
      <vt:variant>
        <vt:lpwstr>https://www.jstor.org/stable/248283</vt:lpwstr>
      </vt:variant>
      <vt:variant>
        <vt:lpwstr/>
      </vt:variant>
      <vt:variant>
        <vt:i4>6094912</vt:i4>
      </vt:variant>
      <vt:variant>
        <vt:i4>66</vt:i4>
      </vt:variant>
      <vt:variant>
        <vt:i4>0</vt:i4>
      </vt:variant>
      <vt:variant>
        <vt:i4>5</vt:i4>
      </vt:variant>
      <vt:variant>
        <vt:lpwstr>https://www.jstor.org/stable/26654694</vt:lpwstr>
      </vt:variant>
      <vt:variant>
        <vt:lpwstr/>
      </vt:variant>
      <vt:variant>
        <vt:i4>5898317</vt:i4>
      </vt:variant>
      <vt:variant>
        <vt:i4>63</vt:i4>
      </vt:variant>
      <vt:variant>
        <vt:i4>0</vt:i4>
      </vt:variant>
      <vt:variant>
        <vt:i4>5</vt:i4>
      </vt:variant>
      <vt:variant>
        <vt:lpwstr>https://www.jstor.org/stable/1818789</vt:lpwstr>
      </vt:variant>
      <vt:variant>
        <vt:lpwstr/>
      </vt:variant>
      <vt:variant>
        <vt:i4>5898317</vt:i4>
      </vt:variant>
      <vt:variant>
        <vt:i4>60</vt:i4>
      </vt:variant>
      <vt:variant>
        <vt:i4>0</vt:i4>
      </vt:variant>
      <vt:variant>
        <vt:i4>5</vt:i4>
      </vt:variant>
      <vt:variant>
        <vt:lpwstr>https://www.jstor.org/stable/1818789</vt:lpwstr>
      </vt:variant>
      <vt:variant>
        <vt:lpwstr/>
      </vt:variant>
      <vt:variant>
        <vt:i4>786446</vt:i4>
      </vt:variant>
      <vt:variant>
        <vt:i4>57</vt:i4>
      </vt:variant>
      <vt:variant>
        <vt:i4>0</vt:i4>
      </vt:variant>
      <vt:variant>
        <vt:i4>5</vt:i4>
      </vt:variant>
      <vt:variant>
        <vt:lpwstr>https://doi.org/10.1016/S0165-4101(01)00018-0</vt:lpwstr>
      </vt:variant>
      <vt:variant>
        <vt:lpwstr/>
      </vt:variant>
      <vt:variant>
        <vt:i4>786446</vt:i4>
      </vt:variant>
      <vt:variant>
        <vt:i4>54</vt:i4>
      </vt:variant>
      <vt:variant>
        <vt:i4>0</vt:i4>
      </vt:variant>
      <vt:variant>
        <vt:i4>5</vt:i4>
      </vt:variant>
      <vt:variant>
        <vt:lpwstr>https://doi.org/10.1016/S0165-4101(01)00018-0</vt:lpwstr>
      </vt:variant>
      <vt:variant>
        <vt:lpwstr/>
      </vt:variant>
      <vt:variant>
        <vt:i4>1704024</vt:i4>
      </vt:variant>
      <vt:variant>
        <vt:i4>51</vt:i4>
      </vt:variant>
      <vt:variant>
        <vt:i4>0</vt:i4>
      </vt:variant>
      <vt:variant>
        <vt:i4>5</vt:i4>
      </vt:variant>
      <vt:variant>
        <vt:lpwstr>https://doi.org/10.1201/9781420079340</vt:lpwstr>
      </vt:variant>
      <vt:variant>
        <vt:lpwstr/>
      </vt:variant>
      <vt:variant>
        <vt:i4>5046280</vt:i4>
      </vt:variant>
      <vt:variant>
        <vt:i4>48</vt:i4>
      </vt:variant>
      <vt:variant>
        <vt:i4>0</vt:i4>
      </vt:variant>
      <vt:variant>
        <vt:i4>5</vt:i4>
      </vt:variant>
      <vt:variant>
        <vt:lpwstr>https://doi.org/10.1016/0304-405X(76)90026-X</vt:lpwstr>
      </vt:variant>
      <vt:variant>
        <vt:lpwstr/>
      </vt:variant>
      <vt:variant>
        <vt:i4>5046280</vt:i4>
      </vt:variant>
      <vt:variant>
        <vt:i4>45</vt:i4>
      </vt:variant>
      <vt:variant>
        <vt:i4>0</vt:i4>
      </vt:variant>
      <vt:variant>
        <vt:i4>5</vt:i4>
      </vt:variant>
      <vt:variant>
        <vt:lpwstr>https://doi.org/10.1016/0304-405X(76)90026-X</vt:lpwstr>
      </vt:variant>
      <vt:variant>
        <vt:lpwstr/>
      </vt:variant>
      <vt:variant>
        <vt:i4>4259840</vt:i4>
      </vt:variant>
      <vt:variant>
        <vt:i4>42</vt:i4>
      </vt:variant>
      <vt:variant>
        <vt:i4>0</vt:i4>
      </vt:variant>
      <vt:variant>
        <vt:i4>5</vt:i4>
      </vt:variant>
      <vt:variant>
        <vt:lpwstr>https://doi.org/10.37641/jiakes.v9i1.464</vt:lpwstr>
      </vt:variant>
      <vt:variant>
        <vt:lpwstr/>
      </vt:variant>
      <vt:variant>
        <vt:i4>4259840</vt:i4>
      </vt:variant>
      <vt:variant>
        <vt:i4>39</vt:i4>
      </vt:variant>
      <vt:variant>
        <vt:i4>0</vt:i4>
      </vt:variant>
      <vt:variant>
        <vt:i4>5</vt:i4>
      </vt:variant>
      <vt:variant>
        <vt:lpwstr>https://doi.org/10.37641/jiakes.v9i1.464</vt:lpwstr>
      </vt:variant>
      <vt:variant>
        <vt:lpwstr/>
      </vt:variant>
      <vt:variant>
        <vt:i4>5046303</vt:i4>
      </vt:variant>
      <vt:variant>
        <vt:i4>36</vt:i4>
      </vt:variant>
      <vt:variant>
        <vt:i4>0</vt:i4>
      </vt:variant>
      <vt:variant>
        <vt:i4>5</vt:i4>
      </vt:variant>
      <vt:variant>
        <vt:lpwstr>https://personal.utdallas.edu/~nina.baranchuk/Fin7310/papers/Akerlof1970.pdf</vt:lpwstr>
      </vt:variant>
      <vt:variant>
        <vt:lpwstr/>
      </vt:variant>
      <vt:variant>
        <vt:i4>393291</vt:i4>
      </vt:variant>
      <vt:variant>
        <vt:i4>33</vt:i4>
      </vt:variant>
      <vt:variant>
        <vt:i4>0</vt:i4>
      </vt:variant>
      <vt:variant>
        <vt:i4>5</vt:i4>
      </vt:variant>
      <vt:variant>
        <vt:lpwstr>https://doi.org/10.1016/0165-4101(94)90016-7</vt:lpwstr>
      </vt:variant>
      <vt:variant>
        <vt:lpwstr/>
      </vt:variant>
      <vt:variant>
        <vt:i4>393291</vt:i4>
      </vt:variant>
      <vt:variant>
        <vt:i4>30</vt:i4>
      </vt:variant>
      <vt:variant>
        <vt:i4>0</vt:i4>
      </vt:variant>
      <vt:variant>
        <vt:i4>5</vt:i4>
      </vt:variant>
      <vt:variant>
        <vt:lpwstr>https://doi.org/10.1016/0165-4101(94)90016-7</vt:lpwstr>
      </vt:variant>
      <vt:variant>
        <vt:lpwstr/>
      </vt:variant>
      <vt:variant>
        <vt:i4>6160474</vt:i4>
      </vt:variant>
      <vt:variant>
        <vt:i4>27</vt:i4>
      </vt:variant>
      <vt:variant>
        <vt:i4>0</vt:i4>
      </vt:variant>
      <vt:variant>
        <vt:i4>5</vt:i4>
      </vt:variant>
      <vt:variant>
        <vt:lpwstr>https://doi.org/10.1111/j.0306-686X.2005.00652.x</vt:lpwstr>
      </vt:variant>
      <vt:variant>
        <vt:lpwstr/>
      </vt:variant>
      <vt:variant>
        <vt:i4>6160474</vt:i4>
      </vt:variant>
      <vt:variant>
        <vt:i4>24</vt:i4>
      </vt:variant>
      <vt:variant>
        <vt:i4>0</vt:i4>
      </vt:variant>
      <vt:variant>
        <vt:i4>5</vt:i4>
      </vt:variant>
      <vt:variant>
        <vt:lpwstr>https://doi.org/10.1111/j.0306-686X.2005.00652.x</vt:lpwstr>
      </vt:variant>
      <vt:variant>
        <vt:lpwstr/>
      </vt:variant>
      <vt:variant>
        <vt:i4>5505040</vt:i4>
      </vt:variant>
      <vt:variant>
        <vt:i4>21</vt:i4>
      </vt:variant>
      <vt:variant>
        <vt:i4>0</vt:i4>
      </vt:variant>
      <vt:variant>
        <vt:i4>5</vt:i4>
      </vt:variant>
      <vt:variant>
        <vt:lpwstr>https://doi.org/10.1016/j.jacceco.2009.09.001</vt:lpwstr>
      </vt:variant>
      <vt:variant>
        <vt:lpwstr/>
      </vt:variant>
      <vt:variant>
        <vt:i4>5505040</vt:i4>
      </vt:variant>
      <vt:variant>
        <vt:i4>18</vt:i4>
      </vt:variant>
      <vt:variant>
        <vt:i4>0</vt:i4>
      </vt:variant>
      <vt:variant>
        <vt:i4>5</vt:i4>
      </vt:variant>
      <vt:variant>
        <vt:lpwstr>https://doi.org/10.1016/j.jacceco.2009.09.001</vt:lpwstr>
      </vt:variant>
      <vt:variant>
        <vt:lpwstr/>
      </vt:variant>
      <vt:variant>
        <vt:i4>7340128</vt:i4>
      </vt:variant>
      <vt:variant>
        <vt:i4>15</vt:i4>
      </vt:variant>
      <vt:variant>
        <vt:i4>0</vt:i4>
      </vt:variant>
      <vt:variant>
        <vt:i4>5</vt:i4>
      </vt:variant>
      <vt:variant>
        <vt:lpwstr>https://books.google.com/books?id=zepGuo84-8AC</vt:lpwstr>
      </vt:variant>
      <vt:variant>
        <vt:lpwstr/>
      </vt:variant>
      <vt:variant>
        <vt:i4>6750330</vt:i4>
      </vt:variant>
      <vt:variant>
        <vt:i4>12</vt:i4>
      </vt:variant>
      <vt:variant>
        <vt:i4>0</vt:i4>
      </vt:variant>
      <vt:variant>
        <vt:i4>5</vt:i4>
      </vt:variant>
      <vt:variant>
        <vt:lpwstr>https://www.researchgate.net/publication/369692421</vt:lpwstr>
      </vt:variant>
      <vt:variant>
        <vt:lpwstr/>
      </vt:variant>
      <vt:variant>
        <vt:i4>6750330</vt:i4>
      </vt:variant>
      <vt:variant>
        <vt:i4>9</vt:i4>
      </vt:variant>
      <vt:variant>
        <vt:i4>0</vt:i4>
      </vt:variant>
      <vt:variant>
        <vt:i4>5</vt:i4>
      </vt:variant>
      <vt:variant>
        <vt:lpwstr>https://www.researchgate.net/publication/369692421</vt:lpwstr>
      </vt:variant>
      <vt:variant>
        <vt:lpwstr/>
      </vt:variant>
      <vt:variant>
        <vt:i4>7798910</vt:i4>
      </vt:variant>
      <vt:variant>
        <vt:i4>6</vt:i4>
      </vt:variant>
      <vt:variant>
        <vt:i4>0</vt:i4>
      </vt:variant>
      <vt:variant>
        <vt:i4>5</vt:i4>
      </vt:variant>
      <vt:variant>
        <vt:lpwstr>https://digital.lib.ueh.edu.vn/handle/UEH/57795</vt:lpwstr>
      </vt:variant>
      <vt:variant>
        <vt:lpwstr/>
      </vt:variant>
      <vt:variant>
        <vt:i4>7798910</vt:i4>
      </vt:variant>
      <vt:variant>
        <vt:i4>3</vt:i4>
      </vt:variant>
      <vt:variant>
        <vt:i4>0</vt:i4>
      </vt:variant>
      <vt:variant>
        <vt:i4>5</vt:i4>
      </vt:variant>
      <vt:variant>
        <vt:lpwstr>https://digital.lib.ueh.edu.vn/handle/UEH/57795</vt:lpwstr>
      </vt:variant>
      <vt:variant>
        <vt:lpwstr/>
      </vt:variant>
      <vt:variant>
        <vt:i4>4325426</vt:i4>
      </vt:variant>
      <vt:variant>
        <vt:i4>0</vt:i4>
      </vt:variant>
      <vt:variant>
        <vt:i4>0</vt:i4>
      </vt:variant>
      <vt:variant>
        <vt:i4>5</vt:i4>
      </vt:variant>
      <vt:variant>
        <vt:lpwstr>mailto:vothuyha@iuh.edu.vn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Administrator</cp:lastModifiedBy>
  <cp:revision>16</cp:revision>
  <dcterms:created xsi:type="dcterms:W3CDTF">2026-05-20T03:44:00Z</dcterms:created>
  <dcterms:modified xsi:type="dcterms:W3CDTF">2026-06-08T13:12:00Z</dcterms:modified>
</cp:coreProperties>
</file>