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F3B5" w14:textId="77777777" w:rsidR="0052454F" w:rsidRDefault="0052454F" w:rsidP="0052454F">
      <w:pPr>
        <w:spacing w:before="120" w:after="0" w:line="240" w:lineRule="auto"/>
        <w:jc w:val="center"/>
        <w:rPr>
          <w:rFonts w:ascii="Times New Roman" w:hAnsi="Times New Roman"/>
          <w:b/>
          <w:bCs/>
          <w:lang w:val="en-US"/>
        </w:rPr>
      </w:pPr>
    </w:p>
    <w:p w14:paraId="630450B3" w14:textId="77777777" w:rsidR="0052454F" w:rsidRPr="008D2073" w:rsidRDefault="0052454F" w:rsidP="0052454F">
      <w:pPr>
        <w:spacing w:before="120" w:after="0" w:line="240" w:lineRule="auto"/>
        <w:jc w:val="center"/>
        <w:rPr>
          <w:rFonts w:ascii="Times New Roman" w:hAnsi="Times New Roman"/>
          <w:b/>
          <w:bCs/>
        </w:rPr>
      </w:pPr>
      <w:r w:rsidRPr="008D2073">
        <w:rPr>
          <w:rFonts w:ascii="Times New Roman" w:hAnsi="Times New Roman"/>
          <w:b/>
          <w:bCs/>
        </w:rPr>
        <w:t xml:space="preserve">Phát triển dịch vụ thanh toán thẻ tại ngân hàng </w:t>
      </w:r>
    </w:p>
    <w:p w14:paraId="3798DD16" w14:textId="77777777" w:rsidR="0052454F" w:rsidRPr="008D2073" w:rsidRDefault="0052454F" w:rsidP="0052454F">
      <w:pPr>
        <w:spacing w:before="120" w:after="0" w:line="240" w:lineRule="auto"/>
        <w:jc w:val="center"/>
        <w:rPr>
          <w:rFonts w:ascii="Times New Roman" w:hAnsi="Times New Roman"/>
          <w:b/>
          <w:bCs/>
        </w:rPr>
      </w:pPr>
      <w:r w:rsidRPr="008D2073">
        <w:rPr>
          <w:rFonts w:ascii="Times New Roman" w:hAnsi="Times New Roman"/>
          <w:b/>
          <w:bCs/>
        </w:rPr>
        <w:t xml:space="preserve">TMCP </w:t>
      </w:r>
      <w:r>
        <w:rPr>
          <w:rFonts w:ascii="Times New Roman" w:hAnsi="Times New Roman"/>
          <w:b/>
          <w:bCs/>
          <w:lang w:val="en-US"/>
        </w:rPr>
        <w:t>N</w:t>
      </w:r>
      <w:r w:rsidRPr="008D2073">
        <w:rPr>
          <w:rFonts w:ascii="Times New Roman" w:hAnsi="Times New Roman"/>
          <w:b/>
          <w:bCs/>
        </w:rPr>
        <w:t xml:space="preserve">goại thương Việt Nam </w:t>
      </w:r>
      <w:r>
        <w:rPr>
          <w:rFonts w:ascii="Times New Roman" w:hAnsi="Times New Roman"/>
          <w:b/>
          <w:bCs/>
        </w:rPr>
        <w:t>-</w:t>
      </w:r>
      <w:r w:rsidRPr="008D2073">
        <w:rPr>
          <w:rFonts w:ascii="Times New Roman" w:hAnsi="Times New Roman"/>
          <w:b/>
          <w:bCs/>
        </w:rPr>
        <w:t xml:space="preserve"> </w:t>
      </w:r>
      <w:r>
        <w:rPr>
          <w:rFonts w:ascii="Times New Roman" w:hAnsi="Times New Roman"/>
          <w:b/>
          <w:bCs/>
          <w:lang w:val="en-US"/>
        </w:rPr>
        <w:t>C</w:t>
      </w:r>
      <w:r w:rsidRPr="008D2073">
        <w:rPr>
          <w:rFonts w:ascii="Times New Roman" w:hAnsi="Times New Roman"/>
          <w:b/>
          <w:bCs/>
        </w:rPr>
        <w:t>hi nhánh Móng Cái</w:t>
      </w:r>
    </w:p>
    <w:p w14:paraId="7E666AB5" w14:textId="77777777" w:rsidR="0052454F" w:rsidRPr="008D2073" w:rsidRDefault="0052454F" w:rsidP="0052454F">
      <w:pPr>
        <w:spacing w:before="120" w:after="0" w:line="240" w:lineRule="auto"/>
        <w:jc w:val="right"/>
        <w:rPr>
          <w:rFonts w:ascii="Times New Roman" w:hAnsi="Times New Roman"/>
          <w:b/>
          <w:bCs/>
          <w:i/>
          <w:iCs/>
          <w:vertAlign w:val="superscript"/>
        </w:rPr>
      </w:pPr>
      <w:r w:rsidRPr="008D2073">
        <w:rPr>
          <w:rFonts w:ascii="Times New Roman" w:hAnsi="Times New Roman"/>
          <w:b/>
          <w:bCs/>
          <w:i/>
          <w:iCs/>
        </w:rPr>
        <w:t xml:space="preserve">Dương Thị Nhàn </w:t>
      </w:r>
      <w:r w:rsidRPr="008D2073">
        <w:rPr>
          <w:rFonts w:ascii="Times New Roman" w:hAnsi="Times New Roman"/>
          <w:b/>
          <w:bCs/>
          <w:i/>
          <w:iCs/>
          <w:vertAlign w:val="superscript"/>
        </w:rPr>
        <w:t>1</w:t>
      </w:r>
      <w:r>
        <w:rPr>
          <w:rFonts w:ascii="Times New Roman" w:hAnsi="Times New Roman"/>
          <w:b/>
          <w:bCs/>
          <w:i/>
          <w:iCs/>
          <w:lang w:val="en-US"/>
        </w:rPr>
        <w:t xml:space="preserve"> - </w:t>
      </w:r>
      <w:r w:rsidRPr="008D2073">
        <w:rPr>
          <w:rFonts w:ascii="Times New Roman" w:hAnsi="Times New Roman"/>
          <w:b/>
          <w:bCs/>
          <w:i/>
          <w:iCs/>
        </w:rPr>
        <w:t xml:space="preserve"> Đỗ Ngọc Quảng </w:t>
      </w:r>
      <w:r w:rsidRPr="008D2073">
        <w:rPr>
          <w:rFonts w:ascii="Times New Roman" w:hAnsi="Times New Roman"/>
          <w:b/>
          <w:bCs/>
          <w:i/>
          <w:iCs/>
          <w:vertAlign w:val="superscript"/>
        </w:rPr>
        <w:t>2</w:t>
      </w:r>
    </w:p>
    <w:p w14:paraId="3A189A2A" w14:textId="77777777" w:rsidR="0052454F" w:rsidRDefault="0052454F" w:rsidP="0052454F">
      <w:pPr>
        <w:spacing w:before="120" w:after="0" w:line="240" w:lineRule="auto"/>
        <w:jc w:val="right"/>
        <w:rPr>
          <w:rFonts w:ascii="Times New Roman" w:hAnsi="Times New Roman"/>
          <w:b/>
          <w:bCs/>
          <w:i/>
          <w:iCs/>
          <w:lang w:val="en-US"/>
        </w:rPr>
      </w:pPr>
      <w:r w:rsidRPr="008D2073">
        <w:rPr>
          <w:rFonts w:ascii="Times New Roman" w:hAnsi="Times New Roman"/>
          <w:b/>
          <w:bCs/>
          <w:i/>
          <w:iCs/>
          <w:vertAlign w:val="superscript"/>
        </w:rPr>
        <w:t>1</w:t>
      </w:r>
      <w:r w:rsidRPr="008D2073">
        <w:rPr>
          <w:rFonts w:ascii="Times New Roman" w:hAnsi="Times New Roman"/>
          <w:b/>
          <w:bCs/>
          <w:i/>
          <w:iCs/>
        </w:rPr>
        <w:t xml:space="preserve">Đại học Mỏ - Địa chất; </w:t>
      </w:r>
      <w:r w:rsidRPr="008D2073">
        <w:rPr>
          <w:rFonts w:ascii="Times New Roman" w:hAnsi="Times New Roman"/>
          <w:b/>
          <w:bCs/>
          <w:i/>
          <w:iCs/>
          <w:vertAlign w:val="superscript"/>
        </w:rPr>
        <w:t>2</w:t>
      </w:r>
      <w:r w:rsidRPr="008D2073">
        <w:rPr>
          <w:rFonts w:ascii="Times New Roman" w:hAnsi="Times New Roman"/>
          <w:b/>
          <w:bCs/>
          <w:i/>
          <w:iCs/>
        </w:rPr>
        <w:t>Vietcombank Móng Cái</w:t>
      </w:r>
    </w:p>
    <w:p w14:paraId="5CDF1333" w14:textId="77777777" w:rsidR="0052454F" w:rsidRPr="00065A7C" w:rsidRDefault="0052454F" w:rsidP="0052454F">
      <w:pPr>
        <w:spacing w:before="120" w:after="0" w:line="240" w:lineRule="auto"/>
        <w:jc w:val="right"/>
        <w:rPr>
          <w:rFonts w:ascii="Times New Roman" w:hAnsi="Times New Roman"/>
          <w:b/>
          <w:bCs/>
          <w:i/>
          <w:iCs/>
          <w:lang w:val="en-US"/>
        </w:rPr>
      </w:pPr>
    </w:p>
    <w:p w14:paraId="74F0727A" w14:textId="77777777" w:rsidR="0052454F" w:rsidRPr="008D2073" w:rsidRDefault="0052454F" w:rsidP="0052454F">
      <w:pPr>
        <w:spacing w:before="120" w:after="0" w:line="240" w:lineRule="auto"/>
        <w:jc w:val="both"/>
        <w:rPr>
          <w:rFonts w:ascii="Times New Roman" w:hAnsi="Times New Roman"/>
        </w:rPr>
      </w:pPr>
      <w:r w:rsidRPr="008D2073">
        <w:rPr>
          <w:rFonts w:ascii="Times New Roman" w:hAnsi="Times New Roman"/>
          <w:b/>
          <w:bCs/>
          <w:i/>
          <w:iCs/>
        </w:rPr>
        <w:t>Tóm tắt:</w:t>
      </w:r>
      <w:r w:rsidRPr="008D2073">
        <w:rPr>
          <w:rFonts w:ascii="Times New Roman" w:hAnsi="Times New Roman"/>
        </w:rPr>
        <w:t xml:space="preserve"> Bài viết phân tích thực trạng phát triển dịch vụ thanh toán thẻ tại Ngân hàng TMCP Ngoại thương Việt Nam (</w:t>
      </w:r>
      <w:r w:rsidRPr="008D2073">
        <w:t>(Vietcombank</w:t>
      </w:r>
      <w:r>
        <w:rPr>
          <w:lang w:val="en-US"/>
        </w:rPr>
        <w:t xml:space="preserve"> - </w:t>
      </w:r>
      <w:r w:rsidRPr="008D2073">
        <w:rPr>
          <w:rFonts w:ascii="Times New Roman" w:hAnsi="Times New Roman"/>
        </w:rPr>
        <w:t>VCB)</w:t>
      </w:r>
      <w:r>
        <w:rPr>
          <w:rFonts w:ascii="Times New Roman" w:hAnsi="Times New Roman"/>
          <w:lang w:val="en-US"/>
        </w:rPr>
        <w:t xml:space="preserve"> </w:t>
      </w:r>
      <w:r w:rsidRPr="008D2073">
        <w:rPr>
          <w:rFonts w:ascii="Times New Roman" w:hAnsi="Times New Roman"/>
        </w:rPr>
        <w:t>- Chi nhánh Móng Cái giai đoạn 2023-2025</w:t>
      </w:r>
      <w:r>
        <w:rPr>
          <w:rFonts w:ascii="Times New Roman" w:hAnsi="Times New Roman"/>
        </w:rPr>
        <w:t>: Quy mô phát hành và sử dụng dịch vụ thẻ, doanh số thu được từ hoạt động cung ứng dịch vụ thanh toán thẻ, mạng lượng thanh toán thẻ, chất lượng dịch vụ thanh toán thẻ, công tác quản trị rủi ro trong hoạt động thanh toán thẻ,…</w:t>
      </w:r>
      <w:r>
        <w:rPr>
          <w:rFonts w:ascii="Times New Roman" w:hAnsi="Times New Roman"/>
          <w:lang w:val="en-US"/>
        </w:rPr>
        <w:t xml:space="preserve"> </w:t>
      </w:r>
      <w:r w:rsidRPr="008D2073">
        <w:rPr>
          <w:rFonts w:ascii="Times New Roman" w:hAnsi="Times New Roman"/>
        </w:rPr>
        <w:t xml:space="preserve">Từ đó đưa ra một số giải pháp nhằm phát triển dịch vụ thanh toán thẻ tại VCB chi nhánh Móng Cái trong giai đoạn tới. </w:t>
      </w:r>
    </w:p>
    <w:p w14:paraId="4764A230" w14:textId="77777777" w:rsidR="0052454F" w:rsidRDefault="0052454F" w:rsidP="0052454F">
      <w:pPr>
        <w:spacing w:before="120" w:after="0" w:line="240" w:lineRule="auto"/>
        <w:jc w:val="both"/>
        <w:rPr>
          <w:rFonts w:ascii="Times New Roman" w:hAnsi="Times New Roman"/>
          <w:i/>
          <w:iCs/>
        </w:rPr>
      </w:pPr>
      <w:r w:rsidRPr="00FE4F2B">
        <w:rPr>
          <w:rFonts w:ascii="Times New Roman" w:hAnsi="Times New Roman"/>
          <w:b/>
          <w:bCs/>
        </w:rPr>
        <w:t>Từ khóa</w:t>
      </w:r>
      <w:r w:rsidRPr="00FE4F2B">
        <w:rPr>
          <w:rFonts w:ascii="Times New Roman" w:hAnsi="Times New Roman"/>
          <w:b/>
          <w:bCs/>
          <w:i/>
          <w:iCs/>
        </w:rPr>
        <w:t>:</w:t>
      </w:r>
      <w:r w:rsidRPr="00FE4F2B">
        <w:rPr>
          <w:rFonts w:ascii="Times New Roman" w:hAnsi="Times New Roman"/>
          <w:i/>
          <w:iCs/>
        </w:rPr>
        <w:t xml:space="preserve"> </w:t>
      </w:r>
      <w:r>
        <w:rPr>
          <w:rFonts w:ascii="Times New Roman" w:hAnsi="Times New Roman"/>
          <w:i/>
          <w:iCs/>
          <w:lang w:val="en-US"/>
        </w:rPr>
        <w:t>d</w:t>
      </w:r>
      <w:r w:rsidRPr="00FE4F2B">
        <w:rPr>
          <w:rFonts w:ascii="Times New Roman" w:hAnsi="Times New Roman"/>
          <w:i/>
          <w:iCs/>
        </w:rPr>
        <w:t xml:space="preserve">ịch vụ thanh toán thẻ, </w:t>
      </w:r>
      <w:r>
        <w:rPr>
          <w:rFonts w:ascii="Times New Roman" w:hAnsi="Times New Roman"/>
          <w:i/>
          <w:iCs/>
          <w:lang w:val="en-US"/>
        </w:rPr>
        <w:t>p</w:t>
      </w:r>
      <w:r w:rsidRPr="00FE4F2B">
        <w:rPr>
          <w:rFonts w:ascii="Times New Roman" w:hAnsi="Times New Roman"/>
          <w:i/>
          <w:iCs/>
        </w:rPr>
        <w:t xml:space="preserve">hát triển dịch vụ thanh toán thẻ, Vietcombank </w:t>
      </w:r>
      <w:r>
        <w:rPr>
          <w:rFonts w:ascii="Times New Roman" w:hAnsi="Times New Roman"/>
          <w:i/>
          <w:iCs/>
        </w:rPr>
        <w:t>-</w:t>
      </w:r>
      <w:r w:rsidRPr="00FE4F2B">
        <w:rPr>
          <w:rFonts w:ascii="Times New Roman" w:hAnsi="Times New Roman"/>
          <w:i/>
          <w:iCs/>
        </w:rPr>
        <w:t xml:space="preserve"> Chi nhánh Móng Cái. </w:t>
      </w:r>
    </w:p>
    <w:p w14:paraId="7AAEEC9E" w14:textId="77777777" w:rsidR="0052454F" w:rsidRPr="008D2073" w:rsidRDefault="0052454F" w:rsidP="0052454F">
      <w:pPr>
        <w:spacing w:before="120" w:after="0" w:line="240" w:lineRule="auto"/>
        <w:jc w:val="both"/>
        <w:rPr>
          <w:rFonts w:ascii="Times New Roman" w:hAnsi="Times New Roman"/>
          <w:b/>
          <w:bCs/>
        </w:rPr>
      </w:pPr>
      <w:r w:rsidRPr="008D2073">
        <w:rPr>
          <w:rFonts w:ascii="Times New Roman" w:hAnsi="Times New Roman"/>
          <w:b/>
          <w:bCs/>
        </w:rPr>
        <w:t>1. Đặt vấn đề</w:t>
      </w:r>
    </w:p>
    <w:p w14:paraId="23B859CB" w14:textId="77777777" w:rsidR="0052454F" w:rsidRPr="008D2073" w:rsidRDefault="0052454F" w:rsidP="0052454F">
      <w:pPr>
        <w:pStyle w:val="NormalWeb"/>
        <w:spacing w:before="120" w:beforeAutospacing="0" w:after="0" w:afterAutospacing="0"/>
        <w:ind w:firstLine="720"/>
        <w:jc w:val="both"/>
        <w:rPr>
          <w:spacing w:val="-2"/>
          <w:lang w:val="vi-VN"/>
        </w:rPr>
      </w:pPr>
      <w:r w:rsidRPr="008D2073">
        <w:rPr>
          <w:lang w:val="vi-VN"/>
        </w:rPr>
        <w:t>D</w:t>
      </w:r>
      <w:r w:rsidRPr="008D2073">
        <w:rPr>
          <w:spacing w:val="-2"/>
          <w:lang w:val="vi-VN"/>
        </w:rPr>
        <w:t xml:space="preserve">ịch vụ thanh toán thẻ là việc ngân hàng cung ứng phương tiện thanh toán thông qua thẻ thanh toán, thực hiện các giao dịch thanh toán trong nước và quốc tế, thực hiện thu hộ, chi hộ và các dịch vụ khác cho khách hàng. </w:t>
      </w:r>
    </w:p>
    <w:p w14:paraId="725985E7" w14:textId="77777777" w:rsidR="0052454F" w:rsidRDefault="0052454F" w:rsidP="0052454F">
      <w:pPr>
        <w:pStyle w:val="NormalWeb"/>
        <w:spacing w:before="120" w:beforeAutospacing="0" w:after="0" w:afterAutospacing="0"/>
        <w:ind w:firstLine="720"/>
        <w:jc w:val="both"/>
        <w:rPr>
          <w:lang w:val="vi-VN"/>
        </w:rPr>
      </w:pPr>
      <w:r w:rsidRPr="008D2073">
        <w:rPr>
          <w:lang w:val="vi-VN"/>
        </w:rPr>
        <w:t xml:space="preserve">Hiện nay, thanh toán không dùng tiền mặt được xem là phương thức thanh toán hiện đại, an toàn và hiệu quả, mang lại nhiều lợi ích cho nền kinh tế như nâng cao hiệu quả điều hành chính sách tiền tệ, tăng cường tính minh bạch, hỗ trợ công tác quản lý nhà nước, góp phần phòng chống tham nhũng, lãng phí, đồng thời thúc đẩy hội nhập kinh tế quốc tế và thu hút đầu tư nước ngoài. </w:t>
      </w:r>
    </w:p>
    <w:p w14:paraId="6F72E1DB" w14:textId="77777777" w:rsidR="0052454F" w:rsidRPr="008D2073" w:rsidRDefault="0052454F" w:rsidP="0052454F">
      <w:pPr>
        <w:pStyle w:val="NormalWeb"/>
        <w:spacing w:before="120" w:beforeAutospacing="0" w:after="0" w:afterAutospacing="0"/>
        <w:ind w:firstLine="720"/>
        <w:jc w:val="both"/>
        <w:rPr>
          <w:lang w:val="vi-VN"/>
        </w:rPr>
      </w:pPr>
      <w:r w:rsidRPr="008D2073">
        <w:rPr>
          <w:lang w:val="vi-VN"/>
        </w:rPr>
        <w:t>Trong hệ thống ngân hàng Việt Nam, Ngân hàng TMCP Ngoại thương Việt Nam (Vietcombank) là đơn vị tiên phong trong lĩnh vực thẻ, đồng thời là ngân hàng duy nhất tại Việt Nam chấp nhận thanh toán đầy đủ bảy loại thẻ quốc tế phổ biến gồm Visa, Mastercard, JCB, American Express, Diners Club, China UnionPay và DiscoverCard. Tuy nhiên, thực tiễn cho thấy hoạt động phát triển dịch vụ thanh toán thẻ tại chi nhánh vẫn còn tồn tại những hạn chế nhất định. Mặc dù số lượng thẻ phát hành tăng trưởng ổn định, nhưng mức độ khai thác và sử dụng dịch vụ của khách hàng chưa tương xứng với tiềm năng của địa bàn, đặc biệt trong bối cảnh Móng Cái là khu vực có hoạt động thương mại - du lịch phát triển, nhu cầu thanh toán không tiền mặt ngày càng tăng. Vì vậy, việc nghiên cứu đề tài “</w:t>
      </w:r>
      <w:r w:rsidRPr="008D2073">
        <w:rPr>
          <w:b/>
          <w:bCs/>
          <w:i/>
          <w:iCs/>
          <w:lang w:val="vi-VN"/>
        </w:rPr>
        <w:t>Phát triển dịch vụ thanh toán thẻ tại Ngân hàng TMCP Ngoại thương Việt Nam - Chi nhánh Móng Cái</w:t>
      </w:r>
      <w:r w:rsidRPr="008D2073">
        <w:rPr>
          <w:lang w:val="vi-VN"/>
        </w:rPr>
        <w:t>” là cần thiết, có ý nghĩa cả về mặt lý luận và thực tiễn.</w:t>
      </w:r>
    </w:p>
    <w:p w14:paraId="254F80FA" w14:textId="77777777" w:rsidR="0052454F" w:rsidRPr="008D2073" w:rsidRDefault="0052454F" w:rsidP="0052454F">
      <w:pPr>
        <w:spacing w:before="120" w:after="0" w:line="240" w:lineRule="auto"/>
        <w:jc w:val="both"/>
        <w:rPr>
          <w:rFonts w:ascii="Times New Roman" w:hAnsi="Times New Roman"/>
          <w:b/>
          <w:bCs/>
        </w:rPr>
      </w:pPr>
      <w:r w:rsidRPr="008D2073">
        <w:rPr>
          <w:rFonts w:ascii="Times New Roman" w:hAnsi="Times New Roman"/>
          <w:b/>
          <w:bCs/>
        </w:rPr>
        <w:t xml:space="preserve">2. Thực trạng phát triển dịch vụ thanh toán thẻ tại VCB </w:t>
      </w:r>
      <w:r>
        <w:rPr>
          <w:rFonts w:ascii="Times New Roman" w:hAnsi="Times New Roman"/>
          <w:b/>
          <w:bCs/>
        </w:rPr>
        <w:t>-</w:t>
      </w:r>
      <w:r w:rsidRPr="008D2073">
        <w:rPr>
          <w:rFonts w:ascii="Times New Roman" w:hAnsi="Times New Roman"/>
          <w:b/>
          <w:bCs/>
        </w:rPr>
        <w:t xml:space="preserve"> Chi nhánh Móng Cái</w:t>
      </w:r>
    </w:p>
    <w:p w14:paraId="7613B861" w14:textId="77777777" w:rsidR="0052454F" w:rsidRPr="00065A7C" w:rsidRDefault="0052454F" w:rsidP="0052454F">
      <w:pPr>
        <w:spacing w:before="120" w:after="0" w:line="240" w:lineRule="auto"/>
        <w:ind w:firstLineChars="126" w:firstLine="304"/>
        <w:jc w:val="both"/>
        <w:rPr>
          <w:rFonts w:ascii="Times New Roman" w:hAnsi="Times New Roman"/>
          <w:b/>
          <w:bCs/>
          <w:i/>
          <w:iCs/>
          <w:spacing w:val="-2"/>
        </w:rPr>
      </w:pPr>
      <w:r w:rsidRPr="00065A7C">
        <w:rPr>
          <w:rFonts w:ascii="Times New Roman" w:hAnsi="Times New Roman"/>
          <w:b/>
          <w:bCs/>
          <w:i/>
          <w:iCs/>
        </w:rPr>
        <w:t xml:space="preserve">2.1. </w:t>
      </w:r>
      <w:r w:rsidRPr="00065A7C">
        <w:rPr>
          <w:rFonts w:ascii="Times New Roman" w:hAnsi="Times New Roman"/>
          <w:b/>
          <w:bCs/>
          <w:i/>
          <w:iCs/>
          <w:spacing w:val="-2"/>
        </w:rPr>
        <w:t>Quy mô phát hành và m</w:t>
      </w:r>
      <w:r w:rsidRPr="00230030">
        <w:rPr>
          <w:rFonts w:ascii="Times New Roman" w:hAnsi="Times New Roman"/>
          <w:b/>
          <w:bCs/>
          <w:i/>
          <w:iCs/>
          <w:spacing w:val="-2"/>
        </w:rPr>
        <w:t>ứ</w:t>
      </w:r>
      <w:r w:rsidRPr="00065A7C">
        <w:rPr>
          <w:rFonts w:ascii="Times New Roman" w:hAnsi="Times New Roman"/>
          <w:b/>
          <w:bCs/>
          <w:i/>
          <w:iCs/>
          <w:spacing w:val="-2"/>
        </w:rPr>
        <w:t>c đ</w:t>
      </w:r>
      <w:r w:rsidRPr="00230030">
        <w:rPr>
          <w:rFonts w:ascii="Times New Roman" w:hAnsi="Times New Roman"/>
          <w:b/>
          <w:bCs/>
          <w:i/>
          <w:iCs/>
          <w:spacing w:val="-2"/>
        </w:rPr>
        <w:t>ộ</w:t>
      </w:r>
      <w:r w:rsidRPr="00065A7C">
        <w:rPr>
          <w:rFonts w:ascii="Times New Roman" w:hAnsi="Times New Roman"/>
          <w:b/>
          <w:bCs/>
          <w:i/>
          <w:iCs/>
          <w:spacing w:val="-2"/>
        </w:rPr>
        <w:t xml:space="preserve"> s</w:t>
      </w:r>
      <w:r w:rsidRPr="00230030">
        <w:rPr>
          <w:rFonts w:ascii="Times New Roman" w:hAnsi="Times New Roman"/>
          <w:b/>
          <w:bCs/>
          <w:i/>
          <w:iCs/>
          <w:spacing w:val="-2"/>
        </w:rPr>
        <w:t>ử</w:t>
      </w:r>
      <w:r w:rsidRPr="00065A7C">
        <w:rPr>
          <w:rFonts w:ascii="Times New Roman" w:hAnsi="Times New Roman"/>
          <w:b/>
          <w:bCs/>
          <w:i/>
          <w:iCs/>
          <w:spacing w:val="-2"/>
        </w:rPr>
        <w:t xml:space="preserve"> d</w:t>
      </w:r>
      <w:r w:rsidRPr="00230030">
        <w:rPr>
          <w:rFonts w:ascii="Times New Roman" w:hAnsi="Times New Roman"/>
          <w:b/>
          <w:bCs/>
          <w:i/>
          <w:iCs/>
          <w:spacing w:val="-2"/>
        </w:rPr>
        <w:t>ụ</w:t>
      </w:r>
      <w:r w:rsidRPr="00065A7C">
        <w:rPr>
          <w:rFonts w:ascii="Times New Roman" w:hAnsi="Times New Roman"/>
          <w:b/>
          <w:bCs/>
          <w:i/>
          <w:iCs/>
          <w:spacing w:val="-2"/>
        </w:rPr>
        <w:t>ng d</w:t>
      </w:r>
      <w:r w:rsidRPr="00230030">
        <w:rPr>
          <w:rFonts w:ascii="Times New Roman" w:hAnsi="Times New Roman"/>
          <w:b/>
          <w:bCs/>
          <w:i/>
          <w:iCs/>
          <w:spacing w:val="-2"/>
        </w:rPr>
        <w:t>ị</w:t>
      </w:r>
      <w:r w:rsidRPr="00065A7C">
        <w:rPr>
          <w:rFonts w:ascii="Times New Roman" w:hAnsi="Times New Roman"/>
          <w:b/>
          <w:bCs/>
          <w:i/>
          <w:iCs/>
          <w:spacing w:val="-2"/>
        </w:rPr>
        <w:t>ch v</w:t>
      </w:r>
      <w:r w:rsidRPr="00230030">
        <w:rPr>
          <w:rFonts w:ascii="Times New Roman" w:hAnsi="Times New Roman"/>
          <w:b/>
          <w:bCs/>
          <w:i/>
          <w:iCs/>
          <w:spacing w:val="-2"/>
        </w:rPr>
        <w:t>ụ</w:t>
      </w:r>
      <w:r w:rsidRPr="00065A7C">
        <w:rPr>
          <w:rFonts w:ascii="Times New Roman" w:hAnsi="Times New Roman"/>
          <w:b/>
          <w:bCs/>
          <w:i/>
          <w:iCs/>
          <w:spacing w:val="-2"/>
        </w:rPr>
        <w:t xml:space="preserve"> thanh toán th</w:t>
      </w:r>
      <w:r w:rsidRPr="00230030">
        <w:rPr>
          <w:rFonts w:ascii="Times New Roman" w:hAnsi="Times New Roman"/>
          <w:b/>
          <w:bCs/>
          <w:i/>
          <w:iCs/>
          <w:spacing w:val="-2"/>
        </w:rPr>
        <w:t>ẻ</w:t>
      </w:r>
    </w:p>
    <w:p w14:paraId="6D955EF7" w14:textId="77777777" w:rsidR="0052454F" w:rsidRPr="00FE4F2B" w:rsidRDefault="0052454F" w:rsidP="0052454F">
      <w:pPr>
        <w:pStyle w:val="NormalWeb"/>
        <w:spacing w:before="120" w:beforeAutospacing="0" w:after="0" w:afterAutospacing="0"/>
        <w:ind w:firstLine="720"/>
        <w:jc w:val="both"/>
        <w:rPr>
          <w:i/>
          <w:iCs/>
          <w:lang w:val="vi-VN"/>
        </w:rPr>
      </w:pPr>
      <w:r>
        <w:rPr>
          <w:i/>
          <w:iCs/>
        </w:rPr>
        <w:t>2.1.1.</w:t>
      </w:r>
      <w:r w:rsidRPr="00FE4F2B">
        <w:rPr>
          <w:i/>
          <w:iCs/>
          <w:lang w:val="vi-VN"/>
        </w:rPr>
        <w:t xml:space="preserve"> Quy mô phát hành thẻ thanh toán</w:t>
      </w:r>
    </w:p>
    <w:p w14:paraId="16692225" w14:textId="77777777" w:rsidR="0052454F" w:rsidRPr="00065A7C" w:rsidRDefault="0052454F" w:rsidP="0052454F">
      <w:pPr>
        <w:pStyle w:val="NormalWeb"/>
        <w:spacing w:before="120" w:beforeAutospacing="0" w:after="0" w:afterAutospacing="0"/>
        <w:ind w:firstLine="720"/>
        <w:jc w:val="both"/>
      </w:pPr>
      <w:r>
        <w:rPr>
          <w:lang w:val="vi-VN"/>
        </w:rPr>
        <w:t>T</w:t>
      </w:r>
      <w:r w:rsidRPr="008D2073">
        <w:rPr>
          <w:lang w:val="vi-VN"/>
        </w:rPr>
        <w:t>ình hình phát hành thẻ tại Vietcombank Móng Cái trong giai đoạn 2023 - 2025 có sự tăng trưởng rõ rệt, tổng số lượng thẻ phát hành qua các năm đều gia tăng đáng kể. Cụ thể, năm 2023 tổng số lượng thẻ phát hành đạt 8.765 thẻ, đến năm 2024 đạt 9.262 thẻ, tăng 497 thẻ so với năm 2023, tương ứng tỷ lệ tăng 5,7%. Sang năm 2025, tổng số lượng thẻ phát hành đạt 10.937 thẻ, tăng 1.675 thẻ so với năm 2024, tương đương mức tăng 18%.</w:t>
      </w:r>
      <w:r>
        <w:t xml:space="preserve"> (Hình 1)</w:t>
      </w:r>
    </w:p>
    <w:p w14:paraId="5A4F9505" w14:textId="77777777" w:rsidR="0052454F" w:rsidRPr="008D2073" w:rsidRDefault="0052454F" w:rsidP="0052454F">
      <w:pPr>
        <w:spacing w:before="120" w:after="0" w:line="240" w:lineRule="auto"/>
        <w:ind w:firstLineChars="126" w:firstLine="300"/>
        <w:jc w:val="both"/>
        <w:rPr>
          <w:spacing w:val="-2"/>
        </w:rPr>
      </w:pPr>
    </w:p>
    <w:p w14:paraId="3A14C7C5" w14:textId="3E1AEB77" w:rsidR="0052454F" w:rsidRPr="008D2073" w:rsidRDefault="0052454F" w:rsidP="0052454F">
      <w:pPr>
        <w:spacing w:before="120" w:after="0" w:line="240" w:lineRule="auto"/>
        <w:ind w:firstLineChars="126" w:firstLine="302"/>
        <w:jc w:val="both"/>
        <w:rPr>
          <w:rFonts w:ascii="Times New Roman" w:hAnsi="Times New Roman"/>
          <w:lang w:eastAsia="zh-CN" w:bidi="ar"/>
        </w:rPr>
      </w:pPr>
      <w:r>
        <w:rPr>
          <w:noProof/>
        </w:rPr>
        <w:lastRenderedPageBreak/>
        <w:drawing>
          <wp:inline distT="0" distB="0" distL="0" distR="0" wp14:anchorId="4C976B90" wp14:editId="407AB267">
            <wp:extent cx="5716905" cy="3689350"/>
            <wp:effectExtent l="0" t="0" r="0" b="6350"/>
            <wp:docPr id="464326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905" cy="3689350"/>
                    </a:xfrm>
                    <a:prstGeom prst="rect">
                      <a:avLst/>
                    </a:prstGeom>
                    <a:noFill/>
                    <a:ln>
                      <a:noFill/>
                    </a:ln>
                  </pic:spPr>
                </pic:pic>
              </a:graphicData>
            </a:graphic>
          </wp:inline>
        </w:drawing>
      </w:r>
    </w:p>
    <w:p w14:paraId="4A409A12" w14:textId="77777777" w:rsidR="0052454F" w:rsidRPr="00065A7C" w:rsidRDefault="0052454F" w:rsidP="0052454F">
      <w:pPr>
        <w:widowControl w:val="0"/>
        <w:spacing w:before="120" w:after="0" w:line="240" w:lineRule="auto"/>
        <w:ind w:firstLine="720"/>
        <w:jc w:val="both"/>
        <w:rPr>
          <w:rFonts w:ascii="Times New Roman" w:hAnsi="Times New Roman"/>
          <w:i/>
          <w:iCs/>
        </w:rPr>
      </w:pPr>
      <w:r w:rsidRPr="00065A7C">
        <w:rPr>
          <w:rFonts w:ascii="Times New Roman" w:hAnsi="Times New Roman"/>
          <w:i/>
          <w:iCs/>
          <w:lang w:val="en-US"/>
        </w:rPr>
        <w:t>2.1.2.</w:t>
      </w:r>
      <w:r w:rsidRPr="00065A7C">
        <w:rPr>
          <w:rFonts w:ascii="Times New Roman" w:hAnsi="Times New Roman"/>
          <w:i/>
          <w:iCs/>
        </w:rPr>
        <w:t xml:space="preserve"> </w:t>
      </w:r>
      <w:r w:rsidRPr="00730776">
        <w:rPr>
          <w:rFonts w:ascii="Times New Roman" w:hAnsi="Times New Roman"/>
          <w:i/>
          <w:iCs/>
          <w:spacing w:val="-2"/>
        </w:rPr>
        <w:t>Mức độ sử dụng dịch vụ thanh toán thẻ</w:t>
      </w:r>
    </w:p>
    <w:p w14:paraId="2B6385A6" w14:textId="77777777" w:rsidR="0052454F" w:rsidRPr="008D2073" w:rsidRDefault="0052454F" w:rsidP="0052454F">
      <w:pPr>
        <w:widowControl w:val="0"/>
        <w:spacing w:before="120" w:after="0" w:line="240" w:lineRule="auto"/>
        <w:ind w:firstLine="720"/>
        <w:jc w:val="both"/>
        <w:rPr>
          <w:rFonts w:ascii="Times New Roman" w:hAnsi="Times New Roman"/>
          <w:lang w:val="pt-BR"/>
        </w:rPr>
      </w:pPr>
      <w:r w:rsidRPr="008D2073">
        <w:rPr>
          <w:rFonts w:ascii="Times New Roman" w:hAnsi="Times New Roman"/>
          <w:lang w:val="pt-BR"/>
        </w:rPr>
        <w:t xml:space="preserve">Tỷ lệ sử dụng thẻ phát hành của </w:t>
      </w:r>
      <w:r w:rsidRPr="008D2073">
        <w:rPr>
          <w:rFonts w:ascii="Times New Roman" w:hAnsi="Times New Roman"/>
        </w:rPr>
        <w:t xml:space="preserve">Vietcombank </w:t>
      </w:r>
      <w:r w:rsidRPr="008D2073">
        <w:rPr>
          <w:rFonts w:ascii="Times New Roman" w:hAnsi="Times New Roman"/>
          <w:lang w:val="pt-BR"/>
        </w:rPr>
        <w:t>Móng Cái giai đoạn 2023 - 2025 đạt trên 85% và được cải thiện dần qua từng năm. Xét trong bối cảnh chung các NHTM khác trên cùng địa bàn cũng phát hành thẻ chạy theo doanh số thì tỷ lệ này là khá cao so với mặt bằng chung. Tuy nhiên</w:t>
      </w:r>
      <w:r>
        <w:rPr>
          <w:rFonts w:ascii="Times New Roman" w:hAnsi="Times New Roman"/>
          <w:lang w:val="pt-BR"/>
        </w:rPr>
        <w:t>,</w:t>
      </w:r>
      <w:r w:rsidRPr="008D2073">
        <w:rPr>
          <w:rFonts w:ascii="Times New Roman" w:hAnsi="Times New Roman"/>
          <w:lang w:val="pt-BR"/>
        </w:rPr>
        <w:t xml:space="preserve"> chi nhánh vẫn cần có những biện pháp để khuyến khích khách hàng mở thẻ và sử dụng thẻ, tránh tình trạng mở thẻ không sử dụng gây lãng phí cho ngân hàng.</w:t>
      </w:r>
      <w:r>
        <w:rPr>
          <w:rFonts w:ascii="Times New Roman" w:hAnsi="Times New Roman"/>
          <w:lang w:val="pt-BR"/>
        </w:rPr>
        <w:t xml:space="preserve"> (Hình 2)</w:t>
      </w:r>
    </w:p>
    <w:p w14:paraId="240AF45E" w14:textId="77777777" w:rsidR="0052454F" w:rsidRPr="008D2073" w:rsidRDefault="0052454F" w:rsidP="0052454F">
      <w:pPr>
        <w:pStyle w:val="NormalWeb"/>
        <w:spacing w:before="120" w:beforeAutospacing="0" w:after="0" w:afterAutospacing="0"/>
        <w:jc w:val="both"/>
        <w:rPr>
          <w:i/>
          <w:iCs/>
          <w:lang w:val="pt-BR"/>
        </w:rPr>
      </w:pPr>
    </w:p>
    <w:p w14:paraId="534D836D" w14:textId="68468255" w:rsidR="0052454F" w:rsidRPr="008D2073" w:rsidRDefault="0052454F" w:rsidP="0052454F">
      <w:pPr>
        <w:widowControl w:val="0"/>
        <w:spacing w:before="120" w:after="0" w:line="240" w:lineRule="auto"/>
        <w:jc w:val="center"/>
        <w:rPr>
          <w:rFonts w:ascii="Times New Roman" w:hAnsi="Times New Roman"/>
          <w:noProof/>
        </w:rPr>
      </w:pPr>
      <w:r>
        <w:rPr>
          <w:noProof/>
        </w:rPr>
        <w:drawing>
          <wp:inline distT="0" distB="0" distL="0" distR="0" wp14:anchorId="680655EA" wp14:editId="0C926C04">
            <wp:extent cx="5716905" cy="3315970"/>
            <wp:effectExtent l="0" t="0" r="0" b="0"/>
            <wp:docPr id="308610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905" cy="3315970"/>
                    </a:xfrm>
                    <a:prstGeom prst="rect">
                      <a:avLst/>
                    </a:prstGeom>
                    <a:noFill/>
                    <a:ln>
                      <a:noFill/>
                    </a:ln>
                  </pic:spPr>
                </pic:pic>
              </a:graphicData>
            </a:graphic>
          </wp:inline>
        </w:drawing>
      </w:r>
    </w:p>
    <w:p w14:paraId="5FB7DF29" w14:textId="77777777" w:rsidR="0052454F" w:rsidRPr="008D2073" w:rsidRDefault="0052454F" w:rsidP="0052454F">
      <w:pPr>
        <w:widowControl w:val="0"/>
        <w:spacing w:before="120" w:after="0" w:line="240" w:lineRule="auto"/>
        <w:jc w:val="center"/>
        <w:outlineLvl w:val="4"/>
        <w:rPr>
          <w:rFonts w:ascii="Times New Roman" w:hAnsi="Times New Roman"/>
          <w:b/>
        </w:rPr>
      </w:pPr>
      <w:r>
        <w:rPr>
          <w:rFonts w:ascii="Times New Roman" w:hAnsi="Times New Roman"/>
          <w:b/>
        </w:rPr>
        <w:lastRenderedPageBreak/>
        <w:t xml:space="preserve">Hình 2: </w:t>
      </w:r>
      <w:r w:rsidRPr="008D2073">
        <w:rPr>
          <w:rFonts w:ascii="Times New Roman" w:hAnsi="Times New Roman"/>
          <w:b/>
        </w:rPr>
        <w:t>Số lượng thẻ phát hành được sử dụng tại Vietcombank Móng Cái</w:t>
      </w:r>
    </w:p>
    <w:p w14:paraId="2BF91DAF" w14:textId="77777777" w:rsidR="0052454F" w:rsidRPr="00065A7C" w:rsidRDefault="0052454F" w:rsidP="0052454F">
      <w:pPr>
        <w:widowControl w:val="0"/>
        <w:spacing w:before="120" w:after="0" w:line="240" w:lineRule="auto"/>
        <w:jc w:val="both"/>
        <w:outlineLvl w:val="2"/>
        <w:rPr>
          <w:rFonts w:ascii="Times New Roman" w:hAnsi="Times New Roman"/>
          <w:b/>
          <w:i/>
          <w:lang w:val="pt-BR"/>
        </w:rPr>
      </w:pPr>
      <w:r w:rsidRPr="00065A7C">
        <w:rPr>
          <w:rFonts w:ascii="Times New Roman" w:hAnsi="Times New Roman"/>
          <w:b/>
          <w:i/>
          <w:lang w:val="pt-BR"/>
        </w:rPr>
        <w:t>2</w:t>
      </w:r>
      <w:r w:rsidRPr="00065A7C">
        <w:rPr>
          <w:rFonts w:ascii="Times New Roman" w:hAnsi="Times New Roman"/>
          <w:b/>
          <w:i/>
        </w:rPr>
        <w:t>.2</w:t>
      </w:r>
      <w:r w:rsidRPr="00065A7C">
        <w:rPr>
          <w:rFonts w:ascii="Times New Roman" w:hAnsi="Times New Roman"/>
          <w:b/>
          <w:i/>
          <w:lang w:val="pt-BR"/>
        </w:rPr>
        <w:t>. Doanh</w:t>
      </w:r>
      <w:r w:rsidRPr="00065A7C">
        <w:rPr>
          <w:rFonts w:ascii="Times New Roman" w:hAnsi="Times New Roman"/>
          <w:b/>
          <w:i/>
        </w:rPr>
        <w:t xml:space="preserve"> s</w:t>
      </w:r>
      <w:r w:rsidRPr="00230030">
        <w:rPr>
          <w:rFonts w:ascii="Times New Roman" w:hAnsi="Times New Roman"/>
          <w:b/>
          <w:i/>
        </w:rPr>
        <w:t>ố</w:t>
      </w:r>
      <w:r w:rsidRPr="00065A7C">
        <w:rPr>
          <w:rFonts w:ascii="Times New Roman" w:hAnsi="Times New Roman"/>
          <w:b/>
          <w:i/>
        </w:rPr>
        <w:t xml:space="preserve"> d</w:t>
      </w:r>
      <w:r w:rsidRPr="00230030">
        <w:rPr>
          <w:rFonts w:ascii="Times New Roman" w:hAnsi="Times New Roman"/>
          <w:b/>
          <w:i/>
        </w:rPr>
        <w:t>ị</w:t>
      </w:r>
      <w:r w:rsidRPr="00065A7C">
        <w:rPr>
          <w:rFonts w:ascii="Times New Roman" w:hAnsi="Times New Roman"/>
          <w:b/>
          <w:i/>
        </w:rPr>
        <w:t>ch v</w:t>
      </w:r>
      <w:r w:rsidRPr="00230030">
        <w:rPr>
          <w:rFonts w:ascii="Times New Roman" w:hAnsi="Times New Roman"/>
          <w:b/>
          <w:i/>
        </w:rPr>
        <w:t>ụ</w:t>
      </w:r>
      <w:r w:rsidRPr="00065A7C">
        <w:rPr>
          <w:rFonts w:ascii="Times New Roman" w:hAnsi="Times New Roman"/>
          <w:b/>
          <w:i/>
        </w:rPr>
        <w:t xml:space="preserve"> </w:t>
      </w:r>
      <w:r w:rsidRPr="00065A7C">
        <w:rPr>
          <w:rFonts w:ascii="Times New Roman" w:hAnsi="Times New Roman"/>
          <w:b/>
          <w:i/>
          <w:lang w:val="pt-BR"/>
        </w:rPr>
        <w:t>thanh toán th</w:t>
      </w:r>
      <w:r w:rsidRPr="00230030">
        <w:rPr>
          <w:rFonts w:ascii="Times New Roman" w:hAnsi="Times New Roman"/>
          <w:b/>
          <w:i/>
          <w:lang w:val="pt-BR"/>
        </w:rPr>
        <w:t>ẻ</w:t>
      </w:r>
    </w:p>
    <w:p w14:paraId="0EF48ABC" w14:textId="77777777" w:rsidR="0052454F" w:rsidRPr="00FE4F2B" w:rsidRDefault="0052454F" w:rsidP="0052454F">
      <w:pPr>
        <w:widowControl w:val="0"/>
        <w:spacing w:before="120" w:after="0" w:line="240" w:lineRule="auto"/>
        <w:jc w:val="both"/>
        <w:rPr>
          <w:rFonts w:ascii="Times New Roman" w:hAnsi="Times New Roman"/>
          <w:lang w:val="pt-BR"/>
        </w:rPr>
      </w:pPr>
    </w:p>
    <w:p w14:paraId="567AFEB3" w14:textId="77777777" w:rsidR="0052454F" w:rsidRPr="008D2073" w:rsidRDefault="0052454F" w:rsidP="0052454F">
      <w:pPr>
        <w:widowControl w:val="0"/>
        <w:spacing w:before="120" w:after="0" w:line="240" w:lineRule="auto"/>
        <w:ind w:firstLine="720"/>
        <w:jc w:val="both"/>
        <w:rPr>
          <w:rFonts w:ascii="Times New Roman" w:hAnsi="Times New Roman"/>
          <w:lang w:val="nl-NL"/>
        </w:rPr>
      </w:pPr>
      <w:r>
        <w:rPr>
          <w:rFonts w:ascii="Times New Roman" w:hAnsi="Times New Roman"/>
          <w:lang w:val="nl-NL"/>
        </w:rPr>
        <w:t>D</w:t>
      </w:r>
      <w:r w:rsidRPr="008D2073">
        <w:rPr>
          <w:rFonts w:ascii="Times New Roman" w:hAnsi="Times New Roman"/>
          <w:lang w:val="nl-NL"/>
        </w:rPr>
        <w:t>oanh số</w:t>
      </w:r>
      <w:r>
        <w:rPr>
          <w:rFonts w:ascii="Times New Roman" w:hAnsi="Times New Roman"/>
        </w:rPr>
        <w:t xml:space="preserve"> dịch vụ</w:t>
      </w:r>
      <w:r w:rsidRPr="008D2073">
        <w:rPr>
          <w:rFonts w:ascii="Times New Roman" w:hAnsi="Times New Roman"/>
          <w:lang w:val="nl-NL"/>
        </w:rPr>
        <w:t xml:space="preserve"> thanh toán thẻ tại chi nhánh tăng lên qua các năm</w:t>
      </w:r>
      <w:r>
        <w:rPr>
          <w:rFonts w:ascii="Times New Roman" w:hAnsi="Times New Roman"/>
        </w:rPr>
        <w:t xml:space="preserve"> trong giai đoạn 2023-2025</w:t>
      </w:r>
      <w:r w:rsidRPr="008D2073">
        <w:rPr>
          <w:rFonts w:ascii="Times New Roman" w:hAnsi="Times New Roman"/>
          <w:lang w:val="nl-NL"/>
        </w:rPr>
        <w:t>, cụ thể: năm 2023 doanh số thanh toán thẻ đạt 85.899 triệu đồng, năm 2024 đạt 99.665 triệu đồng và đến năm 2025 đã đạt được 122.224 triệu đồng. Trong đó, doanh số thẻ nội địa tuy có xu hướng giảm dần qua các năm nhưng vẫn chiếm tỷ trọng chủ yếu, cụ thể năm 2023 là 76%, năm 2024 là 71,8% và năm 2025 là 70,6% trong tổng doanh số thanh toán thẻ của chi nhánh.</w:t>
      </w:r>
      <w:r>
        <w:rPr>
          <w:rFonts w:ascii="Times New Roman" w:hAnsi="Times New Roman"/>
          <w:lang w:val="nl-NL"/>
        </w:rPr>
        <w:t xml:space="preserve"> (Bảng 1)</w:t>
      </w:r>
    </w:p>
    <w:p w14:paraId="4789FFE7" w14:textId="77777777" w:rsidR="0052454F" w:rsidRPr="008D2073" w:rsidRDefault="0052454F" w:rsidP="0052454F">
      <w:pPr>
        <w:widowControl w:val="0"/>
        <w:spacing w:before="120" w:after="0" w:line="240" w:lineRule="auto"/>
        <w:ind w:firstLine="720"/>
        <w:jc w:val="both"/>
        <w:rPr>
          <w:rFonts w:ascii="Times New Roman" w:hAnsi="Times New Roman"/>
          <w:lang w:val="pt-BR"/>
        </w:rPr>
      </w:pPr>
    </w:p>
    <w:p w14:paraId="142B29D2" w14:textId="77777777" w:rsidR="0052454F" w:rsidRPr="008D2073" w:rsidRDefault="0052454F" w:rsidP="0052454F">
      <w:pPr>
        <w:widowControl w:val="0"/>
        <w:spacing w:before="120" w:after="0" w:line="240" w:lineRule="auto"/>
        <w:jc w:val="center"/>
        <w:outlineLvl w:val="4"/>
        <w:rPr>
          <w:rFonts w:ascii="Times New Roman" w:hAnsi="Times New Roman"/>
          <w:b/>
        </w:rPr>
      </w:pPr>
      <w:bookmarkStart w:id="0" w:name="_Toc524688567"/>
      <w:bookmarkStart w:id="1" w:name="_Toc11254107"/>
      <w:bookmarkStart w:id="2" w:name="_Toc21526052"/>
      <w:r w:rsidRPr="008D2073">
        <w:rPr>
          <w:rFonts w:ascii="Times New Roman" w:hAnsi="Times New Roman"/>
          <w:b/>
        </w:rPr>
        <w:t xml:space="preserve">Bảng </w:t>
      </w:r>
      <w:r>
        <w:rPr>
          <w:rFonts w:ascii="Times New Roman" w:hAnsi="Times New Roman"/>
          <w:b/>
        </w:rPr>
        <w:t>1</w:t>
      </w:r>
      <w:r>
        <w:rPr>
          <w:rFonts w:ascii="Times New Roman" w:hAnsi="Times New Roman"/>
          <w:b/>
          <w:lang w:val="en-US"/>
        </w:rPr>
        <w:t>.</w:t>
      </w:r>
      <w:r w:rsidRPr="008D2073">
        <w:rPr>
          <w:rFonts w:ascii="Times New Roman" w:hAnsi="Times New Roman"/>
          <w:b/>
        </w:rPr>
        <w:t xml:space="preserve"> Doanh số thanh toán thẻ tại </w:t>
      </w:r>
      <w:bookmarkEnd w:id="0"/>
      <w:bookmarkEnd w:id="1"/>
      <w:r w:rsidRPr="008D2073">
        <w:rPr>
          <w:rFonts w:ascii="Times New Roman" w:hAnsi="Times New Roman"/>
          <w:b/>
        </w:rPr>
        <w:t xml:space="preserve">Vietcombank </w:t>
      </w:r>
      <w:bookmarkEnd w:id="2"/>
      <w:r w:rsidRPr="008D2073">
        <w:rPr>
          <w:rFonts w:ascii="Times New Roman" w:hAnsi="Times New Roman"/>
          <w:b/>
        </w:rPr>
        <w:t>Móng Cái</w:t>
      </w:r>
    </w:p>
    <w:p w14:paraId="56F01C27" w14:textId="77777777" w:rsidR="0052454F" w:rsidRPr="008D2073" w:rsidRDefault="0052454F" w:rsidP="0052454F">
      <w:pPr>
        <w:widowControl w:val="0"/>
        <w:spacing w:before="120" w:after="0" w:line="240" w:lineRule="auto"/>
        <w:ind w:left="5040" w:firstLine="720"/>
        <w:jc w:val="right"/>
        <w:rPr>
          <w:rFonts w:ascii="Times New Roman" w:hAnsi="Times New Roman"/>
          <w:i/>
          <w:lang w:val="pt-BR"/>
        </w:rPr>
      </w:pPr>
      <w:r w:rsidRPr="008D2073">
        <w:rPr>
          <w:rFonts w:ascii="Times New Roman" w:hAnsi="Times New Roman"/>
          <w:i/>
          <w:lang w:val="pt-BR"/>
        </w:rPr>
        <w:t>Đơn vị tính: Triệu đồng</w:t>
      </w:r>
    </w:p>
    <w:tbl>
      <w:tblPr>
        <w:tblW w:w="9520" w:type="dxa"/>
        <w:tblInd w:w="-147" w:type="dxa"/>
        <w:tblLook w:val="04A0" w:firstRow="1" w:lastRow="0" w:firstColumn="1" w:lastColumn="0" w:noHBand="0" w:noVBand="1"/>
      </w:tblPr>
      <w:tblGrid>
        <w:gridCol w:w="2269"/>
        <w:gridCol w:w="1158"/>
        <w:gridCol w:w="1134"/>
        <w:gridCol w:w="1061"/>
        <w:gridCol w:w="1065"/>
        <w:gridCol w:w="864"/>
        <w:gridCol w:w="15"/>
        <w:gridCol w:w="1011"/>
        <w:gridCol w:w="926"/>
        <w:gridCol w:w="17"/>
      </w:tblGrid>
      <w:tr w:rsidR="0052454F" w:rsidRPr="008D2073" w14:paraId="6BD0ED0B" w14:textId="77777777" w:rsidTr="007671A3">
        <w:trPr>
          <w:trHeight w:val="510"/>
        </w:trPr>
        <w:tc>
          <w:tcPr>
            <w:tcW w:w="2269" w:type="dxa"/>
            <w:vMerge w:val="restart"/>
            <w:tcBorders>
              <w:top w:val="single" w:sz="4" w:space="0" w:color="auto"/>
              <w:left w:val="single" w:sz="4" w:space="0" w:color="auto"/>
              <w:bottom w:val="single" w:sz="4" w:space="0" w:color="000000"/>
              <w:right w:val="single" w:sz="4" w:space="0" w:color="auto"/>
            </w:tcBorders>
            <w:noWrap/>
            <w:vAlign w:val="center"/>
            <w:hideMark/>
          </w:tcPr>
          <w:p w14:paraId="5474ED37"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Chỉ tiêu</w:t>
            </w:r>
          </w:p>
        </w:tc>
        <w:tc>
          <w:tcPr>
            <w:tcW w:w="1158" w:type="dxa"/>
            <w:vMerge w:val="restart"/>
            <w:tcBorders>
              <w:top w:val="single" w:sz="4" w:space="0" w:color="auto"/>
              <w:left w:val="single" w:sz="4" w:space="0" w:color="auto"/>
              <w:bottom w:val="single" w:sz="4" w:space="0" w:color="auto"/>
              <w:right w:val="single" w:sz="4" w:space="0" w:color="auto"/>
            </w:tcBorders>
            <w:vAlign w:val="center"/>
            <w:hideMark/>
          </w:tcPr>
          <w:p w14:paraId="24BD4A26"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Năm 2023</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CD24E41"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Năm 2024</w:t>
            </w:r>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14:paraId="7B10BACC"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Năm 2025</w:t>
            </w:r>
          </w:p>
        </w:tc>
        <w:tc>
          <w:tcPr>
            <w:tcW w:w="1944" w:type="dxa"/>
            <w:gridSpan w:val="3"/>
            <w:tcBorders>
              <w:top w:val="single" w:sz="4" w:space="0" w:color="auto"/>
              <w:left w:val="nil"/>
              <w:bottom w:val="single" w:sz="4" w:space="0" w:color="auto"/>
              <w:right w:val="single" w:sz="4" w:space="0" w:color="auto"/>
            </w:tcBorders>
            <w:vAlign w:val="center"/>
            <w:hideMark/>
          </w:tcPr>
          <w:p w14:paraId="4BDB243D"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 xml:space="preserve">So sánh </w:t>
            </w:r>
          </w:p>
          <w:p w14:paraId="310A0304"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2024/2023</w:t>
            </w:r>
          </w:p>
        </w:tc>
        <w:tc>
          <w:tcPr>
            <w:tcW w:w="1954" w:type="dxa"/>
            <w:gridSpan w:val="3"/>
            <w:tcBorders>
              <w:top w:val="single" w:sz="4" w:space="0" w:color="auto"/>
              <w:left w:val="nil"/>
              <w:bottom w:val="single" w:sz="4" w:space="0" w:color="auto"/>
              <w:right w:val="single" w:sz="4" w:space="0" w:color="auto"/>
            </w:tcBorders>
            <w:vAlign w:val="center"/>
            <w:hideMark/>
          </w:tcPr>
          <w:p w14:paraId="68227589"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 xml:space="preserve">So sánh </w:t>
            </w:r>
          </w:p>
          <w:p w14:paraId="0D03F4BF"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2025/2024</w:t>
            </w:r>
          </w:p>
        </w:tc>
      </w:tr>
      <w:tr w:rsidR="0052454F" w:rsidRPr="008D2073" w14:paraId="4F46ED71" w14:textId="77777777" w:rsidTr="007671A3">
        <w:trPr>
          <w:gridAfter w:val="1"/>
          <w:wAfter w:w="17" w:type="dxa"/>
          <w:trHeight w:val="555"/>
        </w:trPr>
        <w:tc>
          <w:tcPr>
            <w:tcW w:w="2269" w:type="dxa"/>
            <w:vMerge/>
            <w:tcBorders>
              <w:top w:val="single" w:sz="4" w:space="0" w:color="auto"/>
              <w:left w:val="single" w:sz="4" w:space="0" w:color="auto"/>
              <w:bottom w:val="single" w:sz="4" w:space="0" w:color="000000"/>
              <w:right w:val="single" w:sz="4" w:space="0" w:color="auto"/>
            </w:tcBorders>
            <w:vAlign w:val="center"/>
            <w:hideMark/>
          </w:tcPr>
          <w:p w14:paraId="4922BEE6" w14:textId="77777777" w:rsidR="0052454F" w:rsidRPr="008D2073" w:rsidRDefault="0052454F" w:rsidP="007671A3">
            <w:pPr>
              <w:widowControl w:val="0"/>
              <w:spacing w:before="120" w:after="0" w:line="240" w:lineRule="auto"/>
              <w:rPr>
                <w:rFonts w:ascii="Times New Roman" w:hAnsi="Times New Roman"/>
                <w:b/>
                <w:bCs/>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550259CA" w14:textId="77777777" w:rsidR="0052454F" w:rsidRPr="008D2073" w:rsidRDefault="0052454F" w:rsidP="007671A3">
            <w:pPr>
              <w:widowControl w:val="0"/>
              <w:spacing w:before="120" w:after="0" w:line="240" w:lineRule="auto"/>
              <w:rPr>
                <w:rFonts w:ascii="Times New Roman" w:hAnsi="Times New Roman"/>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3B8B39" w14:textId="77777777" w:rsidR="0052454F" w:rsidRPr="008D2073" w:rsidRDefault="0052454F" w:rsidP="007671A3">
            <w:pPr>
              <w:widowControl w:val="0"/>
              <w:spacing w:before="120" w:after="0" w:line="240" w:lineRule="auto"/>
              <w:rPr>
                <w:rFonts w:ascii="Times New Roman" w:hAnsi="Times New Roman"/>
                <w:b/>
                <w:bCs/>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4558F8AD" w14:textId="77777777" w:rsidR="0052454F" w:rsidRPr="008D2073" w:rsidRDefault="0052454F" w:rsidP="007671A3">
            <w:pPr>
              <w:widowControl w:val="0"/>
              <w:spacing w:before="120" w:after="0" w:line="240" w:lineRule="auto"/>
              <w:rPr>
                <w:rFonts w:ascii="Times New Roman" w:hAnsi="Times New Roman"/>
                <w:b/>
                <w:bCs/>
              </w:rPr>
            </w:pPr>
          </w:p>
        </w:tc>
        <w:tc>
          <w:tcPr>
            <w:tcW w:w="1065" w:type="dxa"/>
            <w:tcBorders>
              <w:top w:val="nil"/>
              <w:left w:val="nil"/>
              <w:bottom w:val="single" w:sz="4" w:space="0" w:color="auto"/>
              <w:right w:val="single" w:sz="4" w:space="0" w:color="auto"/>
            </w:tcBorders>
            <w:vAlign w:val="center"/>
            <w:hideMark/>
          </w:tcPr>
          <w:p w14:paraId="0148DF11"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Chênh lệch</w:t>
            </w:r>
          </w:p>
        </w:tc>
        <w:tc>
          <w:tcPr>
            <w:tcW w:w="864" w:type="dxa"/>
            <w:tcBorders>
              <w:top w:val="nil"/>
              <w:left w:val="nil"/>
              <w:bottom w:val="single" w:sz="4" w:space="0" w:color="auto"/>
              <w:right w:val="single" w:sz="4" w:space="0" w:color="auto"/>
            </w:tcBorders>
            <w:vAlign w:val="center"/>
            <w:hideMark/>
          </w:tcPr>
          <w:p w14:paraId="63A236F6"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Tỷ lệ</w:t>
            </w:r>
            <w:r w:rsidRPr="008D2073">
              <w:rPr>
                <w:rFonts w:ascii="Times New Roman" w:hAnsi="Times New Roman"/>
                <w:b/>
                <w:bCs/>
              </w:rPr>
              <w:br/>
              <w:t>%</w:t>
            </w:r>
          </w:p>
        </w:tc>
        <w:tc>
          <w:tcPr>
            <w:tcW w:w="1026" w:type="dxa"/>
            <w:gridSpan w:val="2"/>
            <w:tcBorders>
              <w:top w:val="nil"/>
              <w:left w:val="nil"/>
              <w:bottom w:val="single" w:sz="4" w:space="0" w:color="auto"/>
              <w:right w:val="single" w:sz="4" w:space="0" w:color="auto"/>
            </w:tcBorders>
            <w:vAlign w:val="center"/>
            <w:hideMark/>
          </w:tcPr>
          <w:p w14:paraId="61236684"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Chênh lệch</w:t>
            </w:r>
          </w:p>
        </w:tc>
        <w:tc>
          <w:tcPr>
            <w:tcW w:w="926" w:type="dxa"/>
            <w:tcBorders>
              <w:top w:val="nil"/>
              <w:left w:val="nil"/>
              <w:bottom w:val="single" w:sz="4" w:space="0" w:color="auto"/>
              <w:right w:val="single" w:sz="4" w:space="0" w:color="auto"/>
            </w:tcBorders>
            <w:vAlign w:val="center"/>
            <w:hideMark/>
          </w:tcPr>
          <w:p w14:paraId="2620B184"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Tỷ lệ</w:t>
            </w:r>
            <w:r w:rsidRPr="008D2073">
              <w:rPr>
                <w:rFonts w:ascii="Times New Roman" w:hAnsi="Times New Roman"/>
                <w:b/>
                <w:bCs/>
              </w:rPr>
              <w:br/>
              <w:t>%</w:t>
            </w:r>
          </w:p>
        </w:tc>
      </w:tr>
      <w:tr w:rsidR="0052454F" w:rsidRPr="008D2073" w14:paraId="0522D566" w14:textId="77777777" w:rsidTr="007671A3">
        <w:trPr>
          <w:gridAfter w:val="1"/>
          <w:wAfter w:w="17" w:type="dxa"/>
          <w:trHeight w:val="510"/>
        </w:trPr>
        <w:tc>
          <w:tcPr>
            <w:tcW w:w="2269" w:type="dxa"/>
            <w:tcBorders>
              <w:top w:val="nil"/>
              <w:left w:val="single" w:sz="4" w:space="0" w:color="auto"/>
              <w:bottom w:val="single" w:sz="4" w:space="0" w:color="auto"/>
              <w:right w:val="single" w:sz="4" w:space="0" w:color="auto"/>
            </w:tcBorders>
            <w:vAlign w:val="center"/>
            <w:hideMark/>
          </w:tcPr>
          <w:p w14:paraId="6F0FF5BE" w14:textId="77777777" w:rsidR="0052454F" w:rsidRPr="008D2073" w:rsidRDefault="0052454F" w:rsidP="007671A3">
            <w:pPr>
              <w:widowControl w:val="0"/>
              <w:spacing w:before="120" w:after="0" w:line="240" w:lineRule="auto"/>
              <w:jc w:val="both"/>
              <w:rPr>
                <w:rFonts w:ascii="Times New Roman" w:hAnsi="Times New Roman"/>
              </w:rPr>
            </w:pPr>
            <w:r w:rsidRPr="008D2073">
              <w:rPr>
                <w:rFonts w:ascii="Times New Roman" w:hAnsi="Times New Roman"/>
              </w:rPr>
              <w:t>Thẻ ghi nợ nội địa</w:t>
            </w:r>
          </w:p>
        </w:tc>
        <w:tc>
          <w:tcPr>
            <w:tcW w:w="1158" w:type="dxa"/>
            <w:tcBorders>
              <w:top w:val="nil"/>
              <w:left w:val="nil"/>
              <w:bottom w:val="single" w:sz="4" w:space="0" w:color="auto"/>
              <w:right w:val="single" w:sz="4" w:space="0" w:color="auto"/>
            </w:tcBorders>
            <w:noWrap/>
            <w:vAlign w:val="center"/>
            <w:hideMark/>
          </w:tcPr>
          <w:p w14:paraId="5253773A"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65.246</w:t>
            </w:r>
          </w:p>
        </w:tc>
        <w:tc>
          <w:tcPr>
            <w:tcW w:w="1134" w:type="dxa"/>
            <w:tcBorders>
              <w:top w:val="nil"/>
              <w:left w:val="nil"/>
              <w:bottom w:val="single" w:sz="4" w:space="0" w:color="auto"/>
              <w:right w:val="single" w:sz="4" w:space="0" w:color="auto"/>
            </w:tcBorders>
            <w:noWrap/>
            <w:vAlign w:val="center"/>
            <w:hideMark/>
          </w:tcPr>
          <w:p w14:paraId="6711D9FD"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71.594</w:t>
            </w:r>
          </w:p>
        </w:tc>
        <w:tc>
          <w:tcPr>
            <w:tcW w:w="1061" w:type="dxa"/>
            <w:tcBorders>
              <w:top w:val="nil"/>
              <w:left w:val="nil"/>
              <w:bottom w:val="single" w:sz="4" w:space="0" w:color="auto"/>
              <w:right w:val="single" w:sz="4" w:space="0" w:color="auto"/>
            </w:tcBorders>
            <w:noWrap/>
            <w:vAlign w:val="center"/>
            <w:hideMark/>
          </w:tcPr>
          <w:p w14:paraId="32E4AAA8"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86.336</w:t>
            </w:r>
          </w:p>
        </w:tc>
        <w:tc>
          <w:tcPr>
            <w:tcW w:w="1065" w:type="dxa"/>
            <w:tcBorders>
              <w:top w:val="nil"/>
              <w:left w:val="nil"/>
              <w:bottom w:val="single" w:sz="4" w:space="0" w:color="auto"/>
              <w:right w:val="single" w:sz="4" w:space="0" w:color="auto"/>
            </w:tcBorders>
            <w:noWrap/>
            <w:vAlign w:val="center"/>
            <w:hideMark/>
          </w:tcPr>
          <w:p w14:paraId="0973D084"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6.348</w:t>
            </w:r>
          </w:p>
        </w:tc>
        <w:tc>
          <w:tcPr>
            <w:tcW w:w="864" w:type="dxa"/>
            <w:tcBorders>
              <w:top w:val="nil"/>
              <w:left w:val="nil"/>
              <w:bottom w:val="single" w:sz="4" w:space="0" w:color="auto"/>
              <w:right w:val="single" w:sz="4" w:space="0" w:color="auto"/>
            </w:tcBorders>
            <w:noWrap/>
            <w:vAlign w:val="center"/>
            <w:hideMark/>
          </w:tcPr>
          <w:p w14:paraId="3B13177E"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9,73</w:t>
            </w:r>
          </w:p>
        </w:tc>
        <w:tc>
          <w:tcPr>
            <w:tcW w:w="1026" w:type="dxa"/>
            <w:gridSpan w:val="2"/>
            <w:tcBorders>
              <w:top w:val="nil"/>
              <w:left w:val="nil"/>
              <w:bottom w:val="single" w:sz="4" w:space="0" w:color="auto"/>
              <w:right w:val="single" w:sz="4" w:space="0" w:color="auto"/>
            </w:tcBorders>
            <w:noWrap/>
            <w:vAlign w:val="center"/>
            <w:hideMark/>
          </w:tcPr>
          <w:p w14:paraId="667917CF"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14.742</w:t>
            </w:r>
          </w:p>
        </w:tc>
        <w:tc>
          <w:tcPr>
            <w:tcW w:w="926" w:type="dxa"/>
            <w:tcBorders>
              <w:top w:val="nil"/>
              <w:left w:val="nil"/>
              <w:bottom w:val="single" w:sz="4" w:space="0" w:color="auto"/>
              <w:right w:val="single" w:sz="4" w:space="0" w:color="auto"/>
            </w:tcBorders>
            <w:noWrap/>
            <w:vAlign w:val="center"/>
            <w:hideMark/>
          </w:tcPr>
          <w:p w14:paraId="4E9354A3"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20,59</w:t>
            </w:r>
          </w:p>
        </w:tc>
      </w:tr>
      <w:tr w:rsidR="0052454F" w:rsidRPr="008D2073" w14:paraId="4F47C3DC" w14:textId="77777777" w:rsidTr="007671A3">
        <w:trPr>
          <w:gridAfter w:val="1"/>
          <w:wAfter w:w="17" w:type="dxa"/>
          <w:trHeight w:val="510"/>
        </w:trPr>
        <w:tc>
          <w:tcPr>
            <w:tcW w:w="2269" w:type="dxa"/>
            <w:tcBorders>
              <w:top w:val="nil"/>
              <w:left w:val="single" w:sz="4" w:space="0" w:color="auto"/>
              <w:bottom w:val="single" w:sz="4" w:space="0" w:color="auto"/>
              <w:right w:val="single" w:sz="4" w:space="0" w:color="auto"/>
            </w:tcBorders>
            <w:vAlign w:val="center"/>
            <w:hideMark/>
          </w:tcPr>
          <w:p w14:paraId="246157EA" w14:textId="77777777" w:rsidR="0052454F" w:rsidRPr="008D2073" w:rsidRDefault="0052454F" w:rsidP="007671A3">
            <w:pPr>
              <w:widowControl w:val="0"/>
              <w:spacing w:before="120" w:after="0" w:line="240" w:lineRule="auto"/>
              <w:jc w:val="both"/>
              <w:rPr>
                <w:rFonts w:ascii="Times New Roman" w:hAnsi="Times New Roman"/>
              </w:rPr>
            </w:pPr>
            <w:r w:rsidRPr="008D2073">
              <w:rPr>
                <w:rFonts w:ascii="Times New Roman" w:hAnsi="Times New Roman"/>
              </w:rPr>
              <w:t>Thẻ ghi nợ quốc tế</w:t>
            </w:r>
          </w:p>
        </w:tc>
        <w:tc>
          <w:tcPr>
            <w:tcW w:w="1158" w:type="dxa"/>
            <w:tcBorders>
              <w:top w:val="nil"/>
              <w:left w:val="nil"/>
              <w:bottom w:val="single" w:sz="4" w:space="0" w:color="auto"/>
              <w:right w:val="single" w:sz="4" w:space="0" w:color="auto"/>
            </w:tcBorders>
            <w:noWrap/>
            <w:vAlign w:val="center"/>
            <w:hideMark/>
          </w:tcPr>
          <w:p w14:paraId="457665C7"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13.231</w:t>
            </w:r>
          </w:p>
        </w:tc>
        <w:tc>
          <w:tcPr>
            <w:tcW w:w="1134" w:type="dxa"/>
            <w:tcBorders>
              <w:top w:val="nil"/>
              <w:left w:val="nil"/>
              <w:bottom w:val="single" w:sz="4" w:space="0" w:color="auto"/>
              <w:right w:val="single" w:sz="4" w:space="0" w:color="auto"/>
            </w:tcBorders>
            <w:noWrap/>
            <w:vAlign w:val="center"/>
            <w:hideMark/>
          </w:tcPr>
          <w:p w14:paraId="6A2B5EDA"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17.921</w:t>
            </w:r>
          </w:p>
        </w:tc>
        <w:tc>
          <w:tcPr>
            <w:tcW w:w="1061" w:type="dxa"/>
            <w:tcBorders>
              <w:top w:val="nil"/>
              <w:left w:val="nil"/>
              <w:bottom w:val="single" w:sz="4" w:space="0" w:color="auto"/>
              <w:right w:val="single" w:sz="4" w:space="0" w:color="auto"/>
            </w:tcBorders>
            <w:noWrap/>
            <w:vAlign w:val="center"/>
            <w:hideMark/>
          </w:tcPr>
          <w:p w14:paraId="1CE2D00D"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23.453</w:t>
            </w:r>
          </w:p>
        </w:tc>
        <w:tc>
          <w:tcPr>
            <w:tcW w:w="1065" w:type="dxa"/>
            <w:tcBorders>
              <w:top w:val="nil"/>
              <w:left w:val="nil"/>
              <w:bottom w:val="single" w:sz="4" w:space="0" w:color="auto"/>
              <w:right w:val="single" w:sz="4" w:space="0" w:color="auto"/>
            </w:tcBorders>
            <w:noWrap/>
            <w:vAlign w:val="center"/>
          </w:tcPr>
          <w:p w14:paraId="44544A0E"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4.690</w:t>
            </w:r>
          </w:p>
        </w:tc>
        <w:tc>
          <w:tcPr>
            <w:tcW w:w="864" w:type="dxa"/>
            <w:tcBorders>
              <w:top w:val="nil"/>
              <w:left w:val="nil"/>
              <w:bottom w:val="single" w:sz="4" w:space="0" w:color="auto"/>
              <w:right w:val="single" w:sz="4" w:space="0" w:color="auto"/>
            </w:tcBorders>
            <w:noWrap/>
            <w:vAlign w:val="center"/>
          </w:tcPr>
          <w:p w14:paraId="70A9D1ED"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35,45</w:t>
            </w:r>
          </w:p>
        </w:tc>
        <w:tc>
          <w:tcPr>
            <w:tcW w:w="1026" w:type="dxa"/>
            <w:gridSpan w:val="2"/>
            <w:tcBorders>
              <w:top w:val="nil"/>
              <w:left w:val="nil"/>
              <w:bottom w:val="single" w:sz="4" w:space="0" w:color="auto"/>
              <w:right w:val="single" w:sz="4" w:space="0" w:color="auto"/>
            </w:tcBorders>
            <w:noWrap/>
            <w:vAlign w:val="center"/>
          </w:tcPr>
          <w:p w14:paraId="3DE75EF1"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5.532</w:t>
            </w:r>
          </w:p>
        </w:tc>
        <w:tc>
          <w:tcPr>
            <w:tcW w:w="926" w:type="dxa"/>
            <w:tcBorders>
              <w:top w:val="nil"/>
              <w:left w:val="nil"/>
              <w:bottom w:val="single" w:sz="4" w:space="0" w:color="auto"/>
              <w:right w:val="single" w:sz="4" w:space="0" w:color="auto"/>
            </w:tcBorders>
            <w:noWrap/>
            <w:vAlign w:val="center"/>
          </w:tcPr>
          <w:p w14:paraId="7032287A"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30,87</w:t>
            </w:r>
          </w:p>
        </w:tc>
      </w:tr>
      <w:tr w:rsidR="0052454F" w:rsidRPr="008D2073" w14:paraId="08B94090" w14:textId="77777777" w:rsidTr="007671A3">
        <w:trPr>
          <w:gridAfter w:val="1"/>
          <w:wAfter w:w="17" w:type="dxa"/>
          <w:trHeight w:val="465"/>
        </w:trPr>
        <w:tc>
          <w:tcPr>
            <w:tcW w:w="2269" w:type="dxa"/>
            <w:tcBorders>
              <w:top w:val="nil"/>
              <w:left w:val="single" w:sz="4" w:space="0" w:color="auto"/>
              <w:bottom w:val="single" w:sz="4" w:space="0" w:color="auto"/>
              <w:right w:val="single" w:sz="4" w:space="0" w:color="auto"/>
            </w:tcBorders>
            <w:vAlign w:val="center"/>
            <w:hideMark/>
          </w:tcPr>
          <w:p w14:paraId="0F31AC5C" w14:textId="77777777" w:rsidR="0052454F" w:rsidRPr="008D2073" w:rsidRDefault="0052454F" w:rsidP="007671A3">
            <w:pPr>
              <w:widowControl w:val="0"/>
              <w:spacing w:before="120" w:after="0" w:line="240" w:lineRule="auto"/>
              <w:jc w:val="both"/>
              <w:rPr>
                <w:rFonts w:ascii="Times New Roman" w:hAnsi="Times New Roman"/>
              </w:rPr>
            </w:pPr>
            <w:r w:rsidRPr="008D2073">
              <w:rPr>
                <w:rFonts w:ascii="Times New Roman" w:hAnsi="Times New Roman"/>
              </w:rPr>
              <w:t xml:space="preserve">Thẻ tín dụng </w:t>
            </w:r>
          </w:p>
        </w:tc>
        <w:tc>
          <w:tcPr>
            <w:tcW w:w="1158" w:type="dxa"/>
            <w:tcBorders>
              <w:top w:val="nil"/>
              <w:left w:val="nil"/>
              <w:bottom w:val="single" w:sz="4" w:space="0" w:color="auto"/>
              <w:right w:val="single" w:sz="4" w:space="0" w:color="auto"/>
            </w:tcBorders>
            <w:noWrap/>
            <w:vAlign w:val="center"/>
            <w:hideMark/>
          </w:tcPr>
          <w:p w14:paraId="7FAE0C4D"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7.422</w:t>
            </w:r>
          </w:p>
        </w:tc>
        <w:tc>
          <w:tcPr>
            <w:tcW w:w="1134" w:type="dxa"/>
            <w:tcBorders>
              <w:top w:val="nil"/>
              <w:left w:val="nil"/>
              <w:bottom w:val="single" w:sz="4" w:space="0" w:color="auto"/>
              <w:right w:val="single" w:sz="4" w:space="0" w:color="auto"/>
            </w:tcBorders>
            <w:noWrap/>
            <w:vAlign w:val="center"/>
            <w:hideMark/>
          </w:tcPr>
          <w:p w14:paraId="531ADFBB"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10.150</w:t>
            </w:r>
          </w:p>
        </w:tc>
        <w:tc>
          <w:tcPr>
            <w:tcW w:w="1061" w:type="dxa"/>
            <w:tcBorders>
              <w:top w:val="nil"/>
              <w:left w:val="nil"/>
              <w:bottom w:val="single" w:sz="4" w:space="0" w:color="auto"/>
              <w:right w:val="single" w:sz="4" w:space="0" w:color="auto"/>
            </w:tcBorders>
            <w:noWrap/>
            <w:vAlign w:val="center"/>
            <w:hideMark/>
          </w:tcPr>
          <w:p w14:paraId="4905E937"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12.435</w:t>
            </w:r>
          </w:p>
        </w:tc>
        <w:tc>
          <w:tcPr>
            <w:tcW w:w="1065" w:type="dxa"/>
            <w:tcBorders>
              <w:top w:val="nil"/>
              <w:left w:val="nil"/>
              <w:bottom w:val="single" w:sz="4" w:space="0" w:color="auto"/>
              <w:right w:val="single" w:sz="4" w:space="0" w:color="auto"/>
            </w:tcBorders>
            <w:noWrap/>
            <w:vAlign w:val="center"/>
          </w:tcPr>
          <w:p w14:paraId="02D0CC7C"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2.728</w:t>
            </w:r>
          </w:p>
        </w:tc>
        <w:tc>
          <w:tcPr>
            <w:tcW w:w="864" w:type="dxa"/>
            <w:tcBorders>
              <w:top w:val="nil"/>
              <w:left w:val="nil"/>
              <w:bottom w:val="single" w:sz="4" w:space="0" w:color="auto"/>
              <w:right w:val="single" w:sz="4" w:space="0" w:color="auto"/>
            </w:tcBorders>
            <w:noWrap/>
            <w:vAlign w:val="center"/>
          </w:tcPr>
          <w:p w14:paraId="1F415AEF"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36,76</w:t>
            </w:r>
          </w:p>
        </w:tc>
        <w:tc>
          <w:tcPr>
            <w:tcW w:w="1026" w:type="dxa"/>
            <w:gridSpan w:val="2"/>
            <w:tcBorders>
              <w:top w:val="nil"/>
              <w:left w:val="nil"/>
              <w:bottom w:val="single" w:sz="4" w:space="0" w:color="auto"/>
              <w:right w:val="single" w:sz="4" w:space="0" w:color="auto"/>
            </w:tcBorders>
            <w:noWrap/>
            <w:vAlign w:val="center"/>
          </w:tcPr>
          <w:p w14:paraId="294A4AE9"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2.285</w:t>
            </w:r>
          </w:p>
        </w:tc>
        <w:tc>
          <w:tcPr>
            <w:tcW w:w="926" w:type="dxa"/>
            <w:tcBorders>
              <w:top w:val="nil"/>
              <w:left w:val="nil"/>
              <w:bottom w:val="single" w:sz="4" w:space="0" w:color="auto"/>
              <w:right w:val="single" w:sz="4" w:space="0" w:color="auto"/>
            </w:tcBorders>
            <w:noWrap/>
            <w:vAlign w:val="center"/>
          </w:tcPr>
          <w:p w14:paraId="22288D16" w14:textId="77777777" w:rsidR="0052454F" w:rsidRPr="008D2073" w:rsidRDefault="0052454F" w:rsidP="007671A3">
            <w:pPr>
              <w:widowControl w:val="0"/>
              <w:spacing w:before="120" w:after="0" w:line="240" w:lineRule="auto"/>
              <w:jc w:val="right"/>
              <w:rPr>
                <w:rFonts w:ascii="Times New Roman" w:hAnsi="Times New Roman"/>
              </w:rPr>
            </w:pPr>
            <w:r w:rsidRPr="008D2073">
              <w:rPr>
                <w:rFonts w:ascii="Times New Roman" w:hAnsi="Times New Roman"/>
              </w:rPr>
              <w:t>22,51</w:t>
            </w:r>
          </w:p>
        </w:tc>
      </w:tr>
      <w:tr w:rsidR="0052454F" w:rsidRPr="008D2073" w14:paraId="09F86A9E" w14:textId="77777777" w:rsidTr="007671A3">
        <w:trPr>
          <w:gridAfter w:val="1"/>
          <w:wAfter w:w="17" w:type="dxa"/>
          <w:trHeight w:val="435"/>
        </w:trPr>
        <w:tc>
          <w:tcPr>
            <w:tcW w:w="2269" w:type="dxa"/>
            <w:tcBorders>
              <w:top w:val="nil"/>
              <w:left w:val="single" w:sz="4" w:space="0" w:color="auto"/>
              <w:bottom w:val="single" w:sz="4" w:space="0" w:color="auto"/>
              <w:right w:val="single" w:sz="4" w:space="0" w:color="auto"/>
            </w:tcBorders>
            <w:noWrap/>
            <w:vAlign w:val="bottom"/>
            <w:hideMark/>
          </w:tcPr>
          <w:p w14:paraId="45EE974C" w14:textId="77777777" w:rsidR="0052454F" w:rsidRPr="008D2073" w:rsidRDefault="0052454F" w:rsidP="007671A3">
            <w:pPr>
              <w:widowControl w:val="0"/>
              <w:spacing w:before="120" w:after="0" w:line="240" w:lineRule="auto"/>
              <w:rPr>
                <w:rFonts w:ascii="Times New Roman" w:hAnsi="Times New Roman"/>
                <w:b/>
              </w:rPr>
            </w:pPr>
            <w:r w:rsidRPr="008D2073">
              <w:rPr>
                <w:rFonts w:ascii="Times New Roman" w:hAnsi="Times New Roman"/>
                <w:b/>
              </w:rPr>
              <w:t>Tổng</w:t>
            </w:r>
          </w:p>
        </w:tc>
        <w:tc>
          <w:tcPr>
            <w:tcW w:w="1158" w:type="dxa"/>
            <w:tcBorders>
              <w:top w:val="nil"/>
              <w:left w:val="nil"/>
              <w:bottom w:val="single" w:sz="4" w:space="0" w:color="auto"/>
              <w:right w:val="single" w:sz="4" w:space="0" w:color="auto"/>
            </w:tcBorders>
            <w:noWrap/>
            <w:vAlign w:val="center"/>
            <w:hideMark/>
          </w:tcPr>
          <w:p w14:paraId="6D2F2748" w14:textId="77777777" w:rsidR="0052454F" w:rsidRPr="008D2073" w:rsidRDefault="0052454F" w:rsidP="007671A3">
            <w:pPr>
              <w:widowControl w:val="0"/>
              <w:spacing w:before="120" w:after="0" w:line="240" w:lineRule="auto"/>
              <w:jc w:val="right"/>
              <w:rPr>
                <w:rFonts w:ascii="Times New Roman" w:hAnsi="Times New Roman"/>
                <w:b/>
              </w:rPr>
            </w:pPr>
            <w:r w:rsidRPr="008D2073">
              <w:rPr>
                <w:rFonts w:ascii="Times New Roman" w:hAnsi="Times New Roman"/>
                <w:b/>
              </w:rPr>
              <w:t>85.899</w:t>
            </w:r>
          </w:p>
        </w:tc>
        <w:tc>
          <w:tcPr>
            <w:tcW w:w="1134" w:type="dxa"/>
            <w:tcBorders>
              <w:top w:val="nil"/>
              <w:left w:val="nil"/>
              <w:bottom w:val="single" w:sz="4" w:space="0" w:color="auto"/>
              <w:right w:val="single" w:sz="4" w:space="0" w:color="auto"/>
            </w:tcBorders>
            <w:noWrap/>
            <w:vAlign w:val="center"/>
            <w:hideMark/>
          </w:tcPr>
          <w:p w14:paraId="4502EBD8" w14:textId="77777777" w:rsidR="0052454F" w:rsidRPr="008D2073" w:rsidRDefault="0052454F" w:rsidP="007671A3">
            <w:pPr>
              <w:widowControl w:val="0"/>
              <w:spacing w:before="120" w:after="0" w:line="240" w:lineRule="auto"/>
              <w:jc w:val="right"/>
              <w:rPr>
                <w:rFonts w:ascii="Times New Roman" w:hAnsi="Times New Roman"/>
                <w:b/>
              </w:rPr>
            </w:pPr>
            <w:r w:rsidRPr="008D2073">
              <w:rPr>
                <w:rFonts w:ascii="Times New Roman" w:hAnsi="Times New Roman"/>
                <w:b/>
              </w:rPr>
              <w:t>99.665</w:t>
            </w:r>
          </w:p>
        </w:tc>
        <w:tc>
          <w:tcPr>
            <w:tcW w:w="1061" w:type="dxa"/>
            <w:tcBorders>
              <w:top w:val="nil"/>
              <w:left w:val="nil"/>
              <w:bottom w:val="single" w:sz="4" w:space="0" w:color="auto"/>
              <w:right w:val="single" w:sz="4" w:space="0" w:color="auto"/>
            </w:tcBorders>
            <w:noWrap/>
            <w:vAlign w:val="center"/>
            <w:hideMark/>
          </w:tcPr>
          <w:p w14:paraId="1C1E8C85" w14:textId="77777777" w:rsidR="0052454F" w:rsidRPr="008D2073" w:rsidRDefault="0052454F" w:rsidP="007671A3">
            <w:pPr>
              <w:widowControl w:val="0"/>
              <w:spacing w:before="120" w:after="0" w:line="240" w:lineRule="auto"/>
              <w:jc w:val="right"/>
              <w:rPr>
                <w:rFonts w:ascii="Times New Roman" w:hAnsi="Times New Roman"/>
                <w:b/>
              </w:rPr>
            </w:pPr>
            <w:r w:rsidRPr="008D2073">
              <w:rPr>
                <w:rFonts w:ascii="Times New Roman" w:hAnsi="Times New Roman"/>
                <w:b/>
              </w:rPr>
              <w:t>122.224</w:t>
            </w:r>
          </w:p>
        </w:tc>
        <w:tc>
          <w:tcPr>
            <w:tcW w:w="1065" w:type="dxa"/>
            <w:tcBorders>
              <w:top w:val="nil"/>
              <w:left w:val="nil"/>
              <w:bottom w:val="single" w:sz="4" w:space="0" w:color="auto"/>
              <w:right w:val="single" w:sz="4" w:space="0" w:color="auto"/>
            </w:tcBorders>
            <w:noWrap/>
            <w:vAlign w:val="center"/>
          </w:tcPr>
          <w:p w14:paraId="5B0195FE" w14:textId="77777777" w:rsidR="0052454F" w:rsidRPr="008D2073" w:rsidRDefault="0052454F" w:rsidP="007671A3">
            <w:pPr>
              <w:widowControl w:val="0"/>
              <w:spacing w:before="120" w:after="0" w:line="240" w:lineRule="auto"/>
              <w:jc w:val="right"/>
              <w:rPr>
                <w:rFonts w:ascii="Times New Roman" w:hAnsi="Times New Roman"/>
                <w:b/>
              </w:rPr>
            </w:pPr>
            <w:r w:rsidRPr="008D2073">
              <w:rPr>
                <w:rFonts w:ascii="Times New Roman" w:hAnsi="Times New Roman"/>
                <w:b/>
              </w:rPr>
              <w:t>13.766</w:t>
            </w:r>
          </w:p>
        </w:tc>
        <w:tc>
          <w:tcPr>
            <w:tcW w:w="864" w:type="dxa"/>
            <w:tcBorders>
              <w:top w:val="nil"/>
              <w:left w:val="nil"/>
              <w:bottom w:val="single" w:sz="4" w:space="0" w:color="auto"/>
              <w:right w:val="single" w:sz="4" w:space="0" w:color="auto"/>
            </w:tcBorders>
            <w:noWrap/>
            <w:vAlign w:val="center"/>
          </w:tcPr>
          <w:p w14:paraId="66E41CA5" w14:textId="77777777" w:rsidR="0052454F" w:rsidRPr="008D2073" w:rsidRDefault="0052454F" w:rsidP="007671A3">
            <w:pPr>
              <w:widowControl w:val="0"/>
              <w:spacing w:before="120" w:after="0" w:line="240" w:lineRule="auto"/>
              <w:jc w:val="right"/>
              <w:rPr>
                <w:rFonts w:ascii="Times New Roman" w:hAnsi="Times New Roman"/>
                <w:b/>
              </w:rPr>
            </w:pPr>
            <w:r w:rsidRPr="008D2073">
              <w:rPr>
                <w:rFonts w:ascii="Times New Roman" w:hAnsi="Times New Roman"/>
                <w:b/>
              </w:rPr>
              <w:t>16,03</w:t>
            </w:r>
          </w:p>
        </w:tc>
        <w:tc>
          <w:tcPr>
            <w:tcW w:w="1026" w:type="dxa"/>
            <w:gridSpan w:val="2"/>
            <w:tcBorders>
              <w:top w:val="nil"/>
              <w:left w:val="nil"/>
              <w:bottom w:val="single" w:sz="4" w:space="0" w:color="auto"/>
              <w:right w:val="single" w:sz="4" w:space="0" w:color="auto"/>
            </w:tcBorders>
            <w:noWrap/>
            <w:vAlign w:val="center"/>
          </w:tcPr>
          <w:p w14:paraId="582BCAF2" w14:textId="77777777" w:rsidR="0052454F" w:rsidRPr="008D2073" w:rsidRDefault="0052454F" w:rsidP="007671A3">
            <w:pPr>
              <w:widowControl w:val="0"/>
              <w:spacing w:before="120" w:after="0" w:line="240" w:lineRule="auto"/>
              <w:jc w:val="right"/>
              <w:rPr>
                <w:rFonts w:ascii="Times New Roman" w:hAnsi="Times New Roman"/>
                <w:b/>
              </w:rPr>
            </w:pPr>
            <w:r w:rsidRPr="008D2073">
              <w:rPr>
                <w:rFonts w:ascii="Times New Roman" w:hAnsi="Times New Roman"/>
                <w:b/>
              </w:rPr>
              <w:t>22.559</w:t>
            </w:r>
          </w:p>
        </w:tc>
        <w:tc>
          <w:tcPr>
            <w:tcW w:w="926" w:type="dxa"/>
            <w:tcBorders>
              <w:top w:val="nil"/>
              <w:left w:val="nil"/>
              <w:bottom w:val="single" w:sz="4" w:space="0" w:color="auto"/>
              <w:right w:val="single" w:sz="4" w:space="0" w:color="auto"/>
            </w:tcBorders>
            <w:noWrap/>
            <w:vAlign w:val="center"/>
          </w:tcPr>
          <w:p w14:paraId="23157A10" w14:textId="77777777" w:rsidR="0052454F" w:rsidRPr="008D2073" w:rsidRDefault="0052454F" w:rsidP="007671A3">
            <w:pPr>
              <w:widowControl w:val="0"/>
              <w:spacing w:before="120" w:after="0" w:line="240" w:lineRule="auto"/>
              <w:jc w:val="right"/>
              <w:rPr>
                <w:rFonts w:ascii="Times New Roman" w:hAnsi="Times New Roman"/>
                <w:b/>
              </w:rPr>
            </w:pPr>
            <w:r w:rsidRPr="008D2073">
              <w:rPr>
                <w:rFonts w:ascii="Times New Roman" w:hAnsi="Times New Roman"/>
                <w:b/>
              </w:rPr>
              <w:t>22,63</w:t>
            </w:r>
          </w:p>
        </w:tc>
      </w:tr>
    </w:tbl>
    <w:p w14:paraId="1A1EE8B9" w14:textId="77777777" w:rsidR="0052454F" w:rsidRPr="008D2073" w:rsidRDefault="0052454F" w:rsidP="0052454F">
      <w:pPr>
        <w:spacing w:before="120" w:after="0" w:line="240" w:lineRule="auto"/>
        <w:jc w:val="both"/>
        <w:rPr>
          <w:rFonts w:ascii="Times New Roman" w:hAnsi="Times New Roman"/>
        </w:rPr>
      </w:pPr>
    </w:p>
    <w:p w14:paraId="2ED2B2F6" w14:textId="77777777" w:rsidR="0052454F" w:rsidRPr="00065A7C" w:rsidRDefault="0052454F" w:rsidP="0052454F">
      <w:pPr>
        <w:spacing w:before="120" w:after="0" w:line="240" w:lineRule="auto"/>
        <w:jc w:val="both"/>
        <w:rPr>
          <w:rFonts w:ascii="Times New Roman" w:hAnsi="Times New Roman"/>
          <w:b/>
          <w:bCs/>
          <w:i/>
          <w:iCs/>
        </w:rPr>
      </w:pPr>
      <w:r w:rsidRPr="00065A7C">
        <w:rPr>
          <w:rFonts w:ascii="Times New Roman" w:hAnsi="Times New Roman"/>
          <w:b/>
          <w:bCs/>
          <w:i/>
          <w:iCs/>
        </w:rPr>
        <w:t xml:space="preserve">2.3. </w:t>
      </w:r>
      <w:r w:rsidRPr="00065A7C">
        <w:rPr>
          <w:rFonts w:ascii="Times New Roman" w:hAnsi="Times New Roman"/>
          <w:b/>
          <w:bCs/>
          <w:i/>
          <w:iCs/>
          <w:lang w:val="pt-BR"/>
        </w:rPr>
        <w:t>M</w:t>
      </w:r>
      <w:r w:rsidRPr="00230030">
        <w:rPr>
          <w:rFonts w:ascii="Times New Roman" w:hAnsi="Times New Roman"/>
          <w:b/>
          <w:bCs/>
          <w:i/>
          <w:iCs/>
          <w:lang w:val="pt-BR"/>
        </w:rPr>
        <w:t>ạ</w:t>
      </w:r>
      <w:r w:rsidRPr="00065A7C">
        <w:rPr>
          <w:rFonts w:ascii="Times New Roman" w:hAnsi="Times New Roman"/>
          <w:b/>
          <w:bCs/>
          <w:i/>
          <w:iCs/>
          <w:lang w:val="pt-BR"/>
        </w:rPr>
        <w:t>ng lư</w:t>
      </w:r>
      <w:r w:rsidRPr="00230030">
        <w:rPr>
          <w:rFonts w:ascii="Times New Roman" w:hAnsi="Times New Roman"/>
          <w:b/>
          <w:bCs/>
          <w:i/>
          <w:iCs/>
          <w:lang w:val="pt-BR"/>
        </w:rPr>
        <w:t>ớ</w:t>
      </w:r>
      <w:r w:rsidRPr="00065A7C">
        <w:rPr>
          <w:rFonts w:ascii="Times New Roman" w:hAnsi="Times New Roman"/>
          <w:b/>
          <w:bCs/>
          <w:i/>
          <w:iCs/>
          <w:lang w:val="pt-BR"/>
        </w:rPr>
        <w:t>i, kênh phân ph</w:t>
      </w:r>
      <w:r w:rsidRPr="00230030">
        <w:rPr>
          <w:rFonts w:ascii="Times New Roman" w:hAnsi="Times New Roman"/>
          <w:b/>
          <w:bCs/>
          <w:i/>
          <w:iCs/>
          <w:lang w:val="pt-BR"/>
        </w:rPr>
        <w:t>ố</w:t>
      </w:r>
      <w:r w:rsidRPr="00065A7C">
        <w:rPr>
          <w:rFonts w:ascii="Times New Roman" w:hAnsi="Times New Roman"/>
          <w:b/>
          <w:bCs/>
          <w:i/>
          <w:iCs/>
          <w:lang w:val="pt-BR"/>
        </w:rPr>
        <w:t>i và ch</w:t>
      </w:r>
      <w:r w:rsidRPr="00230030">
        <w:rPr>
          <w:rFonts w:ascii="Times New Roman" w:hAnsi="Times New Roman"/>
          <w:b/>
          <w:bCs/>
          <w:i/>
          <w:iCs/>
          <w:lang w:val="pt-BR"/>
        </w:rPr>
        <w:t>ấ</w:t>
      </w:r>
      <w:r w:rsidRPr="00065A7C">
        <w:rPr>
          <w:rFonts w:ascii="Times New Roman" w:hAnsi="Times New Roman"/>
          <w:b/>
          <w:bCs/>
          <w:i/>
          <w:iCs/>
          <w:lang w:val="pt-BR"/>
        </w:rPr>
        <w:t>t lư</w:t>
      </w:r>
      <w:r w:rsidRPr="00230030">
        <w:rPr>
          <w:rFonts w:ascii="Times New Roman" w:hAnsi="Times New Roman"/>
          <w:b/>
          <w:bCs/>
          <w:i/>
          <w:iCs/>
          <w:lang w:val="pt-BR"/>
        </w:rPr>
        <w:t>ợ</w:t>
      </w:r>
      <w:r w:rsidRPr="00065A7C">
        <w:rPr>
          <w:rFonts w:ascii="Times New Roman" w:hAnsi="Times New Roman"/>
          <w:b/>
          <w:bCs/>
          <w:i/>
          <w:iCs/>
          <w:lang w:val="pt-BR"/>
        </w:rPr>
        <w:t>ng d</w:t>
      </w:r>
      <w:r w:rsidRPr="00230030">
        <w:rPr>
          <w:rFonts w:ascii="Times New Roman" w:hAnsi="Times New Roman"/>
          <w:b/>
          <w:bCs/>
          <w:i/>
          <w:iCs/>
          <w:lang w:val="pt-BR"/>
        </w:rPr>
        <w:t>ị</w:t>
      </w:r>
      <w:r w:rsidRPr="00065A7C">
        <w:rPr>
          <w:rFonts w:ascii="Times New Roman" w:hAnsi="Times New Roman"/>
          <w:b/>
          <w:bCs/>
          <w:i/>
          <w:iCs/>
          <w:lang w:val="pt-BR"/>
        </w:rPr>
        <w:t>ch v</w:t>
      </w:r>
      <w:r w:rsidRPr="00230030">
        <w:rPr>
          <w:rFonts w:ascii="Times New Roman" w:hAnsi="Times New Roman"/>
          <w:b/>
          <w:bCs/>
          <w:i/>
          <w:iCs/>
          <w:lang w:val="pt-BR"/>
        </w:rPr>
        <w:t>ụ</w:t>
      </w:r>
      <w:r w:rsidRPr="00065A7C">
        <w:rPr>
          <w:rFonts w:ascii="Times New Roman" w:hAnsi="Times New Roman"/>
          <w:b/>
          <w:bCs/>
          <w:i/>
          <w:iCs/>
          <w:lang w:val="pt-BR"/>
        </w:rPr>
        <w:t xml:space="preserve"> thanh toán th</w:t>
      </w:r>
      <w:r w:rsidRPr="00230030">
        <w:rPr>
          <w:rFonts w:ascii="Times New Roman" w:hAnsi="Times New Roman"/>
          <w:b/>
          <w:bCs/>
          <w:i/>
          <w:iCs/>
          <w:lang w:val="pt-BR"/>
        </w:rPr>
        <w:t>ẻ</w:t>
      </w:r>
    </w:p>
    <w:p w14:paraId="64285238" w14:textId="77777777" w:rsidR="0052454F" w:rsidRPr="008D2073" w:rsidRDefault="0052454F" w:rsidP="0052454F">
      <w:pPr>
        <w:spacing w:before="120" w:after="0" w:line="240" w:lineRule="auto"/>
        <w:jc w:val="both"/>
        <w:rPr>
          <w:rFonts w:ascii="Times New Roman" w:hAnsi="Times New Roman"/>
          <w:bCs/>
          <w:i/>
        </w:rPr>
      </w:pPr>
      <w:r w:rsidRPr="008D2073">
        <w:rPr>
          <w:rFonts w:ascii="Times New Roman" w:hAnsi="Times New Roman"/>
          <w:lang w:val="nl-NL"/>
        </w:rPr>
        <w:t>Cùng với sự tăng lên số lượng thẻ phát hành thì số lượng máy ATM cũng tăng đáng kể, đáp ứng đầy đủ nhu cầu của khách hàng sử dụng thẻ tín dụng</w:t>
      </w:r>
      <w:r>
        <w:rPr>
          <w:rFonts w:ascii="Times New Roman" w:hAnsi="Times New Roman"/>
          <w:lang w:val="nl-NL"/>
        </w:rPr>
        <w:t>. (Bảng 2)</w:t>
      </w:r>
    </w:p>
    <w:p w14:paraId="79E719CA" w14:textId="77777777" w:rsidR="0052454F" w:rsidRPr="008D2073" w:rsidRDefault="0052454F" w:rsidP="0052454F">
      <w:pPr>
        <w:widowControl w:val="0"/>
        <w:spacing w:before="120" w:after="0" w:line="240" w:lineRule="auto"/>
        <w:jc w:val="center"/>
        <w:outlineLvl w:val="4"/>
        <w:rPr>
          <w:rFonts w:ascii="Times New Roman" w:hAnsi="Times New Roman"/>
          <w:b/>
        </w:rPr>
      </w:pPr>
      <w:bookmarkStart w:id="3" w:name="_Toc21526041"/>
      <w:r w:rsidRPr="008D2073">
        <w:rPr>
          <w:rFonts w:ascii="Times New Roman" w:hAnsi="Times New Roman"/>
          <w:b/>
        </w:rPr>
        <w:t>Bảng 2</w:t>
      </w:r>
      <w:r>
        <w:rPr>
          <w:rFonts w:ascii="Times New Roman" w:hAnsi="Times New Roman"/>
          <w:b/>
          <w:lang w:val="en-US"/>
        </w:rPr>
        <w:t>.</w:t>
      </w:r>
      <w:r w:rsidRPr="008D2073">
        <w:rPr>
          <w:rFonts w:ascii="Times New Roman" w:hAnsi="Times New Roman"/>
          <w:b/>
        </w:rPr>
        <w:t xml:space="preserve"> Số lượng máy ATM, POS tại Vietcombank Móng Cái </w:t>
      </w:r>
      <w:bookmarkEnd w:id="3"/>
    </w:p>
    <w:p w14:paraId="31D5465B" w14:textId="77777777" w:rsidR="0052454F" w:rsidRPr="008D2073" w:rsidRDefault="0052454F" w:rsidP="0052454F">
      <w:pPr>
        <w:widowControl w:val="0"/>
        <w:spacing w:before="120" w:after="0" w:line="240" w:lineRule="auto"/>
        <w:jc w:val="center"/>
        <w:rPr>
          <w:rFonts w:ascii="Times New Roman" w:hAnsi="Times New Roman"/>
          <w:bCs/>
          <w:i/>
          <w:lang w:eastAsia="x-none"/>
        </w:rPr>
      </w:pPr>
      <w:r>
        <w:rPr>
          <w:rFonts w:ascii="Times New Roman" w:hAnsi="Times New Roman"/>
          <w:bCs/>
          <w:i/>
          <w:lang w:eastAsia="x-none"/>
        </w:rPr>
        <w:t xml:space="preserve">                                                             </w:t>
      </w:r>
      <w:r w:rsidRPr="008D2073">
        <w:rPr>
          <w:rFonts w:ascii="Times New Roman" w:hAnsi="Times New Roman"/>
          <w:bCs/>
          <w:i/>
          <w:lang w:val="x-none" w:eastAsia="x-none"/>
        </w:rPr>
        <w:t>Đơn vị tính: cái</w:t>
      </w:r>
    </w:p>
    <w:tbl>
      <w:tblPr>
        <w:tblW w:w="9415" w:type="dxa"/>
        <w:jc w:val="center"/>
        <w:tblLook w:val="04A0" w:firstRow="1" w:lastRow="0" w:firstColumn="1" w:lastColumn="0" w:noHBand="0" w:noVBand="1"/>
      </w:tblPr>
      <w:tblGrid>
        <w:gridCol w:w="1603"/>
        <w:gridCol w:w="993"/>
        <w:gridCol w:w="1134"/>
        <w:gridCol w:w="1134"/>
        <w:gridCol w:w="1275"/>
        <w:gridCol w:w="992"/>
        <w:gridCol w:w="14"/>
        <w:gridCol w:w="1120"/>
        <w:gridCol w:w="1136"/>
        <w:gridCol w:w="14"/>
      </w:tblGrid>
      <w:tr w:rsidR="0052454F" w:rsidRPr="008D2073" w14:paraId="344F694F" w14:textId="77777777" w:rsidTr="007671A3">
        <w:trPr>
          <w:trHeight w:val="510"/>
          <w:jc w:val="center"/>
        </w:trPr>
        <w:tc>
          <w:tcPr>
            <w:tcW w:w="1603" w:type="dxa"/>
            <w:vMerge w:val="restart"/>
            <w:tcBorders>
              <w:top w:val="single" w:sz="4" w:space="0" w:color="auto"/>
              <w:left w:val="single" w:sz="4" w:space="0" w:color="auto"/>
              <w:bottom w:val="single" w:sz="4" w:space="0" w:color="auto"/>
              <w:right w:val="single" w:sz="4" w:space="0" w:color="auto"/>
            </w:tcBorders>
            <w:noWrap/>
            <w:vAlign w:val="center"/>
            <w:hideMark/>
          </w:tcPr>
          <w:p w14:paraId="5DF8E128"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Chỉ tiêu</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FE29C0A"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Năm 2023</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38903AD"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Năm 2024</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A5EC7BB"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Năm 2025</w:t>
            </w:r>
          </w:p>
        </w:tc>
        <w:tc>
          <w:tcPr>
            <w:tcW w:w="2281" w:type="dxa"/>
            <w:gridSpan w:val="3"/>
            <w:tcBorders>
              <w:top w:val="single" w:sz="4" w:space="0" w:color="auto"/>
              <w:left w:val="nil"/>
              <w:bottom w:val="single" w:sz="4" w:space="0" w:color="auto"/>
              <w:right w:val="single" w:sz="4" w:space="0" w:color="auto"/>
            </w:tcBorders>
            <w:vAlign w:val="center"/>
            <w:hideMark/>
          </w:tcPr>
          <w:p w14:paraId="01214082"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 xml:space="preserve">So sánh </w:t>
            </w:r>
          </w:p>
          <w:p w14:paraId="73B45A18"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2024/2023</w:t>
            </w:r>
          </w:p>
        </w:tc>
        <w:tc>
          <w:tcPr>
            <w:tcW w:w="2270" w:type="dxa"/>
            <w:gridSpan w:val="3"/>
            <w:tcBorders>
              <w:top w:val="single" w:sz="4" w:space="0" w:color="auto"/>
              <w:left w:val="nil"/>
              <w:bottom w:val="single" w:sz="4" w:space="0" w:color="auto"/>
              <w:right w:val="single" w:sz="4" w:space="0" w:color="auto"/>
            </w:tcBorders>
            <w:vAlign w:val="center"/>
            <w:hideMark/>
          </w:tcPr>
          <w:p w14:paraId="68F144A0"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So sánh</w:t>
            </w:r>
          </w:p>
          <w:p w14:paraId="0AE2A7E3"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 xml:space="preserve"> 2025/2024</w:t>
            </w:r>
          </w:p>
        </w:tc>
      </w:tr>
      <w:tr w:rsidR="0052454F" w:rsidRPr="008D2073" w14:paraId="61B6A0C2" w14:textId="77777777" w:rsidTr="007671A3">
        <w:trPr>
          <w:gridAfter w:val="1"/>
          <w:wAfter w:w="14" w:type="dxa"/>
          <w:trHeight w:val="555"/>
          <w:jc w:val="center"/>
        </w:trPr>
        <w:tc>
          <w:tcPr>
            <w:tcW w:w="1603" w:type="dxa"/>
            <w:vMerge/>
            <w:tcBorders>
              <w:top w:val="single" w:sz="4" w:space="0" w:color="auto"/>
              <w:left w:val="single" w:sz="4" w:space="0" w:color="auto"/>
              <w:bottom w:val="single" w:sz="4" w:space="0" w:color="auto"/>
              <w:right w:val="single" w:sz="4" w:space="0" w:color="auto"/>
            </w:tcBorders>
            <w:vAlign w:val="center"/>
            <w:hideMark/>
          </w:tcPr>
          <w:p w14:paraId="6587DE3A" w14:textId="77777777" w:rsidR="0052454F" w:rsidRPr="008D2073" w:rsidRDefault="0052454F" w:rsidP="007671A3">
            <w:pPr>
              <w:widowControl w:val="0"/>
              <w:spacing w:before="120" w:after="0" w:line="240" w:lineRule="auto"/>
              <w:rPr>
                <w:rFonts w:ascii="Times New Roman" w:hAnsi="Times New Roman"/>
                <w:b/>
                <w:bC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86551CE" w14:textId="77777777" w:rsidR="0052454F" w:rsidRPr="008D2073" w:rsidRDefault="0052454F" w:rsidP="007671A3">
            <w:pPr>
              <w:widowControl w:val="0"/>
              <w:spacing w:before="120" w:after="0" w:line="240" w:lineRule="auto"/>
              <w:rPr>
                <w:rFonts w:ascii="Times New Roman" w:hAnsi="Times New Roman"/>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00138B" w14:textId="77777777" w:rsidR="0052454F" w:rsidRPr="008D2073" w:rsidRDefault="0052454F" w:rsidP="007671A3">
            <w:pPr>
              <w:widowControl w:val="0"/>
              <w:spacing w:before="120" w:after="0" w:line="240" w:lineRule="auto"/>
              <w:rPr>
                <w:rFonts w:ascii="Times New Roman" w:hAnsi="Times New Roman"/>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FA8ED0" w14:textId="77777777" w:rsidR="0052454F" w:rsidRPr="008D2073" w:rsidRDefault="0052454F" w:rsidP="007671A3">
            <w:pPr>
              <w:widowControl w:val="0"/>
              <w:spacing w:before="120" w:after="0" w:line="240" w:lineRule="auto"/>
              <w:rPr>
                <w:rFonts w:ascii="Times New Roman" w:hAnsi="Times New Roman"/>
                <w:b/>
                <w:bCs/>
              </w:rPr>
            </w:pPr>
          </w:p>
        </w:tc>
        <w:tc>
          <w:tcPr>
            <w:tcW w:w="1275" w:type="dxa"/>
            <w:tcBorders>
              <w:top w:val="nil"/>
              <w:left w:val="nil"/>
              <w:bottom w:val="single" w:sz="4" w:space="0" w:color="auto"/>
              <w:right w:val="single" w:sz="4" w:space="0" w:color="auto"/>
            </w:tcBorders>
            <w:vAlign w:val="center"/>
            <w:hideMark/>
          </w:tcPr>
          <w:p w14:paraId="1245C12B"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Chênh lệch</w:t>
            </w:r>
          </w:p>
        </w:tc>
        <w:tc>
          <w:tcPr>
            <w:tcW w:w="992" w:type="dxa"/>
            <w:tcBorders>
              <w:top w:val="nil"/>
              <w:left w:val="nil"/>
              <w:bottom w:val="single" w:sz="4" w:space="0" w:color="auto"/>
              <w:right w:val="single" w:sz="4" w:space="0" w:color="auto"/>
            </w:tcBorders>
            <w:vAlign w:val="center"/>
            <w:hideMark/>
          </w:tcPr>
          <w:p w14:paraId="19104EEA"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Tỷ lệ</w:t>
            </w:r>
            <w:r w:rsidRPr="008D2073">
              <w:rPr>
                <w:rFonts w:ascii="Times New Roman" w:hAnsi="Times New Roman"/>
                <w:b/>
                <w:bCs/>
              </w:rPr>
              <w:br/>
              <w:t>%</w:t>
            </w:r>
          </w:p>
        </w:tc>
        <w:tc>
          <w:tcPr>
            <w:tcW w:w="1134" w:type="dxa"/>
            <w:gridSpan w:val="2"/>
            <w:tcBorders>
              <w:top w:val="nil"/>
              <w:left w:val="nil"/>
              <w:bottom w:val="single" w:sz="4" w:space="0" w:color="auto"/>
              <w:right w:val="single" w:sz="4" w:space="0" w:color="auto"/>
            </w:tcBorders>
            <w:vAlign w:val="center"/>
            <w:hideMark/>
          </w:tcPr>
          <w:p w14:paraId="21B014A4"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Chênh lệch</w:t>
            </w:r>
          </w:p>
        </w:tc>
        <w:tc>
          <w:tcPr>
            <w:tcW w:w="1136" w:type="dxa"/>
            <w:tcBorders>
              <w:top w:val="nil"/>
              <w:left w:val="nil"/>
              <w:bottom w:val="single" w:sz="4" w:space="0" w:color="auto"/>
              <w:right w:val="single" w:sz="4" w:space="0" w:color="auto"/>
            </w:tcBorders>
            <w:vAlign w:val="center"/>
            <w:hideMark/>
          </w:tcPr>
          <w:p w14:paraId="7B14A2CE" w14:textId="77777777" w:rsidR="0052454F" w:rsidRPr="008D2073" w:rsidRDefault="0052454F" w:rsidP="007671A3">
            <w:pPr>
              <w:widowControl w:val="0"/>
              <w:spacing w:before="120" w:after="0" w:line="240" w:lineRule="auto"/>
              <w:jc w:val="center"/>
              <w:rPr>
                <w:rFonts w:ascii="Times New Roman" w:hAnsi="Times New Roman"/>
                <w:b/>
                <w:bCs/>
              </w:rPr>
            </w:pPr>
            <w:r w:rsidRPr="008D2073">
              <w:rPr>
                <w:rFonts w:ascii="Times New Roman" w:hAnsi="Times New Roman"/>
                <w:b/>
                <w:bCs/>
              </w:rPr>
              <w:t>Tỷ lệ</w:t>
            </w:r>
            <w:r w:rsidRPr="008D2073">
              <w:rPr>
                <w:rFonts w:ascii="Times New Roman" w:hAnsi="Times New Roman"/>
                <w:b/>
                <w:bCs/>
              </w:rPr>
              <w:br/>
              <w:t>%</w:t>
            </w:r>
          </w:p>
        </w:tc>
      </w:tr>
      <w:tr w:rsidR="0052454F" w:rsidRPr="008D2073" w14:paraId="0D50BA54" w14:textId="77777777" w:rsidTr="007671A3">
        <w:trPr>
          <w:gridAfter w:val="1"/>
          <w:wAfter w:w="14" w:type="dxa"/>
          <w:trHeight w:val="510"/>
          <w:jc w:val="center"/>
        </w:trPr>
        <w:tc>
          <w:tcPr>
            <w:tcW w:w="1603" w:type="dxa"/>
            <w:tcBorders>
              <w:top w:val="nil"/>
              <w:left w:val="single" w:sz="4" w:space="0" w:color="auto"/>
              <w:bottom w:val="single" w:sz="4" w:space="0" w:color="auto"/>
              <w:right w:val="single" w:sz="4" w:space="0" w:color="auto"/>
            </w:tcBorders>
            <w:vAlign w:val="center"/>
            <w:hideMark/>
          </w:tcPr>
          <w:p w14:paraId="36423048"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lang w:val="nl-NL"/>
              </w:rPr>
              <w:t>Máy ATM</w:t>
            </w:r>
          </w:p>
        </w:tc>
        <w:tc>
          <w:tcPr>
            <w:tcW w:w="993" w:type="dxa"/>
            <w:tcBorders>
              <w:top w:val="nil"/>
              <w:left w:val="nil"/>
              <w:bottom w:val="single" w:sz="4" w:space="0" w:color="auto"/>
              <w:right w:val="single" w:sz="4" w:space="0" w:color="auto"/>
            </w:tcBorders>
            <w:vAlign w:val="center"/>
            <w:hideMark/>
          </w:tcPr>
          <w:p w14:paraId="24431306"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lang w:val="nl-NL"/>
              </w:rPr>
              <w:t>21</w:t>
            </w:r>
          </w:p>
        </w:tc>
        <w:tc>
          <w:tcPr>
            <w:tcW w:w="1134" w:type="dxa"/>
            <w:tcBorders>
              <w:top w:val="nil"/>
              <w:left w:val="nil"/>
              <w:bottom w:val="single" w:sz="4" w:space="0" w:color="auto"/>
              <w:right w:val="single" w:sz="4" w:space="0" w:color="auto"/>
            </w:tcBorders>
            <w:vAlign w:val="center"/>
            <w:hideMark/>
          </w:tcPr>
          <w:p w14:paraId="3C3D90FE"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23</w:t>
            </w:r>
          </w:p>
        </w:tc>
        <w:tc>
          <w:tcPr>
            <w:tcW w:w="1134" w:type="dxa"/>
            <w:tcBorders>
              <w:top w:val="nil"/>
              <w:left w:val="nil"/>
              <w:bottom w:val="single" w:sz="4" w:space="0" w:color="auto"/>
              <w:right w:val="single" w:sz="4" w:space="0" w:color="auto"/>
            </w:tcBorders>
            <w:vAlign w:val="center"/>
            <w:hideMark/>
          </w:tcPr>
          <w:p w14:paraId="20F02283"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23</w:t>
            </w:r>
          </w:p>
        </w:tc>
        <w:tc>
          <w:tcPr>
            <w:tcW w:w="1275" w:type="dxa"/>
            <w:tcBorders>
              <w:top w:val="nil"/>
              <w:left w:val="nil"/>
              <w:bottom w:val="single" w:sz="4" w:space="0" w:color="auto"/>
              <w:right w:val="single" w:sz="4" w:space="0" w:color="auto"/>
            </w:tcBorders>
            <w:noWrap/>
            <w:vAlign w:val="center"/>
            <w:hideMark/>
          </w:tcPr>
          <w:p w14:paraId="3768C4F2"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2</w:t>
            </w:r>
          </w:p>
        </w:tc>
        <w:tc>
          <w:tcPr>
            <w:tcW w:w="992" w:type="dxa"/>
            <w:tcBorders>
              <w:top w:val="nil"/>
              <w:left w:val="nil"/>
              <w:bottom w:val="single" w:sz="4" w:space="0" w:color="auto"/>
              <w:right w:val="single" w:sz="4" w:space="0" w:color="auto"/>
            </w:tcBorders>
            <w:noWrap/>
            <w:vAlign w:val="center"/>
            <w:hideMark/>
          </w:tcPr>
          <w:p w14:paraId="49584B16"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9,5</w:t>
            </w:r>
          </w:p>
        </w:tc>
        <w:tc>
          <w:tcPr>
            <w:tcW w:w="1134" w:type="dxa"/>
            <w:gridSpan w:val="2"/>
            <w:tcBorders>
              <w:top w:val="nil"/>
              <w:left w:val="nil"/>
              <w:bottom w:val="single" w:sz="4" w:space="0" w:color="auto"/>
              <w:right w:val="single" w:sz="4" w:space="0" w:color="auto"/>
            </w:tcBorders>
            <w:noWrap/>
            <w:vAlign w:val="center"/>
            <w:hideMark/>
          </w:tcPr>
          <w:p w14:paraId="5B45564B"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0</w:t>
            </w:r>
          </w:p>
        </w:tc>
        <w:tc>
          <w:tcPr>
            <w:tcW w:w="1136" w:type="dxa"/>
            <w:tcBorders>
              <w:top w:val="nil"/>
              <w:left w:val="nil"/>
              <w:bottom w:val="single" w:sz="4" w:space="0" w:color="auto"/>
              <w:right w:val="single" w:sz="4" w:space="0" w:color="auto"/>
            </w:tcBorders>
            <w:noWrap/>
            <w:vAlign w:val="center"/>
            <w:hideMark/>
          </w:tcPr>
          <w:p w14:paraId="0E0C6A25"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07</w:t>
            </w:r>
          </w:p>
        </w:tc>
      </w:tr>
      <w:tr w:rsidR="0052454F" w:rsidRPr="008D2073" w14:paraId="15F785BE" w14:textId="77777777" w:rsidTr="007671A3">
        <w:trPr>
          <w:gridAfter w:val="1"/>
          <w:wAfter w:w="14" w:type="dxa"/>
          <w:trHeight w:val="510"/>
          <w:jc w:val="center"/>
        </w:trPr>
        <w:tc>
          <w:tcPr>
            <w:tcW w:w="1603" w:type="dxa"/>
            <w:tcBorders>
              <w:top w:val="nil"/>
              <w:left w:val="single" w:sz="4" w:space="0" w:color="auto"/>
              <w:bottom w:val="single" w:sz="4" w:space="0" w:color="auto"/>
              <w:right w:val="single" w:sz="4" w:space="0" w:color="auto"/>
            </w:tcBorders>
            <w:vAlign w:val="center"/>
            <w:hideMark/>
          </w:tcPr>
          <w:p w14:paraId="6D08D46C"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Máy POS</w:t>
            </w:r>
          </w:p>
        </w:tc>
        <w:tc>
          <w:tcPr>
            <w:tcW w:w="993" w:type="dxa"/>
            <w:tcBorders>
              <w:top w:val="nil"/>
              <w:left w:val="nil"/>
              <w:bottom w:val="single" w:sz="4" w:space="0" w:color="auto"/>
              <w:right w:val="single" w:sz="4" w:space="0" w:color="auto"/>
            </w:tcBorders>
            <w:vAlign w:val="center"/>
            <w:hideMark/>
          </w:tcPr>
          <w:p w14:paraId="06CA1E03"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246</w:t>
            </w:r>
          </w:p>
        </w:tc>
        <w:tc>
          <w:tcPr>
            <w:tcW w:w="1134" w:type="dxa"/>
            <w:tcBorders>
              <w:top w:val="nil"/>
              <w:left w:val="nil"/>
              <w:bottom w:val="single" w:sz="4" w:space="0" w:color="auto"/>
              <w:right w:val="single" w:sz="4" w:space="0" w:color="auto"/>
            </w:tcBorders>
            <w:vAlign w:val="center"/>
            <w:hideMark/>
          </w:tcPr>
          <w:p w14:paraId="12EE066D"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263</w:t>
            </w:r>
          </w:p>
        </w:tc>
        <w:tc>
          <w:tcPr>
            <w:tcW w:w="1134" w:type="dxa"/>
            <w:tcBorders>
              <w:top w:val="nil"/>
              <w:left w:val="nil"/>
              <w:bottom w:val="single" w:sz="4" w:space="0" w:color="auto"/>
              <w:right w:val="single" w:sz="4" w:space="0" w:color="auto"/>
            </w:tcBorders>
            <w:vAlign w:val="center"/>
            <w:hideMark/>
          </w:tcPr>
          <w:p w14:paraId="507932F4"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287</w:t>
            </w:r>
          </w:p>
        </w:tc>
        <w:tc>
          <w:tcPr>
            <w:tcW w:w="1275" w:type="dxa"/>
            <w:tcBorders>
              <w:top w:val="nil"/>
              <w:left w:val="nil"/>
              <w:bottom w:val="single" w:sz="4" w:space="0" w:color="auto"/>
              <w:right w:val="single" w:sz="4" w:space="0" w:color="auto"/>
            </w:tcBorders>
            <w:noWrap/>
            <w:vAlign w:val="center"/>
            <w:hideMark/>
          </w:tcPr>
          <w:p w14:paraId="54A48CB0"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17</w:t>
            </w:r>
          </w:p>
        </w:tc>
        <w:tc>
          <w:tcPr>
            <w:tcW w:w="992" w:type="dxa"/>
            <w:tcBorders>
              <w:top w:val="nil"/>
              <w:left w:val="nil"/>
              <w:bottom w:val="single" w:sz="4" w:space="0" w:color="auto"/>
              <w:right w:val="single" w:sz="4" w:space="0" w:color="auto"/>
            </w:tcBorders>
            <w:noWrap/>
            <w:vAlign w:val="center"/>
            <w:hideMark/>
          </w:tcPr>
          <w:p w14:paraId="47B611CE"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6,9</w:t>
            </w:r>
          </w:p>
        </w:tc>
        <w:tc>
          <w:tcPr>
            <w:tcW w:w="1134" w:type="dxa"/>
            <w:gridSpan w:val="2"/>
            <w:tcBorders>
              <w:top w:val="nil"/>
              <w:left w:val="nil"/>
              <w:bottom w:val="single" w:sz="4" w:space="0" w:color="auto"/>
              <w:right w:val="single" w:sz="4" w:space="0" w:color="auto"/>
            </w:tcBorders>
            <w:noWrap/>
            <w:vAlign w:val="center"/>
            <w:hideMark/>
          </w:tcPr>
          <w:p w14:paraId="2ED5EBD2"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24</w:t>
            </w:r>
          </w:p>
        </w:tc>
        <w:tc>
          <w:tcPr>
            <w:tcW w:w="1136" w:type="dxa"/>
            <w:tcBorders>
              <w:top w:val="nil"/>
              <w:left w:val="nil"/>
              <w:bottom w:val="single" w:sz="4" w:space="0" w:color="auto"/>
              <w:right w:val="single" w:sz="4" w:space="0" w:color="auto"/>
            </w:tcBorders>
            <w:noWrap/>
            <w:vAlign w:val="center"/>
            <w:hideMark/>
          </w:tcPr>
          <w:p w14:paraId="5FC4A4EA"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9,1</w:t>
            </w:r>
          </w:p>
        </w:tc>
      </w:tr>
    </w:tbl>
    <w:p w14:paraId="53D2909B" w14:textId="77777777" w:rsidR="0052454F" w:rsidRPr="008D2073" w:rsidRDefault="0052454F" w:rsidP="0052454F">
      <w:pPr>
        <w:spacing w:before="120" w:after="0" w:line="240" w:lineRule="auto"/>
        <w:jc w:val="both"/>
        <w:rPr>
          <w:rFonts w:ascii="Times New Roman" w:hAnsi="Times New Roman"/>
        </w:rPr>
      </w:pPr>
    </w:p>
    <w:p w14:paraId="50026831" w14:textId="77777777" w:rsidR="0052454F" w:rsidRPr="008D2073" w:rsidRDefault="0052454F" w:rsidP="0052454F">
      <w:pPr>
        <w:widowControl w:val="0"/>
        <w:spacing w:before="120" w:after="0" w:line="240" w:lineRule="auto"/>
        <w:ind w:firstLine="720"/>
        <w:jc w:val="both"/>
        <w:rPr>
          <w:rFonts w:ascii="Times New Roman" w:hAnsi="Times New Roman"/>
        </w:rPr>
      </w:pPr>
      <w:r w:rsidRPr="008D2073">
        <w:rPr>
          <w:rFonts w:ascii="Times New Roman" w:hAnsi="Times New Roman"/>
        </w:rPr>
        <w:t xml:space="preserve">Mặc dù Vietcombank Móng Cái được trang bị nhiều máy ATM và các máy đọc thẻ tại các đơn vị chấp nhận thẻ nhưng phân bố chưa đồng đều và chất lượng các máy không đồng bộ. Ngay từ khi được thành lập, chi nhánh đã đẩy mạnh đầu tư hạ tầng công nghệ thông tin, đầu tư hệ thống máy ATM và máy </w:t>
      </w:r>
      <w:r w:rsidRPr="008D2073">
        <w:rPr>
          <w:rFonts w:ascii="Times New Roman" w:hAnsi="Times New Roman"/>
        </w:rPr>
        <w:lastRenderedPageBreak/>
        <w:t>POS nhưng so với số lượng thẻ đã phát hành và số lượng giao dịch phát sinh hàng ngày là chưa tương xứng. Hiện tượng quá tải, lỗi máy, lỗi đường truyền, hết tiền… thường xuyên diễn ra nhất là những đợt cao điểm như ngày lễ ngày tết, gây ảnh hưởng lớn đến việc sử dụng thẻ của khách hàng, khiến khách hàng không hài lòng và mất niềm tin khi sử dụng dịch vụ thanh toán thẻ.</w:t>
      </w:r>
    </w:p>
    <w:p w14:paraId="0764107F" w14:textId="77777777" w:rsidR="0052454F" w:rsidRPr="00065A7C" w:rsidRDefault="0052454F" w:rsidP="0052454F">
      <w:pPr>
        <w:widowControl w:val="0"/>
        <w:spacing w:before="120" w:after="0" w:line="240" w:lineRule="auto"/>
        <w:ind w:firstLine="720"/>
        <w:jc w:val="both"/>
        <w:outlineLvl w:val="3"/>
        <w:rPr>
          <w:rFonts w:ascii="Times New Roman" w:hAnsi="Times New Roman"/>
          <w:lang w:val="en-US"/>
        </w:rPr>
      </w:pPr>
      <w:r w:rsidRPr="008D2073">
        <w:rPr>
          <w:rFonts w:ascii="Times New Roman" w:hAnsi="Times New Roman"/>
        </w:rPr>
        <w:t xml:space="preserve">Theo ghi nhận tại báo cáo hoạt động thanh toán thẻ của chi nhánh, số sự cố được thống kê theo </w:t>
      </w:r>
      <w:r>
        <w:rPr>
          <w:rFonts w:ascii="Times New Roman" w:hAnsi="Times New Roman"/>
          <w:lang w:val="en-US"/>
        </w:rPr>
        <w:t>B</w:t>
      </w:r>
      <w:r w:rsidRPr="008D2073">
        <w:rPr>
          <w:rFonts w:ascii="Times New Roman" w:hAnsi="Times New Roman"/>
        </w:rPr>
        <w:t xml:space="preserve">ảng </w:t>
      </w:r>
      <w:r>
        <w:rPr>
          <w:rFonts w:ascii="Times New Roman" w:hAnsi="Times New Roman"/>
          <w:lang w:val="en-US"/>
        </w:rPr>
        <w:t>3.</w:t>
      </w:r>
    </w:p>
    <w:p w14:paraId="24D992CF" w14:textId="77777777" w:rsidR="0052454F" w:rsidRPr="008D2073" w:rsidRDefault="0052454F" w:rsidP="0052454F">
      <w:pPr>
        <w:widowControl w:val="0"/>
        <w:spacing w:before="120" w:after="0" w:line="240" w:lineRule="auto"/>
        <w:ind w:firstLine="720"/>
        <w:jc w:val="both"/>
        <w:rPr>
          <w:rFonts w:ascii="Times New Roman" w:hAnsi="Times New Roman"/>
        </w:rPr>
      </w:pPr>
    </w:p>
    <w:p w14:paraId="49E1CB4B" w14:textId="77777777" w:rsidR="0052454F" w:rsidRPr="008D2073" w:rsidRDefault="0052454F" w:rsidP="0052454F">
      <w:pPr>
        <w:widowControl w:val="0"/>
        <w:spacing w:before="120" w:after="0" w:line="240" w:lineRule="auto"/>
        <w:jc w:val="center"/>
        <w:outlineLvl w:val="4"/>
        <w:rPr>
          <w:rFonts w:ascii="Times New Roman" w:hAnsi="Times New Roman"/>
          <w:b/>
        </w:rPr>
      </w:pPr>
      <w:bookmarkStart w:id="4" w:name="_Toc21526043"/>
      <w:r w:rsidRPr="008D2073">
        <w:rPr>
          <w:rFonts w:ascii="Times New Roman" w:hAnsi="Times New Roman"/>
          <w:b/>
        </w:rPr>
        <w:t xml:space="preserve">Bảng </w:t>
      </w:r>
      <w:r>
        <w:rPr>
          <w:rFonts w:ascii="Times New Roman" w:hAnsi="Times New Roman"/>
          <w:b/>
        </w:rPr>
        <w:t>3</w:t>
      </w:r>
      <w:r w:rsidRPr="008D2073">
        <w:rPr>
          <w:rFonts w:ascii="Times New Roman" w:hAnsi="Times New Roman"/>
          <w:b/>
        </w:rPr>
        <w:t xml:space="preserve">. Sự cố trong thanh toán thẻ tại Vietcombank </w:t>
      </w:r>
      <w:bookmarkEnd w:id="4"/>
      <w:r w:rsidRPr="008D2073">
        <w:rPr>
          <w:rFonts w:ascii="Times New Roman" w:hAnsi="Times New Roman"/>
          <w:b/>
        </w:rPr>
        <w:t>Móng Cái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1843"/>
        <w:gridCol w:w="1701"/>
        <w:gridCol w:w="1701"/>
      </w:tblGrid>
      <w:tr w:rsidR="0052454F" w:rsidRPr="008D2073" w14:paraId="338C384C" w14:textId="77777777" w:rsidTr="007671A3">
        <w:trPr>
          <w:trHeight w:val="393"/>
        </w:trPr>
        <w:tc>
          <w:tcPr>
            <w:tcW w:w="3998" w:type="dxa"/>
            <w:vMerge w:val="restart"/>
            <w:vAlign w:val="center"/>
          </w:tcPr>
          <w:p w14:paraId="7640C9A5" w14:textId="77777777" w:rsidR="0052454F" w:rsidRPr="008D2073" w:rsidRDefault="0052454F" w:rsidP="007671A3">
            <w:pPr>
              <w:widowControl w:val="0"/>
              <w:spacing w:before="120" w:after="0" w:line="240" w:lineRule="auto"/>
              <w:jc w:val="center"/>
              <w:rPr>
                <w:rFonts w:ascii="Times New Roman" w:hAnsi="Times New Roman"/>
                <w:b/>
              </w:rPr>
            </w:pPr>
            <w:r w:rsidRPr="008D2073">
              <w:rPr>
                <w:rFonts w:ascii="Times New Roman" w:hAnsi="Times New Roman"/>
                <w:b/>
              </w:rPr>
              <w:t>Sự cố</w:t>
            </w:r>
          </w:p>
        </w:tc>
        <w:tc>
          <w:tcPr>
            <w:tcW w:w="5245" w:type="dxa"/>
            <w:gridSpan w:val="3"/>
            <w:vAlign w:val="center"/>
          </w:tcPr>
          <w:p w14:paraId="2E84B122" w14:textId="77777777" w:rsidR="0052454F" w:rsidRPr="008D2073" w:rsidRDefault="0052454F" w:rsidP="007671A3">
            <w:pPr>
              <w:widowControl w:val="0"/>
              <w:spacing w:before="120" w:after="0" w:line="240" w:lineRule="auto"/>
              <w:jc w:val="center"/>
              <w:rPr>
                <w:rFonts w:ascii="Times New Roman" w:hAnsi="Times New Roman"/>
                <w:b/>
              </w:rPr>
            </w:pPr>
            <w:r w:rsidRPr="008D2073">
              <w:rPr>
                <w:rFonts w:ascii="Times New Roman" w:hAnsi="Times New Roman"/>
                <w:b/>
              </w:rPr>
              <w:t>Tỷ lệ khách hàng gặp sự cố (%)</w:t>
            </w:r>
          </w:p>
        </w:tc>
      </w:tr>
      <w:tr w:rsidR="0052454F" w:rsidRPr="008D2073" w14:paraId="742865F9" w14:textId="77777777" w:rsidTr="007671A3">
        <w:trPr>
          <w:trHeight w:val="130"/>
        </w:trPr>
        <w:tc>
          <w:tcPr>
            <w:tcW w:w="3998" w:type="dxa"/>
            <w:vMerge/>
            <w:vAlign w:val="center"/>
          </w:tcPr>
          <w:p w14:paraId="2558985F" w14:textId="77777777" w:rsidR="0052454F" w:rsidRPr="008D2073" w:rsidRDefault="0052454F" w:rsidP="007671A3">
            <w:pPr>
              <w:widowControl w:val="0"/>
              <w:spacing w:before="120" w:after="0" w:line="240" w:lineRule="auto"/>
              <w:jc w:val="center"/>
              <w:rPr>
                <w:rFonts w:ascii="Times New Roman" w:hAnsi="Times New Roman"/>
                <w:b/>
              </w:rPr>
            </w:pPr>
          </w:p>
        </w:tc>
        <w:tc>
          <w:tcPr>
            <w:tcW w:w="1843" w:type="dxa"/>
            <w:vAlign w:val="center"/>
          </w:tcPr>
          <w:p w14:paraId="52DA4968" w14:textId="77777777" w:rsidR="0052454F" w:rsidRPr="008D2073" w:rsidRDefault="0052454F" w:rsidP="007671A3">
            <w:pPr>
              <w:widowControl w:val="0"/>
              <w:spacing w:before="120" w:after="0" w:line="240" w:lineRule="auto"/>
              <w:jc w:val="center"/>
              <w:rPr>
                <w:rFonts w:ascii="Times New Roman" w:hAnsi="Times New Roman"/>
                <w:b/>
              </w:rPr>
            </w:pPr>
            <w:r w:rsidRPr="008D2073">
              <w:rPr>
                <w:rFonts w:ascii="Times New Roman" w:hAnsi="Times New Roman"/>
                <w:b/>
              </w:rPr>
              <w:t>Năm 2023</w:t>
            </w:r>
          </w:p>
        </w:tc>
        <w:tc>
          <w:tcPr>
            <w:tcW w:w="1701" w:type="dxa"/>
            <w:vAlign w:val="center"/>
          </w:tcPr>
          <w:p w14:paraId="1B3EECE8" w14:textId="77777777" w:rsidR="0052454F" w:rsidRPr="008D2073" w:rsidRDefault="0052454F" w:rsidP="007671A3">
            <w:pPr>
              <w:widowControl w:val="0"/>
              <w:spacing w:before="120" w:after="0" w:line="240" w:lineRule="auto"/>
              <w:jc w:val="center"/>
              <w:rPr>
                <w:rFonts w:ascii="Times New Roman" w:hAnsi="Times New Roman"/>
                <w:b/>
              </w:rPr>
            </w:pPr>
            <w:r w:rsidRPr="008D2073">
              <w:rPr>
                <w:rFonts w:ascii="Times New Roman" w:hAnsi="Times New Roman"/>
                <w:b/>
              </w:rPr>
              <w:t>Năm 2024</w:t>
            </w:r>
          </w:p>
        </w:tc>
        <w:tc>
          <w:tcPr>
            <w:tcW w:w="1701" w:type="dxa"/>
            <w:vAlign w:val="center"/>
          </w:tcPr>
          <w:p w14:paraId="581336C1" w14:textId="77777777" w:rsidR="0052454F" w:rsidRPr="008D2073" w:rsidRDefault="0052454F" w:rsidP="007671A3">
            <w:pPr>
              <w:widowControl w:val="0"/>
              <w:spacing w:before="120" w:after="0" w:line="240" w:lineRule="auto"/>
              <w:jc w:val="center"/>
              <w:rPr>
                <w:rFonts w:ascii="Times New Roman" w:hAnsi="Times New Roman"/>
                <w:b/>
              </w:rPr>
            </w:pPr>
            <w:r w:rsidRPr="008D2073">
              <w:rPr>
                <w:rFonts w:ascii="Times New Roman" w:hAnsi="Times New Roman"/>
                <w:b/>
              </w:rPr>
              <w:t>Năm 2025</w:t>
            </w:r>
          </w:p>
        </w:tc>
      </w:tr>
      <w:tr w:rsidR="0052454F" w:rsidRPr="008D2073" w14:paraId="1A150C93" w14:textId="77777777" w:rsidTr="007671A3">
        <w:trPr>
          <w:trHeight w:val="393"/>
        </w:trPr>
        <w:tc>
          <w:tcPr>
            <w:tcW w:w="3998" w:type="dxa"/>
          </w:tcPr>
          <w:p w14:paraId="4CDCF5D2" w14:textId="77777777" w:rsidR="0052454F" w:rsidRPr="008D2073" w:rsidRDefault="0052454F" w:rsidP="007671A3">
            <w:pPr>
              <w:widowControl w:val="0"/>
              <w:spacing w:before="120" w:after="0" w:line="240" w:lineRule="auto"/>
              <w:jc w:val="both"/>
              <w:rPr>
                <w:rFonts w:ascii="Times New Roman" w:hAnsi="Times New Roman"/>
              </w:rPr>
            </w:pPr>
            <w:r w:rsidRPr="008D2073">
              <w:rPr>
                <w:rFonts w:ascii="Times New Roman" w:hAnsi="Times New Roman"/>
              </w:rPr>
              <w:t>1. Thẻ bị giữ</w:t>
            </w:r>
          </w:p>
        </w:tc>
        <w:tc>
          <w:tcPr>
            <w:tcW w:w="1843" w:type="dxa"/>
            <w:vAlign w:val="bottom"/>
          </w:tcPr>
          <w:p w14:paraId="53CF5693"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10,38</w:t>
            </w:r>
          </w:p>
        </w:tc>
        <w:tc>
          <w:tcPr>
            <w:tcW w:w="1701" w:type="dxa"/>
            <w:vAlign w:val="bottom"/>
          </w:tcPr>
          <w:p w14:paraId="543924B6"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13,87</w:t>
            </w:r>
          </w:p>
        </w:tc>
        <w:tc>
          <w:tcPr>
            <w:tcW w:w="1701" w:type="dxa"/>
            <w:vAlign w:val="bottom"/>
          </w:tcPr>
          <w:p w14:paraId="2F4235C1"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14,96</w:t>
            </w:r>
          </w:p>
        </w:tc>
      </w:tr>
      <w:tr w:rsidR="0052454F" w:rsidRPr="008D2073" w14:paraId="57BC2EE1" w14:textId="77777777" w:rsidTr="007671A3">
        <w:trPr>
          <w:trHeight w:val="393"/>
        </w:trPr>
        <w:tc>
          <w:tcPr>
            <w:tcW w:w="3998" w:type="dxa"/>
          </w:tcPr>
          <w:p w14:paraId="3490269D" w14:textId="77777777" w:rsidR="0052454F" w:rsidRPr="008D2073" w:rsidRDefault="0052454F" w:rsidP="007671A3">
            <w:pPr>
              <w:widowControl w:val="0"/>
              <w:spacing w:before="120" w:after="0" w:line="240" w:lineRule="auto"/>
              <w:jc w:val="both"/>
              <w:rPr>
                <w:rFonts w:ascii="Times New Roman" w:hAnsi="Times New Roman"/>
              </w:rPr>
            </w:pPr>
            <w:r w:rsidRPr="008D2073">
              <w:rPr>
                <w:rFonts w:ascii="Times New Roman" w:hAnsi="Times New Roman"/>
              </w:rPr>
              <w:t>2. Máy hết tiền</w:t>
            </w:r>
          </w:p>
        </w:tc>
        <w:tc>
          <w:tcPr>
            <w:tcW w:w="1843" w:type="dxa"/>
            <w:vAlign w:val="bottom"/>
          </w:tcPr>
          <w:p w14:paraId="19262C41"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15,07</w:t>
            </w:r>
          </w:p>
        </w:tc>
        <w:tc>
          <w:tcPr>
            <w:tcW w:w="1701" w:type="dxa"/>
            <w:vAlign w:val="bottom"/>
          </w:tcPr>
          <w:p w14:paraId="687C7D92"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14,78</w:t>
            </w:r>
          </w:p>
        </w:tc>
        <w:tc>
          <w:tcPr>
            <w:tcW w:w="1701" w:type="dxa"/>
            <w:vAlign w:val="bottom"/>
          </w:tcPr>
          <w:p w14:paraId="0AEA4094"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17,04</w:t>
            </w:r>
          </w:p>
        </w:tc>
      </w:tr>
      <w:tr w:rsidR="0052454F" w:rsidRPr="008D2073" w14:paraId="0DC7D461" w14:textId="77777777" w:rsidTr="007671A3">
        <w:trPr>
          <w:trHeight w:val="406"/>
        </w:trPr>
        <w:tc>
          <w:tcPr>
            <w:tcW w:w="3998" w:type="dxa"/>
          </w:tcPr>
          <w:p w14:paraId="695F41A8" w14:textId="77777777" w:rsidR="0052454F" w:rsidRPr="008D2073" w:rsidRDefault="0052454F" w:rsidP="007671A3">
            <w:pPr>
              <w:widowControl w:val="0"/>
              <w:spacing w:before="120" w:after="0" w:line="240" w:lineRule="auto"/>
              <w:jc w:val="both"/>
              <w:rPr>
                <w:rFonts w:ascii="Times New Roman" w:hAnsi="Times New Roman"/>
              </w:rPr>
            </w:pPr>
            <w:r w:rsidRPr="008D2073">
              <w:rPr>
                <w:rFonts w:ascii="Times New Roman" w:hAnsi="Times New Roman"/>
              </w:rPr>
              <w:t>3. Máy ngưng hoạt động</w:t>
            </w:r>
          </w:p>
        </w:tc>
        <w:tc>
          <w:tcPr>
            <w:tcW w:w="1843" w:type="dxa"/>
            <w:vAlign w:val="bottom"/>
          </w:tcPr>
          <w:p w14:paraId="0666B4A8"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9,45</w:t>
            </w:r>
          </w:p>
        </w:tc>
        <w:tc>
          <w:tcPr>
            <w:tcW w:w="1701" w:type="dxa"/>
            <w:vAlign w:val="bottom"/>
          </w:tcPr>
          <w:p w14:paraId="2D2D56B7"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8,98</w:t>
            </w:r>
          </w:p>
        </w:tc>
        <w:tc>
          <w:tcPr>
            <w:tcW w:w="1701" w:type="dxa"/>
            <w:vAlign w:val="bottom"/>
          </w:tcPr>
          <w:p w14:paraId="3F648179"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9,21</w:t>
            </w:r>
          </w:p>
        </w:tc>
      </w:tr>
      <w:tr w:rsidR="0052454F" w:rsidRPr="008D2073" w14:paraId="59AC0E62" w14:textId="77777777" w:rsidTr="007671A3">
        <w:trPr>
          <w:trHeight w:val="406"/>
        </w:trPr>
        <w:tc>
          <w:tcPr>
            <w:tcW w:w="3998" w:type="dxa"/>
          </w:tcPr>
          <w:p w14:paraId="462B4369" w14:textId="77777777" w:rsidR="0052454F" w:rsidRPr="008D2073" w:rsidRDefault="0052454F" w:rsidP="007671A3">
            <w:pPr>
              <w:widowControl w:val="0"/>
              <w:spacing w:before="120" w:after="0" w:line="240" w:lineRule="auto"/>
              <w:jc w:val="both"/>
              <w:rPr>
                <w:rFonts w:ascii="Times New Roman" w:hAnsi="Times New Roman"/>
              </w:rPr>
            </w:pPr>
            <w:r w:rsidRPr="008D2073">
              <w:rPr>
                <w:rFonts w:ascii="Times New Roman" w:hAnsi="Times New Roman"/>
              </w:rPr>
              <w:t>4. Sự cố khác</w:t>
            </w:r>
          </w:p>
        </w:tc>
        <w:tc>
          <w:tcPr>
            <w:tcW w:w="1843" w:type="dxa"/>
            <w:vAlign w:val="bottom"/>
          </w:tcPr>
          <w:p w14:paraId="04C5F980"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7,46</w:t>
            </w:r>
          </w:p>
        </w:tc>
        <w:tc>
          <w:tcPr>
            <w:tcW w:w="1701" w:type="dxa"/>
            <w:vAlign w:val="bottom"/>
          </w:tcPr>
          <w:p w14:paraId="3A015B9F"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8,70</w:t>
            </w:r>
          </w:p>
        </w:tc>
        <w:tc>
          <w:tcPr>
            <w:tcW w:w="1701" w:type="dxa"/>
            <w:vAlign w:val="bottom"/>
          </w:tcPr>
          <w:p w14:paraId="6124BE79" w14:textId="77777777" w:rsidR="0052454F" w:rsidRPr="008D2073" w:rsidRDefault="0052454F" w:rsidP="007671A3">
            <w:pPr>
              <w:widowControl w:val="0"/>
              <w:spacing w:before="120" w:after="0" w:line="240" w:lineRule="auto"/>
              <w:jc w:val="center"/>
              <w:rPr>
                <w:rFonts w:ascii="Times New Roman" w:hAnsi="Times New Roman"/>
              </w:rPr>
            </w:pPr>
            <w:r w:rsidRPr="008D2073">
              <w:rPr>
                <w:rFonts w:ascii="Times New Roman" w:hAnsi="Times New Roman"/>
              </w:rPr>
              <w:t>7,14</w:t>
            </w:r>
          </w:p>
        </w:tc>
      </w:tr>
    </w:tbl>
    <w:p w14:paraId="38B0AB0E" w14:textId="77777777" w:rsidR="0052454F" w:rsidRPr="008D2073" w:rsidRDefault="0052454F" w:rsidP="0052454F">
      <w:pPr>
        <w:widowControl w:val="0"/>
        <w:spacing w:before="120" w:after="0" w:line="240" w:lineRule="auto"/>
        <w:jc w:val="center"/>
        <w:rPr>
          <w:rFonts w:ascii="Times New Roman" w:hAnsi="Times New Roman"/>
          <w:bCs/>
          <w:i/>
          <w:lang w:val="x-none" w:eastAsia="x-none"/>
        </w:rPr>
      </w:pPr>
      <w:r w:rsidRPr="008D2073">
        <w:rPr>
          <w:rFonts w:ascii="Times New Roman" w:hAnsi="Times New Roman"/>
          <w:bCs/>
          <w:i/>
          <w:lang w:val="x-none" w:eastAsia="x-none"/>
        </w:rPr>
        <w:t>(Nguồn: Phòng Dịch vụ khách hàng</w:t>
      </w:r>
      <w:r w:rsidRPr="008D2073">
        <w:rPr>
          <w:rFonts w:ascii="Times New Roman" w:hAnsi="Times New Roman"/>
          <w:bCs/>
          <w:i/>
          <w:lang w:eastAsia="x-none"/>
        </w:rPr>
        <w:t xml:space="preserve"> </w:t>
      </w:r>
      <w:r w:rsidRPr="008D2073">
        <w:rPr>
          <w:rFonts w:ascii="Times New Roman" w:hAnsi="Times New Roman"/>
          <w:bCs/>
          <w:i/>
          <w:lang w:val="x-none" w:eastAsia="x-none"/>
        </w:rPr>
        <w:t>Vietcombank Móng Cái,</w:t>
      </w:r>
      <w:r w:rsidRPr="008D2073">
        <w:rPr>
          <w:rFonts w:ascii="Times New Roman" w:hAnsi="Times New Roman"/>
          <w:bCs/>
          <w:i/>
          <w:lang w:eastAsia="x-none"/>
        </w:rPr>
        <w:t xml:space="preserve"> năm </w:t>
      </w:r>
      <w:r w:rsidRPr="008D2073">
        <w:rPr>
          <w:rFonts w:ascii="Times New Roman" w:hAnsi="Times New Roman"/>
          <w:bCs/>
          <w:i/>
          <w:lang w:val="x-none" w:eastAsia="x-none"/>
        </w:rPr>
        <w:t>2025)</w:t>
      </w:r>
    </w:p>
    <w:p w14:paraId="6C9F0FAD" w14:textId="77777777" w:rsidR="0052454F" w:rsidRPr="008D2073" w:rsidRDefault="0052454F" w:rsidP="0052454F">
      <w:pPr>
        <w:pStyle w:val="NormalWeb"/>
        <w:spacing w:before="120" w:beforeAutospacing="0" w:after="0" w:afterAutospacing="0"/>
        <w:ind w:firstLine="720"/>
        <w:jc w:val="both"/>
      </w:pPr>
      <w:r w:rsidRPr="008D2073">
        <w:t>Đối với các sự cố phát sinh trong quá trình sử dụng thẻ, tình trạng thẻ bị giữ tại ATM chủ yếu xuất phát từ phía khách hàng, như thao tác giao dịch còn chậm, nhập sai mật khẩu nhiều lần hoặc sử dụng thẻ đã bị khóa. Bên cạnh đó, một số sự cố khác liên quan đến lỗi kỹ thuật hoặc công tác vận hành ATM chưa được theo dõi sát sao cũng góp phần làm giảm chất lượng dịch vụ.</w:t>
      </w:r>
    </w:p>
    <w:p w14:paraId="2D2946A7" w14:textId="77777777" w:rsidR="0052454F" w:rsidRPr="00065A7C" w:rsidRDefault="0052454F" w:rsidP="0052454F">
      <w:pPr>
        <w:spacing w:before="120" w:after="0" w:line="240" w:lineRule="auto"/>
        <w:jc w:val="both"/>
        <w:rPr>
          <w:rFonts w:ascii="Times New Roman" w:hAnsi="Times New Roman"/>
          <w:b/>
          <w:bCs/>
          <w:i/>
          <w:iCs/>
        </w:rPr>
      </w:pPr>
      <w:r w:rsidRPr="00065A7C">
        <w:rPr>
          <w:rFonts w:ascii="Times New Roman" w:hAnsi="Times New Roman"/>
          <w:b/>
          <w:bCs/>
          <w:i/>
          <w:iCs/>
          <w:lang w:val="en-US"/>
        </w:rPr>
        <w:t>2</w:t>
      </w:r>
      <w:r w:rsidRPr="00065A7C">
        <w:rPr>
          <w:rFonts w:ascii="Times New Roman" w:hAnsi="Times New Roman"/>
          <w:b/>
          <w:bCs/>
          <w:i/>
          <w:iCs/>
        </w:rPr>
        <w:t>.4. Ki</w:t>
      </w:r>
      <w:r w:rsidRPr="00230030">
        <w:rPr>
          <w:rFonts w:ascii="Times New Roman" w:hAnsi="Times New Roman"/>
          <w:b/>
          <w:bCs/>
          <w:i/>
          <w:iCs/>
        </w:rPr>
        <w:t>ể</w:t>
      </w:r>
      <w:r w:rsidRPr="00065A7C">
        <w:rPr>
          <w:rFonts w:ascii="Times New Roman" w:hAnsi="Times New Roman"/>
          <w:b/>
          <w:bCs/>
          <w:i/>
          <w:iCs/>
        </w:rPr>
        <w:t>m soát phát tri</w:t>
      </w:r>
      <w:r w:rsidRPr="00230030">
        <w:rPr>
          <w:rFonts w:ascii="Times New Roman" w:hAnsi="Times New Roman"/>
          <w:b/>
          <w:bCs/>
          <w:i/>
          <w:iCs/>
        </w:rPr>
        <w:t>ể</w:t>
      </w:r>
      <w:r w:rsidRPr="00065A7C">
        <w:rPr>
          <w:rFonts w:ascii="Times New Roman" w:hAnsi="Times New Roman"/>
          <w:b/>
          <w:bCs/>
          <w:i/>
          <w:iCs/>
        </w:rPr>
        <w:t>n d</w:t>
      </w:r>
      <w:r w:rsidRPr="00230030">
        <w:rPr>
          <w:rFonts w:ascii="Times New Roman" w:hAnsi="Times New Roman"/>
          <w:b/>
          <w:bCs/>
          <w:i/>
          <w:iCs/>
        </w:rPr>
        <w:t>ị</w:t>
      </w:r>
      <w:r w:rsidRPr="00065A7C">
        <w:rPr>
          <w:rFonts w:ascii="Times New Roman" w:hAnsi="Times New Roman"/>
          <w:b/>
          <w:bCs/>
          <w:i/>
          <w:iCs/>
        </w:rPr>
        <w:t>ch v</w:t>
      </w:r>
      <w:r w:rsidRPr="00230030">
        <w:rPr>
          <w:rFonts w:ascii="Times New Roman" w:hAnsi="Times New Roman"/>
          <w:b/>
          <w:bCs/>
          <w:i/>
          <w:iCs/>
        </w:rPr>
        <w:t>ụ</w:t>
      </w:r>
      <w:r w:rsidRPr="00065A7C">
        <w:rPr>
          <w:rFonts w:ascii="Times New Roman" w:hAnsi="Times New Roman"/>
          <w:b/>
          <w:bCs/>
          <w:i/>
          <w:iCs/>
        </w:rPr>
        <w:t xml:space="preserve"> thanh toán th</w:t>
      </w:r>
      <w:r w:rsidRPr="00230030">
        <w:rPr>
          <w:rFonts w:ascii="Times New Roman" w:hAnsi="Times New Roman"/>
          <w:b/>
          <w:bCs/>
          <w:i/>
          <w:iCs/>
        </w:rPr>
        <w:t>ẻ</w:t>
      </w:r>
      <w:r w:rsidRPr="00065A7C">
        <w:rPr>
          <w:rFonts w:ascii="Times New Roman" w:hAnsi="Times New Roman"/>
          <w:b/>
          <w:bCs/>
          <w:i/>
          <w:iCs/>
        </w:rPr>
        <w:t xml:space="preserve"> t</w:t>
      </w:r>
      <w:r w:rsidRPr="00230030">
        <w:rPr>
          <w:rFonts w:ascii="Times New Roman" w:hAnsi="Times New Roman"/>
          <w:b/>
          <w:bCs/>
          <w:i/>
          <w:iCs/>
        </w:rPr>
        <w:t>ạ</w:t>
      </w:r>
      <w:r w:rsidRPr="00065A7C">
        <w:rPr>
          <w:rFonts w:ascii="Times New Roman" w:hAnsi="Times New Roman"/>
          <w:b/>
          <w:bCs/>
          <w:i/>
          <w:iCs/>
        </w:rPr>
        <w:t>i Vietcombank Móng Cái</w:t>
      </w:r>
    </w:p>
    <w:p w14:paraId="2388303D" w14:textId="77777777" w:rsidR="0052454F" w:rsidRPr="008D2073" w:rsidRDefault="0052454F" w:rsidP="0052454F">
      <w:pPr>
        <w:pStyle w:val="NormalWeb"/>
        <w:spacing w:before="120" w:beforeAutospacing="0" w:after="0" w:afterAutospacing="0"/>
        <w:ind w:firstLine="720"/>
        <w:jc w:val="both"/>
        <w:rPr>
          <w:lang w:val="vi-VN"/>
        </w:rPr>
      </w:pPr>
      <w:r w:rsidRPr="008D2073">
        <w:rPr>
          <w:lang w:val="vi-VN"/>
        </w:rPr>
        <w:t>Công tác kiểm tra giám sát hoạt động kinh doanh dịch vụ thẻ của chi nhánh được tiến hành theo định k</w:t>
      </w:r>
      <w:r>
        <w:t>ỳ</w:t>
      </w:r>
      <w:r w:rsidRPr="008D2073">
        <w:rPr>
          <w:lang w:val="vi-VN"/>
        </w:rPr>
        <w:t xml:space="preserve"> 2 lần/năm. Các báo cáo đánh giá kiểm tra đều được gửi cho Ban Giám đốc chi nhánh. Tuy nhiên, do tần suất kiểm tra chưa thường xuyên và đội ngũ cán bộ còn hạn chế kinh nghiệm, kết quả đánh giá chưa phản ánh chính xác mức độ thực hiện so với mục tiêu đề ra. Số lượng cán bộ kiểm tra còn thiếu nên chỉ phát hiện được các sai sót đơn giản. Bên cạnh đó, chi nhánh chưa thực hiện đầy đủ việc đánh giá hiệu quả triển khai phát triển dịch vụ thẻ, các sai sót phát hiện chưa được xử lý triệt để và chưa có giải pháp khắc phục cụ thể, ảnh hưởng đến chất lượng quản lý và định hướng phát triển trong các kỳ tiếp theo.</w:t>
      </w:r>
    </w:p>
    <w:p w14:paraId="3AAF5726" w14:textId="77777777" w:rsidR="0052454F" w:rsidRPr="008D2073" w:rsidRDefault="0052454F" w:rsidP="0052454F">
      <w:pPr>
        <w:spacing w:before="120" w:after="0" w:line="240" w:lineRule="auto"/>
        <w:jc w:val="both"/>
        <w:rPr>
          <w:rFonts w:ascii="Times New Roman" w:hAnsi="Times New Roman"/>
          <w:b/>
          <w:bCs/>
          <w:lang w:eastAsia="zh-CN" w:bidi="ar"/>
        </w:rPr>
      </w:pPr>
      <w:r w:rsidRPr="008D2073">
        <w:rPr>
          <w:rFonts w:ascii="Times New Roman" w:hAnsi="Times New Roman"/>
          <w:b/>
          <w:bCs/>
          <w:lang w:eastAsia="zh-CN" w:bidi="ar"/>
        </w:rPr>
        <w:t xml:space="preserve">3. Giải pháp phát triển dịch vụ thanh toán thẻ tại VCB </w:t>
      </w:r>
      <w:r>
        <w:rPr>
          <w:rFonts w:ascii="Times New Roman" w:hAnsi="Times New Roman"/>
          <w:b/>
          <w:bCs/>
          <w:lang w:eastAsia="zh-CN" w:bidi="ar"/>
        </w:rPr>
        <w:t>-</w:t>
      </w:r>
      <w:r w:rsidRPr="008D2073">
        <w:rPr>
          <w:rFonts w:ascii="Times New Roman" w:hAnsi="Times New Roman"/>
          <w:b/>
          <w:bCs/>
          <w:lang w:eastAsia="zh-CN" w:bidi="ar"/>
        </w:rPr>
        <w:t xml:space="preserve"> Chi nhánh Móng Cái</w:t>
      </w:r>
    </w:p>
    <w:p w14:paraId="73AF0F1D" w14:textId="77777777" w:rsidR="0052454F" w:rsidRPr="008D2073" w:rsidRDefault="0052454F" w:rsidP="0052454F">
      <w:pPr>
        <w:spacing w:before="120" w:after="0" w:line="240" w:lineRule="auto"/>
        <w:jc w:val="both"/>
        <w:rPr>
          <w:rFonts w:ascii="Times New Roman" w:hAnsi="Times New Roman"/>
          <w:b/>
          <w:bCs/>
        </w:rPr>
      </w:pPr>
      <w:r w:rsidRPr="008D2073">
        <w:rPr>
          <w:rFonts w:ascii="Times New Roman" w:hAnsi="Times New Roman"/>
          <w:b/>
          <w:bCs/>
          <w:i/>
          <w:iCs/>
          <w:lang w:eastAsia="zh-CN" w:bidi="ar"/>
        </w:rPr>
        <w:t xml:space="preserve">3.1. </w:t>
      </w:r>
      <w:r w:rsidRPr="008D2073">
        <w:rPr>
          <w:rStyle w:val="Strong"/>
          <w:rFonts w:ascii="Times New Roman" w:hAnsi="Times New Roman"/>
          <w:bCs/>
          <w:i/>
        </w:rPr>
        <w:t>Nâng cao chất lượng lập kế hoạch phát triển dịch vụ thanh toán thẻ</w:t>
      </w:r>
      <w:r w:rsidRPr="008D2073">
        <w:rPr>
          <w:rFonts w:ascii="Times New Roman" w:hAnsi="Times New Roman"/>
          <w:b/>
          <w:bCs/>
        </w:rPr>
        <w:t xml:space="preserve"> </w:t>
      </w:r>
    </w:p>
    <w:p w14:paraId="1DE3C239" w14:textId="77777777" w:rsidR="0052454F" w:rsidRPr="008D2073" w:rsidRDefault="0052454F" w:rsidP="0052454F">
      <w:pPr>
        <w:spacing w:before="120" w:after="0" w:line="240" w:lineRule="auto"/>
        <w:ind w:firstLine="720"/>
        <w:jc w:val="both"/>
        <w:rPr>
          <w:rFonts w:ascii="Times New Roman" w:hAnsi="Times New Roman"/>
        </w:rPr>
      </w:pPr>
      <w:r w:rsidRPr="008D2073">
        <w:rPr>
          <w:rFonts w:ascii="Times New Roman" w:hAnsi="Times New Roman"/>
        </w:rPr>
        <w:t xml:space="preserve">Giai đoạn 2023 - 2025, số lượng thẻ phát hành tại chi nhánh tăng từ </w:t>
      </w:r>
      <w:r w:rsidRPr="008D2073">
        <w:rPr>
          <w:rStyle w:val="Strong"/>
          <w:rFonts w:ascii="Times New Roman" w:hAnsi="Times New Roman"/>
          <w:b w:val="0"/>
        </w:rPr>
        <w:t>8.765 thẻ lên 10.937 thẻ</w:t>
      </w:r>
      <w:r w:rsidRPr="008D2073">
        <w:rPr>
          <w:rFonts w:ascii="Times New Roman" w:hAnsi="Times New Roman"/>
        </w:rPr>
        <w:t xml:space="preserve"> nhưng </w:t>
      </w:r>
      <w:r w:rsidRPr="008D2073">
        <w:rPr>
          <w:rStyle w:val="Strong"/>
          <w:rFonts w:ascii="Times New Roman" w:hAnsi="Times New Roman"/>
          <w:b w:val="0"/>
        </w:rPr>
        <w:t>tỷ lệ hoàn thành kế hoạch chỉ dao động 89% - 92%</w:t>
      </w:r>
      <w:r w:rsidRPr="008D2073">
        <w:rPr>
          <w:rFonts w:ascii="Times New Roman" w:hAnsi="Times New Roman"/>
        </w:rPr>
        <w:t>. Điều này cho thấy</w:t>
      </w:r>
      <w:r>
        <w:rPr>
          <w:rFonts w:ascii="Times New Roman" w:hAnsi="Times New Roman"/>
          <w:lang w:val="en-US"/>
        </w:rPr>
        <w:t>,</w:t>
      </w:r>
      <w:r w:rsidRPr="008D2073">
        <w:rPr>
          <w:rFonts w:ascii="Times New Roman" w:hAnsi="Times New Roman"/>
        </w:rPr>
        <w:t xml:space="preserve"> công tác lập kế hoạch chưa sát với thực tế. Đồng thời, khảo sát nội bộ cho thấy hoạt động nghiên cứu thị trường còn yếu, điểm đánh giá chỉ khoảng </w:t>
      </w:r>
      <w:r w:rsidRPr="008D2073">
        <w:rPr>
          <w:rStyle w:val="Strong"/>
          <w:rFonts w:ascii="Times New Roman" w:hAnsi="Times New Roman"/>
          <w:b w:val="0"/>
        </w:rPr>
        <w:t>2,15 - 2,5/5</w:t>
      </w:r>
      <w:r w:rsidRPr="008D2073">
        <w:rPr>
          <w:rFonts w:ascii="Times New Roman" w:hAnsi="Times New Roman"/>
        </w:rPr>
        <w:t>, chủ yếu dựa vào thông tin thứ cấp.</w:t>
      </w:r>
      <w:r>
        <w:rPr>
          <w:rFonts w:ascii="Times New Roman" w:hAnsi="Times New Roman"/>
        </w:rPr>
        <w:t xml:space="preserve"> Chính vì vậy để nâng cao </w:t>
      </w:r>
      <w:r w:rsidRPr="0034045B">
        <w:rPr>
          <w:rFonts w:ascii="Times New Roman" w:hAnsi="Times New Roman"/>
        </w:rPr>
        <w:t>chất lượng</w:t>
      </w:r>
      <w:r w:rsidRPr="0034045B">
        <w:rPr>
          <w:rFonts w:ascii="Times New Roman" w:hAnsi="Times New Roman"/>
          <w:b/>
          <w:bCs/>
        </w:rPr>
        <w:t xml:space="preserve"> </w:t>
      </w:r>
      <w:r w:rsidRPr="0034045B">
        <w:rPr>
          <w:rStyle w:val="Strong"/>
          <w:rFonts w:ascii="Times New Roman" w:hAnsi="Times New Roman"/>
          <w:b w:val="0"/>
          <w:bCs/>
          <w:i/>
        </w:rPr>
        <w:t>lập kế hoạch phát triển dịch vụ thanh toán thẻ, N</w:t>
      </w:r>
      <w:r w:rsidRPr="0034045B">
        <w:rPr>
          <w:rFonts w:ascii="Times New Roman" w:hAnsi="Times New Roman"/>
        </w:rPr>
        <w:t>gân</w:t>
      </w:r>
      <w:r>
        <w:rPr>
          <w:rFonts w:ascii="Times New Roman" w:hAnsi="Times New Roman"/>
        </w:rPr>
        <w:t xml:space="preserve"> hàng cần có các giải pháp như: T</w:t>
      </w:r>
      <w:r w:rsidRPr="008D2073">
        <w:rPr>
          <w:rFonts w:ascii="Times New Roman" w:hAnsi="Times New Roman"/>
        </w:rPr>
        <w:t xml:space="preserve">ăng cường khảo sát khách hàng, đặc biệt nhóm khách hàng cá nhân, doanh nghiệp và </w:t>
      </w:r>
      <w:r>
        <w:rPr>
          <w:rFonts w:ascii="Times New Roman" w:hAnsi="Times New Roman"/>
        </w:rPr>
        <w:t>ĐVCNT, ứ</w:t>
      </w:r>
      <w:r w:rsidRPr="008D2073">
        <w:rPr>
          <w:rFonts w:ascii="Times New Roman" w:hAnsi="Times New Roman"/>
        </w:rPr>
        <w:t>ng dụng các công cụ quản trị kế hoạch (KPI, PDCA), Đào tạo kỹ năng phân tích dữ liệu và xây dựng kế hoạch cho cán bộ</w:t>
      </w:r>
    </w:p>
    <w:p w14:paraId="459ED3C2" w14:textId="77777777" w:rsidR="0052454F" w:rsidRPr="008D2073" w:rsidRDefault="0052454F" w:rsidP="0052454F">
      <w:pPr>
        <w:pStyle w:val="Heading2"/>
        <w:spacing w:before="120" w:after="0" w:line="240" w:lineRule="auto"/>
        <w:jc w:val="both"/>
        <w:rPr>
          <w:rFonts w:ascii="Times New Roman" w:hAnsi="Times New Roman"/>
          <w:b/>
          <w:bCs/>
          <w:i/>
          <w:sz w:val="24"/>
          <w:szCs w:val="24"/>
        </w:rPr>
      </w:pPr>
      <w:r w:rsidRPr="008D2073">
        <w:rPr>
          <w:rFonts w:ascii="Times New Roman" w:hAnsi="Times New Roman"/>
          <w:sz w:val="24"/>
          <w:szCs w:val="24"/>
        </w:rPr>
        <w:t xml:space="preserve">3.2. </w:t>
      </w:r>
      <w:r w:rsidRPr="008D2073">
        <w:rPr>
          <w:rStyle w:val="Strong"/>
          <w:rFonts w:ascii="Times New Roman" w:hAnsi="Times New Roman"/>
          <w:b w:val="0"/>
          <w:bCs/>
          <w:sz w:val="24"/>
          <w:szCs w:val="24"/>
        </w:rPr>
        <w:t>Đẩy mạnh hoạt động marketing và truyền thông dịch vụ thẻ</w:t>
      </w:r>
    </w:p>
    <w:p w14:paraId="792E8527" w14:textId="77777777" w:rsidR="0052454F" w:rsidRPr="008D2073" w:rsidRDefault="0052454F" w:rsidP="0052454F">
      <w:pPr>
        <w:pStyle w:val="NormalWeb"/>
        <w:spacing w:before="120" w:beforeAutospacing="0" w:after="0" w:afterAutospacing="0"/>
        <w:ind w:firstLine="720"/>
        <w:jc w:val="both"/>
        <w:rPr>
          <w:rFonts w:eastAsia="Times New Roman"/>
          <w:lang w:val="vi-VN"/>
        </w:rPr>
      </w:pPr>
      <w:r w:rsidRPr="008D2073">
        <w:rPr>
          <w:lang w:val="vi-VN"/>
        </w:rPr>
        <w:t>Khảo sát khách hàng cho thấy</w:t>
      </w:r>
      <w:r>
        <w:t>,</w:t>
      </w:r>
      <w:r w:rsidRPr="008D2073">
        <w:rPr>
          <w:lang w:val="vi-VN"/>
        </w:rPr>
        <w:t xml:space="preserve"> mức độ sử dụng thẻ thay tiền mặt chỉ đạt </w:t>
      </w:r>
      <w:r w:rsidRPr="008D2073">
        <w:rPr>
          <w:rStyle w:val="Strong"/>
          <w:b w:val="0"/>
          <w:lang w:val="vi-VN"/>
        </w:rPr>
        <w:t>3,17/5</w:t>
      </w:r>
      <w:r w:rsidRPr="008D2073">
        <w:rPr>
          <w:lang w:val="vi-VN"/>
        </w:rPr>
        <w:t xml:space="preserve">, trong khi mức phí dịch vụ chỉ đạt </w:t>
      </w:r>
      <w:r w:rsidRPr="008D2073">
        <w:rPr>
          <w:rStyle w:val="Strong"/>
          <w:b w:val="0"/>
          <w:lang w:val="vi-VN"/>
        </w:rPr>
        <w:t>3,27/5</w:t>
      </w:r>
      <w:r w:rsidRPr="008D2073">
        <w:rPr>
          <w:lang w:val="vi-VN"/>
        </w:rPr>
        <w:t xml:space="preserve">, phản ánh thói quen tiền mặt còn phổ biến và marketing chưa hiệu quả. </w:t>
      </w:r>
      <w:r>
        <w:rPr>
          <w:lang w:val="vi-VN"/>
        </w:rPr>
        <w:t xml:space="preserve">Vì vậy cần nghiên cứu một số biện pháp sau: </w:t>
      </w:r>
    </w:p>
    <w:p w14:paraId="08B7148B" w14:textId="77777777" w:rsidR="0052454F" w:rsidRPr="00065A7C" w:rsidRDefault="0052454F" w:rsidP="0052454F">
      <w:pPr>
        <w:spacing w:before="120" w:after="0" w:line="240" w:lineRule="auto"/>
        <w:ind w:left="720"/>
        <w:jc w:val="both"/>
        <w:rPr>
          <w:rFonts w:ascii="Times New Roman" w:hAnsi="Times New Roman"/>
          <w:lang w:val="en-US"/>
        </w:rPr>
      </w:pPr>
      <w:r w:rsidRPr="008D2073">
        <w:rPr>
          <w:rFonts w:ascii="Times New Roman" w:hAnsi="Times New Roman"/>
        </w:rPr>
        <w:lastRenderedPageBreak/>
        <w:t>- Xây dựng chiến lược marketing tổng thể cho dịch vụ thẻ</w:t>
      </w:r>
      <w:r>
        <w:rPr>
          <w:rFonts w:ascii="Times New Roman" w:hAnsi="Times New Roman"/>
          <w:lang w:val="en-US"/>
        </w:rPr>
        <w:t>.</w:t>
      </w:r>
    </w:p>
    <w:p w14:paraId="729BD735" w14:textId="77777777" w:rsidR="0052454F" w:rsidRPr="00065A7C" w:rsidRDefault="0052454F" w:rsidP="0052454F">
      <w:pPr>
        <w:spacing w:before="120" w:after="0" w:line="240" w:lineRule="auto"/>
        <w:ind w:left="720"/>
        <w:jc w:val="both"/>
        <w:rPr>
          <w:rFonts w:ascii="Times New Roman" w:hAnsi="Times New Roman"/>
          <w:lang w:val="en-US"/>
        </w:rPr>
      </w:pPr>
      <w:r w:rsidRPr="008D2073">
        <w:rPr>
          <w:rFonts w:ascii="Times New Roman" w:hAnsi="Times New Roman"/>
        </w:rPr>
        <w:t>- Tăng truyền thông về tiện ích thẻ và thanh toán không tiền mặt</w:t>
      </w:r>
      <w:r>
        <w:rPr>
          <w:rFonts w:ascii="Times New Roman" w:hAnsi="Times New Roman"/>
          <w:lang w:val="en-US"/>
        </w:rPr>
        <w:t>.</w:t>
      </w:r>
    </w:p>
    <w:p w14:paraId="5F9C0DBA" w14:textId="77777777" w:rsidR="0052454F" w:rsidRPr="00065A7C" w:rsidRDefault="0052454F" w:rsidP="0052454F">
      <w:pPr>
        <w:spacing w:before="120" w:after="0" w:line="240" w:lineRule="auto"/>
        <w:ind w:left="720"/>
        <w:jc w:val="both"/>
        <w:rPr>
          <w:rFonts w:ascii="Times New Roman" w:hAnsi="Times New Roman"/>
          <w:lang w:val="en-US"/>
        </w:rPr>
      </w:pPr>
      <w:r w:rsidRPr="008D2073">
        <w:rPr>
          <w:rFonts w:ascii="Times New Roman" w:hAnsi="Times New Roman"/>
        </w:rPr>
        <w:t>- Triển khai chương trình hoàn tiền, giảm giá, tích điểm</w:t>
      </w:r>
      <w:r>
        <w:rPr>
          <w:rFonts w:ascii="Times New Roman" w:hAnsi="Times New Roman"/>
          <w:lang w:val="en-US"/>
        </w:rPr>
        <w:t>.</w:t>
      </w:r>
    </w:p>
    <w:p w14:paraId="00C793FB" w14:textId="77777777" w:rsidR="0052454F" w:rsidRPr="00065A7C" w:rsidRDefault="0052454F" w:rsidP="0052454F">
      <w:pPr>
        <w:spacing w:before="120" w:after="0" w:line="240" w:lineRule="auto"/>
        <w:ind w:left="720"/>
        <w:jc w:val="both"/>
        <w:rPr>
          <w:rFonts w:ascii="Times New Roman" w:hAnsi="Times New Roman"/>
          <w:lang w:val="en-US"/>
        </w:rPr>
      </w:pPr>
      <w:r w:rsidRPr="008D2073">
        <w:rPr>
          <w:rFonts w:ascii="Times New Roman" w:hAnsi="Times New Roman"/>
        </w:rPr>
        <w:t>- Đẩy mạnh marketing số (SMS, mạng xã hội, app Digibank)</w:t>
      </w:r>
      <w:r>
        <w:rPr>
          <w:rFonts w:ascii="Times New Roman" w:hAnsi="Times New Roman"/>
          <w:lang w:val="en-US"/>
        </w:rPr>
        <w:t>.</w:t>
      </w:r>
    </w:p>
    <w:p w14:paraId="0384BDE2" w14:textId="77777777" w:rsidR="0052454F" w:rsidRPr="00065A7C" w:rsidRDefault="0052454F" w:rsidP="0052454F">
      <w:pPr>
        <w:spacing w:before="120" w:after="0" w:line="240" w:lineRule="auto"/>
        <w:ind w:left="720"/>
        <w:jc w:val="both"/>
        <w:rPr>
          <w:rFonts w:ascii="Times New Roman" w:hAnsi="Times New Roman"/>
          <w:lang w:val="en-US"/>
        </w:rPr>
      </w:pPr>
      <w:r w:rsidRPr="008D2073">
        <w:rPr>
          <w:rFonts w:ascii="Times New Roman" w:hAnsi="Times New Roman"/>
        </w:rPr>
        <w:t>- Liên kết với doanh nghiệp dịch vụ để mở rộng hệ sinh thái</w:t>
      </w:r>
      <w:r>
        <w:rPr>
          <w:rFonts w:ascii="Times New Roman" w:hAnsi="Times New Roman"/>
          <w:lang w:val="en-US"/>
        </w:rPr>
        <w:t>.</w:t>
      </w:r>
    </w:p>
    <w:p w14:paraId="16753556" w14:textId="77777777" w:rsidR="0052454F" w:rsidRPr="008D2073" w:rsidRDefault="0052454F" w:rsidP="0052454F">
      <w:pPr>
        <w:pStyle w:val="Heading2"/>
        <w:spacing w:before="120" w:after="0" w:line="240" w:lineRule="auto"/>
        <w:jc w:val="both"/>
        <w:rPr>
          <w:rFonts w:ascii="Times New Roman" w:hAnsi="Times New Roman"/>
          <w:b/>
          <w:bCs/>
          <w:i/>
          <w:sz w:val="24"/>
          <w:szCs w:val="24"/>
        </w:rPr>
      </w:pPr>
      <w:r w:rsidRPr="008D2073">
        <w:rPr>
          <w:rFonts w:ascii="Times New Roman" w:hAnsi="Times New Roman"/>
        </w:rPr>
        <w:t xml:space="preserve">3.3. </w:t>
      </w:r>
      <w:r w:rsidRPr="008D2073">
        <w:rPr>
          <w:rStyle w:val="Strong"/>
          <w:rFonts w:ascii="Times New Roman" w:hAnsi="Times New Roman"/>
          <w:b w:val="0"/>
          <w:bCs/>
          <w:sz w:val="24"/>
          <w:szCs w:val="24"/>
        </w:rPr>
        <w:t>Phát triển nguồn nhân lực chuyên sâu trong lĩnh vực dịch vụ thẻ</w:t>
      </w:r>
    </w:p>
    <w:p w14:paraId="298BE5FD" w14:textId="77777777" w:rsidR="0052454F" w:rsidRPr="008D2073" w:rsidRDefault="0052454F" w:rsidP="0052454F">
      <w:pPr>
        <w:pStyle w:val="NormalWeb"/>
        <w:spacing w:before="120" w:beforeAutospacing="0" w:after="0" w:afterAutospacing="0"/>
        <w:ind w:firstLine="720"/>
        <w:jc w:val="both"/>
        <w:rPr>
          <w:rFonts w:eastAsia="Times New Roman"/>
          <w:lang w:val="vi-VN"/>
        </w:rPr>
      </w:pPr>
      <w:r>
        <w:rPr>
          <w:lang w:val="vi-VN"/>
        </w:rPr>
        <w:t>Tại chi nhánh, c</w:t>
      </w:r>
      <w:r w:rsidRPr="008D2073">
        <w:rPr>
          <w:lang w:val="vi-VN"/>
        </w:rPr>
        <w:t xml:space="preserve">án bộ kiêm nhiệm, thiếu nhân sự chuyên trách về thẻ; mức đánh giá nguồn nhân lực chỉ đạt khoảng </w:t>
      </w:r>
      <w:r w:rsidRPr="008D2073">
        <w:rPr>
          <w:rStyle w:val="Strong"/>
          <w:b w:val="0"/>
          <w:lang w:val="vi-VN"/>
        </w:rPr>
        <w:t>2,35 - 2,5/5</w:t>
      </w:r>
      <w:r w:rsidRPr="008D2073">
        <w:rPr>
          <w:lang w:val="vi-VN"/>
        </w:rPr>
        <w:t xml:space="preserve">, ảnh hưởng đến hiệu quả triển khai. </w:t>
      </w:r>
    </w:p>
    <w:p w14:paraId="7702E8E4" w14:textId="77777777" w:rsidR="0052454F" w:rsidRPr="008D2073" w:rsidRDefault="0052454F" w:rsidP="0052454F">
      <w:pPr>
        <w:pStyle w:val="Heading3"/>
        <w:spacing w:before="120" w:after="0" w:line="240" w:lineRule="auto"/>
        <w:jc w:val="both"/>
        <w:rPr>
          <w:rFonts w:ascii="Times New Roman" w:hAnsi="Times New Roman"/>
          <w:b/>
          <w:bCs/>
          <w:i/>
          <w:sz w:val="24"/>
          <w:szCs w:val="24"/>
        </w:rPr>
      </w:pPr>
      <w:r>
        <w:rPr>
          <w:rStyle w:val="Strong"/>
          <w:rFonts w:ascii="Times New Roman" w:hAnsi="Times New Roman"/>
          <w:bCs/>
          <w:i/>
          <w:sz w:val="24"/>
          <w:szCs w:val="24"/>
        </w:rPr>
        <w:t xml:space="preserve">Chính vì vậy cần thực hiện các biện pháp sau: </w:t>
      </w:r>
    </w:p>
    <w:p w14:paraId="45AD57E8" w14:textId="77777777" w:rsidR="0052454F" w:rsidRPr="00065A7C" w:rsidRDefault="0052454F" w:rsidP="0052454F">
      <w:pPr>
        <w:spacing w:before="120" w:after="0" w:line="240" w:lineRule="auto"/>
        <w:ind w:left="720"/>
        <w:jc w:val="both"/>
        <w:rPr>
          <w:rFonts w:ascii="Times New Roman" w:hAnsi="Times New Roman"/>
          <w:lang w:val="en-US"/>
        </w:rPr>
      </w:pPr>
      <w:r w:rsidRPr="008D2073">
        <w:rPr>
          <w:rFonts w:ascii="Times New Roman" w:hAnsi="Times New Roman"/>
        </w:rPr>
        <w:t>- Đào tạo chuyên sâu nghiệp vụ thẻ, công nghệ và bán hàng</w:t>
      </w:r>
      <w:r>
        <w:rPr>
          <w:rFonts w:ascii="Times New Roman" w:hAnsi="Times New Roman"/>
          <w:lang w:val="en-US"/>
        </w:rPr>
        <w:t>.</w:t>
      </w:r>
    </w:p>
    <w:p w14:paraId="26123A79" w14:textId="77777777" w:rsidR="0052454F" w:rsidRPr="00065A7C" w:rsidRDefault="0052454F" w:rsidP="0052454F">
      <w:pPr>
        <w:spacing w:before="120" w:after="0" w:line="240" w:lineRule="auto"/>
        <w:ind w:left="720"/>
        <w:jc w:val="both"/>
        <w:rPr>
          <w:rFonts w:ascii="Times New Roman" w:hAnsi="Times New Roman"/>
          <w:lang w:val="en-US"/>
        </w:rPr>
      </w:pPr>
      <w:r w:rsidRPr="008D2073">
        <w:rPr>
          <w:rFonts w:ascii="Times New Roman" w:hAnsi="Times New Roman"/>
        </w:rPr>
        <w:t>- Bổ sung nhân sự chuyên trách dịch vụ thẻ</w:t>
      </w:r>
      <w:r>
        <w:rPr>
          <w:rFonts w:ascii="Times New Roman" w:hAnsi="Times New Roman"/>
          <w:lang w:val="en-US"/>
        </w:rPr>
        <w:t>.</w:t>
      </w:r>
    </w:p>
    <w:p w14:paraId="2459E99C" w14:textId="77777777" w:rsidR="0052454F" w:rsidRPr="00065A7C" w:rsidRDefault="0052454F" w:rsidP="0052454F">
      <w:pPr>
        <w:spacing w:before="120" w:after="0" w:line="240" w:lineRule="auto"/>
        <w:ind w:left="720"/>
        <w:jc w:val="both"/>
        <w:rPr>
          <w:rFonts w:ascii="Times New Roman" w:hAnsi="Times New Roman"/>
          <w:lang w:val="en-US"/>
        </w:rPr>
      </w:pPr>
      <w:r w:rsidRPr="008D2073">
        <w:rPr>
          <w:rFonts w:ascii="Times New Roman" w:hAnsi="Times New Roman"/>
        </w:rPr>
        <w:t>- Gắn KPI phát triển thẻ với đánh giá thi đua</w:t>
      </w:r>
      <w:r>
        <w:rPr>
          <w:rFonts w:ascii="Times New Roman" w:hAnsi="Times New Roman"/>
          <w:lang w:val="en-US"/>
        </w:rPr>
        <w:t>.</w:t>
      </w:r>
    </w:p>
    <w:p w14:paraId="2863BB3F" w14:textId="77777777" w:rsidR="0052454F" w:rsidRPr="00065A7C" w:rsidRDefault="0052454F" w:rsidP="0052454F">
      <w:pPr>
        <w:spacing w:before="120" w:after="0" w:line="240" w:lineRule="auto"/>
        <w:ind w:left="720"/>
        <w:jc w:val="both"/>
        <w:rPr>
          <w:rFonts w:ascii="Times New Roman" w:hAnsi="Times New Roman"/>
          <w:lang w:val="en-US"/>
        </w:rPr>
      </w:pPr>
      <w:r w:rsidRPr="008D2073">
        <w:rPr>
          <w:rFonts w:ascii="Times New Roman" w:hAnsi="Times New Roman"/>
        </w:rPr>
        <w:t>- Tổ chức đào tạo về quản trị rủi ro và chăm sóc khách hàng</w:t>
      </w:r>
      <w:r>
        <w:rPr>
          <w:rFonts w:ascii="Times New Roman" w:hAnsi="Times New Roman"/>
          <w:lang w:val="en-US"/>
        </w:rPr>
        <w:t>.</w:t>
      </w:r>
    </w:p>
    <w:p w14:paraId="151334DC" w14:textId="77777777" w:rsidR="0052454F" w:rsidRPr="008D2073" w:rsidRDefault="0052454F" w:rsidP="0052454F">
      <w:pPr>
        <w:pStyle w:val="Heading2"/>
        <w:spacing w:before="120" w:after="0" w:line="240" w:lineRule="auto"/>
        <w:jc w:val="both"/>
        <w:rPr>
          <w:rFonts w:ascii="Times New Roman" w:hAnsi="Times New Roman"/>
          <w:b/>
          <w:bCs/>
          <w:i/>
          <w:iCs/>
          <w:sz w:val="24"/>
          <w:szCs w:val="24"/>
        </w:rPr>
      </w:pPr>
      <w:r w:rsidRPr="008D2073">
        <w:rPr>
          <w:rFonts w:ascii="Times New Roman" w:hAnsi="Times New Roman"/>
        </w:rPr>
        <w:t xml:space="preserve">3.4. </w:t>
      </w:r>
      <w:r w:rsidRPr="008D2073">
        <w:rPr>
          <w:rStyle w:val="Strong"/>
          <w:rFonts w:ascii="Times New Roman" w:hAnsi="Times New Roman"/>
          <w:b w:val="0"/>
          <w:sz w:val="24"/>
          <w:szCs w:val="24"/>
        </w:rPr>
        <w:t>Tăng cường công tác kiểm tra, giám sát và quản lý rủi ro</w:t>
      </w:r>
    </w:p>
    <w:p w14:paraId="1CDF8EA7" w14:textId="77777777" w:rsidR="0052454F" w:rsidRPr="00065A7C" w:rsidRDefault="0052454F" w:rsidP="0052454F">
      <w:pPr>
        <w:pStyle w:val="NormalWeb"/>
        <w:spacing w:before="120" w:beforeAutospacing="0" w:after="0" w:afterAutospacing="0"/>
        <w:ind w:firstLine="720"/>
        <w:jc w:val="both"/>
        <w:rPr>
          <w:rFonts w:eastAsia="Times New Roman"/>
        </w:rPr>
      </w:pPr>
      <w:r w:rsidRPr="008D2073">
        <w:rPr>
          <w:lang w:val="vi-VN"/>
        </w:rPr>
        <w:t xml:space="preserve">Giai đoạn 2023 - 2025, chi nhánh phát sinh hơn </w:t>
      </w:r>
      <w:r w:rsidRPr="008D2073">
        <w:rPr>
          <w:rStyle w:val="Strong"/>
          <w:b w:val="0"/>
          <w:lang w:val="vi-VN"/>
        </w:rPr>
        <w:t>80 vụ khiếu nại với tổng giá trị hơn 110 triệu đồng</w:t>
      </w:r>
      <w:r w:rsidRPr="008D2073">
        <w:rPr>
          <w:lang w:val="vi-VN"/>
        </w:rPr>
        <w:t xml:space="preserve">, cùng với rủi ro giả mạo và lỗi ATM vẫn tồn tại. </w:t>
      </w:r>
      <w:r>
        <w:rPr>
          <w:lang w:val="vi-VN"/>
        </w:rPr>
        <w:t>Vì vậy</w:t>
      </w:r>
      <w:r>
        <w:t>,</w:t>
      </w:r>
      <w:r>
        <w:rPr>
          <w:lang w:val="vi-VN"/>
        </w:rPr>
        <w:t xml:space="preserve"> cần tăng cường công tác kiểm tra, giám sát và quản lý rủi ro như: </w:t>
      </w:r>
      <w:r w:rsidRPr="00903831">
        <w:rPr>
          <w:lang w:val="vi-VN"/>
        </w:rPr>
        <w:t xml:space="preserve">Thành lập/tăng cường bộ phận giám sát dịch vụ </w:t>
      </w:r>
      <w:r w:rsidRPr="00903831">
        <w:rPr>
          <w:rFonts w:eastAsia="Times New Roman"/>
          <w:lang w:val="vi-VN"/>
        </w:rPr>
        <w:t>thẻ</w:t>
      </w:r>
      <w:r>
        <w:rPr>
          <w:rFonts w:eastAsia="Times New Roman"/>
          <w:lang w:val="vi-VN"/>
        </w:rPr>
        <w:t xml:space="preserve">; </w:t>
      </w:r>
      <w:r w:rsidRPr="00903831">
        <w:rPr>
          <w:lang w:val="vi-VN"/>
        </w:rPr>
        <w:t xml:space="preserve">Kiểm tra định kỳ và đột xuất hoạt động </w:t>
      </w:r>
      <w:r w:rsidRPr="00903831">
        <w:rPr>
          <w:rFonts w:eastAsia="Times New Roman"/>
          <w:lang w:val="vi-VN"/>
        </w:rPr>
        <w:t>thẻ</w:t>
      </w:r>
      <w:r>
        <w:rPr>
          <w:rFonts w:eastAsia="Times New Roman"/>
          <w:lang w:val="vi-VN"/>
        </w:rPr>
        <w:t xml:space="preserve">; </w:t>
      </w:r>
      <w:r w:rsidRPr="00903831">
        <w:rPr>
          <w:rFonts w:eastAsia="Times New Roman"/>
          <w:lang w:val="vi-VN"/>
        </w:rPr>
        <w:t>Ứng dụng công nghệ giám sát giao dịch</w:t>
      </w:r>
      <w:r>
        <w:rPr>
          <w:rFonts w:eastAsia="Times New Roman"/>
          <w:lang w:val="vi-VN"/>
        </w:rPr>
        <w:t>;</w:t>
      </w:r>
      <w:r>
        <w:rPr>
          <w:rFonts w:eastAsia="Times New Roman"/>
        </w:rPr>
        <w:t xml:space="preserve"> </w:t>
      </w:r>
      <w:r w:rsidRPr="00903831">
        <w:rPr>
          <w:lang w:val="vi-VN"/>
        </w:rPr>
        <w:t>Tăng cường truyền thông bảo mật cho khách hàng</w:t>
      </w:r>
      <w:r>
        <w:t>.</w:t>
      </w:r>
    </w:p>
    <w:p w14:paraId="47704F05" w14:textId="77777777" w:rsidR="0052454F" w:rsidRPr="008D2073" w:rsidRDefault="0052454F" w:rsidP="0052454F">
      <w:pPr>
        <w:pStyle w:val="Heading2"/>
        <w:spacing w:before="120" w:after="0" w:line="240" w:lineRule="auto"/>
        <w:jc w:val="both"/>
        <w:rPr>
          <w:rFonts w:ascii="Times New Roman" w:hAnsi="Times New Roman"/>
          <w:b/>
          <w:bCs/>
          <w:i/>
          <w:iCs/>
          <w:sz w:val="24"/>
          <w:szCs w:val="24"/>
        </w:rPr>
      </w:pPr>
      <w:r w:rsidRPr="008D2073">
        <w:rPr>
          <w:rStyle w:val="Strong"/>
          <w:rFonts w:ascii="Times New Roman" w:hAnsi="Times New Roman"/>
          <w:b w:val="0"/>
        </w:rPr>
        <w:t>3.</w:t>
      </w:r>
      <w:r>
        <w:rPr>
          <w:rStyle w:val="Strong"/>
          <w:rFonts w:ascii="Times New Roman" w:hAnsi="Times New Roman"/>
          <w:b w:val="0"/>
          <w:sz w:val="24"/>
          <w:szCs w:val="24"/>
        </w:rPr>
        <w:t>5</w:t>
      </w:r>
      <w:r w:rsidRPr="008D2073">
        <w:rPr>
          <w:rStyle w:val="Strong"/>
          <w:rFonts w:ascii="Times New Roman" w:hAnsi="Times New Roman"/>
          <w:b w:val="0"/>
          <w:sz w:val="24"/>
          <w:szCs w:val="24"/>
        </w:rPr>
        <w:t>. Tăng cường ứng dụng công nghệ trong phát triển dịch vụ thẻ</w:t>
      </w:r>
    </w:p>
    <w:p w14:paraId="3A944F0E" w14:textId="77777777" w:rsidR="0052454F" w:rsidRPr="00903831" w:rsidRDefault="0052454F" w:rsidP="0052454F">
      <w:pPr>
        <w:pStyle w:val="NormalWeb"/>
        <w:spacing w:before="120" w:beforeAutospacing="0" w:after="0" w:afterAutospacing="0"/>
        <w:ind w:firstLine="720"/>
        <w:jc w:val="both"/>
        <w:rPr>
          <w:rFonts w:eastAsia="Times New Roman"/>
          <w:lang w:val="vi-VN"/>
        </w:rPr>
      </w:pPr>
      <w:r w:rsidRPr="008D2073">
        <w:rPr>
          <w:lang w:val="vi-VN"/>
        </w:rPr>
        <w:t xml:space="preserve">Hệ thống ATM/POS còn xảy ra lỗi do hạ tầng chưa đồng bộ; rủi ro công nghệ vẫn là nhóm rủi ro lớn. </w:t>
      </w:r>
      <w:r>
        <w:rPr>
          <w:lang w:val="vi-VN"/>
        </w:rPr>
        <w:t>Do đó</w:t>
      </w:r>
      <w:r>
        <w:t>,</w:t>
      </w:r>
      <w:r>
        <w:rPr>
          <w:lang w:val="vi-VN"/>
        </w:rPr>
        <w:t xml:space="preserve"> cần n</w:t>
      </w:r>
      <w:r w:rsidRPr="00903831">
        <w:rPr>
          <w:rFonts w:eastAsia="Times New Roman"/>
          <w:lang w:val="vi-VN"/>
        </w:rPr>
        <w:t>âng cấp hệ thống công nghệ và thiết bị ATM/</w:t>
      </w:r>
      <w:r>
        <w:rPr>
          <w:rFonts w:eastAsia="Times New Roman"/>
          <w:lang w:val="vi-VN"/>
        </w:rPr>
        <w:t>POS, m</w:t>
      </w:r>
      <w:r w:rsidRPr="00903831">
        <w:rPr>
          <w:lang w:val="vi-VN"/>
        </w:rPr>
        <w:t xml:space="preserve">ở rộng thanh toán không tiếp xúc, QR, ví điện </w:t>
      </w:r>
      <w:r>
        <w:rPr>
          <w:rFonts w:eastAsia="Times New Roman"/>
          <w:lang w:val="vi-VN"/>
        </w:rPr>
        <w:t xml:space="preserve">tử, </w:t>
      </w:r>
      <w:r>
        <w:rPr>
          <w:lang w:val="vi-VN"/>
        </w:rPr>
        <w:t xml:space="preserve">đặc </w:t>
      </w:r>
      <w:r>
        <w:rPr>
          <w:rFonts w:eastAsia="Times New Roman"/>
          <w:lang w:val="vi-VN"/>
        </w:rPr>
        <w:t>biệt áp</w:t>
      </w:r>
      <w:r w:rsidRPr="00903831">
        <w:rPr>
          <w:rFonts w:eastAsia="Times New Roman"/>
          <w:lang w:val="vi-VN"/>
        </w:rPr>
        <w:t xml:space="preserve">p dụng công nghệ AI, OTP, sinh trắc </w:t>
      </w:r>
      <w:r>
        <w:rPr>
          <w:rFonts w:eastAsia="Times New Roman"/>
          <w:lang w:val="vi-VN"/>
        </w:rPr>
        <w:t>học.</w:t>
      </w:r>
    </w:p>
    <w:p w14:paraId="66A99690" w14:textId="77777777" w:rsidR="0052454F" w:rsidRPr="008D2073" w:rsidRDefault="0052454F" w:rsidP="0052454F">
      <w:pPr>
        <w:pStyle w:val="Heading2"/>
        <w:spacing w:before="120" w:after="0" w:line="240" w:lineRule="auto"/>
        <w:jc w:val="both"/>
        <w:rPr>
          <w:rFonts w:ascii="Times New Roman" w:hAnsi="Times New Roman"/>
          <w:i/>
          <w:iCs/>
          <w:sz w:val="24"/>
          <w:szCs w:val="24"/>
        </w:rPr>
      </w:pPr>
      <w:r w:rsidRPr="008D2073">
        <w:rPr>
          <w:rStyle w:val="Strong"/>
          <w:rFonts w:ascii="Times New Roman" w:hAnsi="Times New Roman"/>
          <w:b w:val="0"/>
          <w:sz w:val="24"/>
          <w:szCs w:val="24"/>
        </w:rPr>
        <w:t>3.</w:t>
      </w:r>
      <w:r>
        <w:rPr>
          <w:rStyle w:val="Strong"/>
          <w:rFonts w:ascii="Times New Roman" w:hAnsi="Times New Roman"/>
          <w:b w:val="0"/>
          <w:sz w:val="24"/>
          <w:szCs w:val="24"/>
        </w:rPr>
        <w:t>6</w:t>
      </w:r>
      <w:r w:rsidRPr="008D2073">
        <w:rPr>
          <w:rStyle w:val="Strong"/>
          <w:rFonts w:ascii="Times New Roman" w:hAnsi="Times New Roman"/>
          <w:b w:val="0"/>
          <w:sz w:val="24"/>
          <w:szCs w:val="24"/>
        </w:rPr>
        <w:t>. Nâng cao tỷ lệ sử dụng thẻ và khai thác hiệu quả khách hàng hiện hữu</w:t>
      </w:r>
    </w:p>
    <w:p w14:paraId="13020149" w14:textId="77777777" w:rsidR="0052454F" w:rsidRPr="00730776" w:rsidRDefault="0052454F" w:rsidP="0052454F">
      <w:pPr>
        <w:pStyle w:val="NormalWeb"/>
        <w:spacing w:before="120" w:beforeAutospacing="0" w:after="0" w:afterAutospacing="0"/>
        <w:ind w:firstLine="720"/>
        <w:jc w:val="both"/>
        <w:rPr>
          <w:rFonts w:eastAsia="Times New Roman"/>
        </w:rPr>
      </w:pPr>
      <w:r w:rsidRPr="008D2073">
        <w:rPr>
          <w:lang w:val="vi-VN"/>
        </w:rPr>
        <w:t xml:space="preserve">Mặc dù số lượng thẻ phát hành tăng từ </w:t>
      </w:r>
      <w:r w:rsidRPr="008D2073">
        <w:rPr>
          <w:rStyle w:val="Strong"/>
          <w:b w:val="0"/>
          <w:lang w:val="vi-VN"/>
        </w:rPr>
        <w:t>8.765 thẻ năm 2023 lên 10.937 thẻ năm 2025</w:t>
      </w:r>
      <w:r w:rsidRPr="008D2073">
        <w:rPr>
          <w:lang w:val="vi-VN"/>
        </w:rPr>
        <w:t xml:space="preserve">, nhưng tỷ lệ sử dụng thực tế mới đạt khoảng </w:t>
      </w:r>
      <w:r w:rsidRPr="008D2073">
        <w:rPr>
          <w:rStyle w:val="Strong"/>
          <w:b w:val="0"/>
          <w:lang w:val="vi-VN"/>
        </w:rPr>
        <w:t>88%</w:t>
      </w:r>
      <w:r w:rsidRPr="008D2073">
        <w:rPr>
          <w:lang w:val="vi-VN"/>
        </w:rPr>
        <w:t xml:space="preserve">, trong khi mức độ sử dụng thẻ thay tiền mặt chỉ đạt </w:t>
      </w:r>
      <w:r w:rsidRPr="008D2073">
        <w:rPr>
          <w:rStyle w:val="Strong"/>
          <w:b w:val="0"/>
          <w:lang w:val="vi-VN"/>
        </w:rPr>
        <w:t>3,17/5</w:t>
      </w:r>
      <w:r>
        <w:rPr>
          <w:rStyle w:val="Strong"/>
          <w:b w:val="0"/>
          <w:lang w:val="vi-VN"/>
        </w:rPr>
        <w:t xml:space="preserve"> khi khảo sát khách hàng</w:t>
      </w:r>
      <w:r w:rsidRPr="008D2073">
        <w:rPr>
          <w:lang w:val="vi-VN"/>
        </w:rPr>
        <w:t>. Điều này cho thấy</w:t>
      </w:r>
      <w:r>
        <w:t>,</w:t>
      </w:r>
      <w:r w:rsidRPr="008D2073">
        <w:rPr>
          <w:lang w:val="vi-VN"/>
        </w:rPr>
        <w:t xml:space="preserve"> tình trạng “thẻ ngủ” vẫn tồn tại và hiệu quả khai thác chưa tương xứng với quy mô phát hành. </w:t>
      </w:r>
      <w:r>
        <w:rPr>
          <w:lang w:val="vi-VN"/>
        </w:rPr>
        <w:t>Vì vậy</w:t>
      </w:r>
      <w:r>
        <w:t>,</w:t>
      </w:r>
      <w:r>
        <w:rPr>
          <w:lang w:val="vi-VN"/>
        </w:rPr>
        <w:t xml:space="preserve"> cần t</w:t>
      </w:r>
      <w:r w:rsidRPr="00903831">
        <w:rPr>
          <w:lang w:val="vi-VN"/>
        </w:rPr>
        <w:t xml:space="preserve">riển khai các chương trình kích hoạt lại thẻ như miễn phí thường niên, hoàn tiền giao dịch đầu </w:t>
      </w:r>
      <w:r>
        <w:rPr>
          <w:rFonts w:eastAsia="Times New Roman"/>
          <w:lang w:val="vi-VN"/>
        </w:rPr>
        <w:t xml:space="preserve">tiên, </w:t>
      </w:r>
      <w:r>
        <w:rPr>
          <w:lang w:val="vi-VN"/>
        </w:rPr>
        <w:t>đ</w:t>
      </w:r>
      <w:r w:rsidRPr="00903831">
        <w:rPr>
          <w:rFonts w:eastAsia="Times New Roman"/>
          <w:lang w:val="vi-VN"/>
        </w:rPr>
        <w:t>ẩy mạnh bán chéo dịch vụ (thẻ + Digibank + VCB One QR)</w:t>
      </w:r>
      <w:r>
        <w:rPr>
          <w:rFonts w:eastAsia="Times New Roman"/>
          <w:lang w:val="vi-VN"/>
        </w:rPr>
        <w:t>, x</w:t>
      </w:r>
      <w:r w:rsidRPr="00903831">
        <w:rPr>
          <w:lang w:val="vi-VN"/>
        </w:rPr>
        <w:t>ây dựng chính sách chăm sóc khách hàng sử dụng thẻ thường xuyên (ưu đãi tích điểm, hoàn tiền)</w:t>
      </w:r>
      <w:r>
        <w:t>.</w:t>
      </w:r>
    </w:p>
    <w:p w14:paraId="4EF8015F" w14:textId="77777777" w:rsidR="0052454F" w:rsidRPr="008D2073" w:rsidRDefault="0052454F" w:rsidP="0052454F">
      <w:pPr>
        <w:pStyle w:val="Heading2"/>
        <w:spacing w:before="120" w:after="0" w:line="240" w:lineRule="auto"/>
        <w:jc w:val="both"/>
        <w:rPr>
          <w:rFonts w:ascii="Times New Roman" w:hAnsi="Times New Roman"/>
          <w:i/>
          <w:iCs/>
          <w:sz w:val="24"/>
          <w:szCs w:val="24"/>
        </w:rPr>
      </w:pPr>
      <w:r w:rsidRPr="008D2073">
        <w:rPr>
          <w:rStyle w:val="Strong"/>
          <w:rFonts w:ascii="Times New Roman" w:hAnsi="Times New Roman"/>
          <w:b w:val="0"/>
          <w:sz w:val="24"/>
          <w:szCs w:val="24"/>
        </w:rPr>
        <w:t>3.</w:t>
      </w:r>
      <w:r>
        <w:rPr>
          <w:rStyle w:val="Strong"/>
          <w:rFonts w:ascii="Times New Roman" w:hAnsi="Times New Roman"/>
          <w:b w:val="0"/>
          <w:sz w:val="24"/>
          <w:szCs w:val="24"/>
        </w:rPr>
        <w:t>7</w:t>
      </w:r>
      <w:r w:rsidRPr="008D2073">
        <w:rPr>
          <w:rStyle w:val="Strong"/>
          <w:rFonts w:ascii="Times New Roman" w:hAnsi="Times New Roman"/>
          <w:b w:val="0"/>
          <w:sz w:val="24"/>
          <w:szCs w:val="24"/>
        </w:rPr>
        <w:t>. Phát triển dịch vụ thẻ gắn với đặc thù kinh tế cửa khẩu Móng Cái</w:t>
      </w:r>
    </w:p>
    <w:p w14:paraId="1B5967AA" w14:textId="77777777" w:rsidR="0052454F" w:rsidRPr="008D2073" w:rsidRDefault="0052454F" w:rsidP="0052454F">
      <w:pPr>
        <w:pStyle w:val="NormalWeb"/>
        <w:spacing w:before="120" w:beforeAutospacing="0" w:after="0" w:afterAutospacing="0"/>
        <w:ind w:firstLine="720"/>
        <w:jc w:val="both"/>
        <w:rPr>
          <w:rFonts w:eastAsia="Times New Roman"/>
          <w:lang w:val="vi-VN"/>
        </w:rPr>
      </w:pPr>
      <w:r w:rsidRPr="008D2073">
        <w:rPr>
          <w:lang w:val="vi-VN"/>
        </w:rPr>
        <w:t xml:space="preserve">Móng Cái là khu vực cửa khẩu với hoạt động thương mại, du lịch phát triển mạnh, tuy nhiên tỷ trọng thẻ nội địa vẫn chiếm trên </w:t>
      </w:r>
      <w:r w:rsidRPr="008D2073">
        <w:rPr>
          <w:rStyle w:val="Strong"/>
          <w:b w:val="0"/>
          <w:lang w:val="vi-VN"/>
        </w:rPr>
        <w:t>70% doanh số thanh toán</w:t>
      </w:r>
      <w:r w:rsidRPr="008D2073">
        <w:rPr>
          <w:lang w:val="vi-VN"/>
        </w:rPr>
        <w:t xml:space="preserve">, cho thấy tiềm năng khai thác khách hàng quốc tế và dịch vụ thanh toán xuyên biên giới còn lớn. </w:t>
      </w:r>
    </w:p>
    <w:p w14:paraId="4FEAA98B" w14:textId="77777777" w:rsidR="0052454F" w:rsidRPr="008D2073" w:rsidRDefault="0052454F" w:rsidP="0052454F">
      <w:pPr>
        <w:pStyle w:val="Heading3"/>
        <w:spacing w:before="120" w:after="0" w:line="240" w:lineRule="auto"/>
        <w:jc w:val="both"/>
        <w:rPr>
          <w:rFonts w:ascii="Times New Roman" w:hAnsi="Times New Roman"/>
          <w:i/>
          <w:iCs/>
          <w:sz w:val="24"/>
          <w:szCs w:val="24"/>
        </w:rPr>
      </w:pPr>
      <w:r>
        <w:rPr>
          <w:rStyle w:val="Strong"/>
          <w:rFonts w:ascii="Times New Roman" w:hAnsi="Times New Roman"/>
          <w:bCs/>
          <w:i/>
          <w:iCs/>
          <w:sz w:val="24"/>
          <w:szCs w:val="24"/>
        </w:rPr>
        <w:t xml:space="preserve">Do vậy giải pháp đề xuất là: </w:t>
      </w:r>
    </w:p>
    <w:p w14:paraId="78770997" w14:textId="77777777" w:rsidR="0052454F" w:rsidRPr="00065A7C" w:rsidRDefault="0052454F" w:rsidP="0052454F">
      <w:pPr>
        <w:spacing w:before="120" w:after="0" w:line="240" w:lineRule="auto"/>
        <w:ind w:left="720"/>
        <w:jc w:val="both"/>
        <w:rPr>
          <w:rFonts w:ascii="Times New Roman" w:hAnsi="Times New Roman"/>
          <w:lang w:val="en-US"/>
        </w:rPr>
      </w:pPr>
      <w:r w:rsidRPr="008D2073">
        <w:rPr>
          <w:rFonts w:ascii="Times New Roman" w:hAnsi="Times New Roman"/>
        </w:rPr>
        <w:t>- Phát triển thẻ quốc tế và dịch vụ thanh toán phục vụ thương mại biên mậu</w:t>
      </w:r>
      <w:r>
        <w:rPr>
          <w:rFonts w:ascii="Times New Roman" w:hAnsi="Times New Roman"/>
          <w:lang w:val="en-US"/>
        </w:rPr>
        <w:t>.</w:t>
      </w:r>
    </w:p>
    <w:p w14:paraId="09B7ECBB" w14:textId="77777777" w:rsidR="0052454F" w:rsidRPr="00065A7C" w:rsidRDefault="0052454F" w:rsidP="0052454F">
      <w:pPr>
        <w:spacing w:before="120" w:after="0" w:line="240" w:lineRule="auto"/>
        <w:ind w:left="720"/>
        <w:jc w:val="both"/>
        <w:rPr>
          <w:rFonts w:ascii="Times New Roman" w:hAnsi="Times New Roman"/>
          <w:lang w:val="en-US"/>
        </w:rPr>
      </w:pPr>
      <w:r w:rsidRPr="008D2073">
        <w:rPr>
          <w:rFonts w:ascii="Times New Roman" w:hAnsi="Times New Roman"/>
        </w:rPr>
        <w:t>- Mở rộng POS tại khu vực cửa khẩu, chợ trung tâm, khu du lịch</w:t>
      </w:r>
      <w:r>
        <w:rPr>
          <w:rFonts w:ascii="Times New Roman" w:hAnsi="Times New Roman"/>
          <w:lang w:val="en-US"/>
        </w:rPr>
        <w:t>.</w:t>
      </w:r>
    </w:p>
    <w:p w14:paraId="7001739C" w14:textId="77777777" w:rsidR="0052454F" w:rsidRPr="00065A7C" w:rsidRDefault="0052454F" w:rsidP="0052454F">
      <w:pPr>
        <w:spacing w:before="120" w:after="0" w:line="240" w:lineRule="auto"/>
        <w:ind w:firstLine="720"/>
        <w:jc w:val="both"/>
        <w:rPr>
          <w:rFonts w:ascii="Times New Roman" w:hAnsi="Times New Roman"/>
          <w:lang w:val="en-US"/>
        </w:rPr>
      </w:pPr>
      <w:r w:rsidRPr="008D2073">
        <w:rPr>
          <w:rFonts w:ascii="Times New Roman" w:hAnsi="Times New Roman"/>
        </w:rPr>
        <w:t>- Hợp tác với doanh nghiệp logistics, du lịch, khách sạn để triển khai thanh toán thẻ</w:t>
      </w:r>
      <w:r>
        <w:rPr>
          <w:rFonts w:ascii="Times New Roman" w:hAnsi="Times New Roman"/>
          <w:lang w:val="en-US"/>
        </w:rPr>
        <w:t>.</w:t>
      </w:r>
    </w:p>
    <w:p w14:paraId="02BD11ED" w14:textId="77777777" w:rsidR="0052454F" w:rsidRPr="00065A7C" w:rsidRDefault="0052454F" w:rsidP="0052454F">
      <w:pPr>
        <w:spacing w:before="120" w:after="0" w:line="240" w:lineRule="auto"/>
        <w:ind w:left="720"/>
        <w:jc w:val="both"/>
        <w:rPr>
          <w:rFonts w:ascii="Times New Roman" w:hAnsi="Times New Roman"/>
          <w:lang w:val="en-US"/>
        </w:rPr>
      </w:pPr>
      <w:r w:rsidRPr="008D2073">
        <w:rPr>
          <w:rFonts w:ascii="Times New Roman" w:hAnsi="Times New Roman"/>
        </w:rPr>
        <w:lastRenderedPageBreak/>
        <w:t>- Triển khai thanh toán đa tiền tệ, tích hợp QR quốc tế</w:t>
      </w:r>
      <w:r>
        <w:rPr>
          <w:rFonts w:ascii="Times New Roman" w:hAnsi="Times New Roman"/>
          <w:lang w:val="en-US"/>
        </w:rPr>
        <w:t>.</w:t>
      </w:r>
    </w:p>
    <w:p w14:paraId="2A655417" w14:textId="77777777" w:rsidR="0052454F" w:rsidRPr="00065A7C" w:rsidRDefault="0052454F" w:rsidP="0052454F">
      <w:pPr>
        <w:spacing w:before="120" w:after="0" w:line="240" w:lineRule="auto"/>
        <w:ind w:firstLine="720"/>
        <w:jc w:val="both"/>
        <w:rPr>
          <w:rFonts w:ascii="Times New Roman" w:hAnsi="Times New Roman"/>
          <w:lang w:val="en-US"/>
        </w:rPr>
      </w:pPr>
      <w:r w:rsidRPr="008D2073">
        <w:rPr>
          <w:rFonts w:ascii="Times New Roman" w:hAnsi="Times New Roman"/>
        </w:rPr>
        <w:t>- Xây dựng sản phẩm thẻ chuyên biệt cho khách hàng xuất nhập khẩu, khách du lịch</w:t>
      </w:r>
      <w:r>
        <w:rPr>
          <w:rFonts w:ascii="Times New Roman" w:hAnsi="Times New Roman"/>
          <w:lang w:val="en-US"/>
        </w:rPr>
        <w:t>.</w:t>
      </w:r>
    </w:p>
    <w:p w14:paraId="0C57C988" w14:textId="77777777" w:rsidR="0052454F" w:rsidRPr="008D2073" w:rsidRDefault="0052454F" w:rsidP="0052454F">
      <w:pPr>
        <w:spacing w:before="120" w:after="0" w:line="240" w:lineRule="auto"/>
        <w:jc w:val="both"/>
        <w:rPr>
          <w:rFonts w:ascii="Times New Roman" w:hAnsi="Times New Roman"/>
          <w:b/>
          <w:bCs/>
        </w:rPr>
      </w:pPr>
      <w:r>
        <w:rPr>
          <w:rFonts w:ascii="Times New Roman" w:hAnsi="Times New Roman"/>
          <w:b/>
          <w:bCs/>
        </w:rPr>
        <w:t>4</w:t>
      </w:r>
      <w:r w:rsidRPr="008D2073">
        <w:rPr>
          <w:rFonts w:ascii="Times New Roman" w:hAnsi="Times New Roman"/>
          <w:b/>
          <w:bCs/>
        </w:rPr>
        <w:t>. Kết luận</w:t>
      </w:r>
    </w:p>
    <w:p w14:paraId="1EDB225A" w14:textId="77777777" w:rsidR="0052454F" w:rsidRPr="008D2073" w:rsidRDefault="0052454F" w:rsidP="0052454F">
      <w:pPr>
        <w:pStyle w:val="NormalWeb"/>
        <w:spacing w:before="120" w:beforeAutospacing="0" w:after="0" w:afterAutospacing="0"/>
        <w:ind w:firstLine="720"/>
        <w:jc w:val="both"/>
        <w:rPr>
          <w:lang w:val="vi-VN"/>
        </w:rPr>
      </w:pPr>
      <w:r w:rsidRPr="008D2073">
        <w:rPr>
          <w:lang w:val="vi-VN"/>
        </w:rPr>
        <w:t xml:space="preserve">Trên cơ sở nghiên cứu lý luận và khảo sát thực tiễn tại Vietcombank Móng Cái, </w:t>
      </w:r>
      <w:r>
        <w:rPr>
          <w:lang w:val="vi-VN"/>
        </w:rPr>
        <w:t xml:space="preserve">bài viết đã thể thiện được thực trạng phát triển dịch vụ thanh toán thẻ tại VCB - Chi nhánh Móng Cái với những ưu điểm và hạn chế nhất định. Từ đó </w:t>
      </w:r>
      <w:r w:rsidRPr="008D2073">
        <w:rPr>
          <w:lang w:val="vi-VN"/>
        </w:rPr>
        <w:t xml:space="preserve">đã đề xuất một hệ thống giải pháp tương đối đồng bộ và khả thi nhằm phát triển dịch vụ thanh toán thẻ tại Vietcombank Móng Cái. Các giải pháp tập trung vào việc mở rộng quy mô và nâng cao chất lượng dịch vụ, gia tăng số lượng khách hàng sử dụng thẻ, phát triển mạng lưới đơn vị chấp nhận thẻ, đẩy mạnh ứng dụng công nghệ và nâng cao năng lực cạnh tranh của chi nhánh. </w:t>
      </w:r>
    </w:p>
    <w:p w14:paraId="57C19629" w14:textId="77777777" w:rsidR="0052454F" w:rsidRPr="00065A7C" w:rsidRDefault="0052454F" w:rsidP="0052454F">
      <w:pPr>
        <w:spacing w:before="120" w:after="0" w:line="240" w:lineRule="auto"/>
        <w:ind w:left="720"/>
        <w:jc w:val="both"/>
        <w:rPr>
          <w:rFonts w:ascii="Times New Roman" w:hAnsi="Times New Roman"/>
          <w:b/>
          <w:bCs/>
          <w:lang w:val="en-US" w:eastAsia="zh-CN" w:bidi="ar"/>
        </w:rPr>
      </w:pPr>
      <w:r w:rsidRPr="008D2073">
        <w:rPr>
          <w:rFonts w:ascii="Times New Roman" w:hAnsi="Times New Roman"/>
          <w:b/>
          <w:bCs/>
          <w:lang w:eastAsia="zh-CN" w:bidi="ar"/>
        </w:rPr>
        <w:t>Tài liệu tham khảo</w:t>
      </w:r>
      <w:r>
        <w:rPr>
          <w:rFonts w:ascii="Times New Roman" w:hAnsi="Times New Roman"/>
          <w:b/>
          <w:bCs/>
          <w:lang w:val="en-US" w:eastAsia="zh-CN" w:bidi="ar"/>
        </w:rPr>
        <w:t>:</w:t>
      </w:r>
    </w:p>
    <w:p w14:paraId="38AA76F7" w14:textId="77777777" w:rsidR="0052454F" w:rsidRPr="008D2073" w:rsidRDefault="0052454F" w:rsidP="0052454F">
      <w:pPr>
        <w:spacing w:before="120" w:after="0" w:line="240" w:lineRule="auto"/>
        <w:ind w:left="720"/>
        <w:jc w:val="both"/>
        <w:rPr>
          <w:rFonts w:ascii="Times New Roman" w:hAnsi="Times New Roman"/>
          <w:lang w:eastAsia="zh-CN" w:bidi="ar"/>
        </w:rPr>
      </w:pPr>
      <w:r w:rsidRPr="008D2073">
        <w:rPr>
          <w:rFonts w:ascii="Times New Roman" w:hAnsi="Times New Roman"/>
          <w:lang w:eastAsia="zh-CN" w:bidi="ar"/>
        </w:rPr>
        <w:t xml:space="preserve">Ngân hàng TMCP Ngoại Thương Việt Nam </w:t>
      </w:r>
      <w:r>
        <w:rPr>
          <w:rFonts w:ascii="Times New Roman" w:hAnsi="Times New Roman"/>
          <w:lang w:val="en-US" w:eastAsia="zh-CN" w:bidi="ar"/>
        </w:rPr>
        <w:t>- C</w:t>
      </w:r>
      <w:r w:rsidRPr="008D2073">
        <w:rPr>
          <w:rFonts w:ascii="Times New Roman" w:hAnsi="Times New Roman"/>
          <w:lang w:eastAsia="zh-CN" w:bidi="ar"/>
        </w:rPr>
        <w:t>hi nhánh Móng Cái</w:t>
      </w:r>
      <w:r>
        <w:rPr>
          <w:rFonts w:ascii="Times New Roman" w:hAnsi="Times New Roman"/>
          <w:lang w:val="en-US" w:eastAsia="zh-CN" w:bidi="ar"/>
        </w:rPr>
        <w:t xml:space="preserve"> (2025) </w:t>
      </w:r>
      <w:r w:rsidRPr="008D2073">
        <w:rPr>
          <w:rFonts w:ascii="Times New Roman" w:hAnsi="Times New Roman"/>
          <w:lang w:eastAsia="zh-CN" w:bidi="ar"/>
        </w:rPr>
        <w:t>Báo cáo tài chính</w:t>
      </w:r>
      <w:r>
        <w:rPr>
          <w:rFonts w:ascii="Times New Roman" w:hAnsi="Times New Roman"/>
          <w:lang w:val="en-US" w:eastAsia="zh-CN" w:bidi="ar"/>
        </w:rPr>
        <w:t xml:space="preserve"> giai đoạn</w:t>
      </w:r>
      <w:r w:rsidRPr="008D2073">
        <w:rPr>
          <w:rFonts w:ascii="Times New Roman" w:hAnsi="Times New Roman"/>
          <w:lang w:eastAsia="zh-CN" w:bidi="ar"/>
        </w:rPr>
        <w:t xml:space="preserve"> 2023-2025</w:t>
      </w:r>
      <w:r>
        <w:rPr>
          <w:rFonts w:ascii="Times New Roman" w:hAnsi="Times New Roman"/>
          <w:lang w:val="en-US" w:eastAsia="zh-CN" w:bidi="ar"/>
        </w:rPr>
        <w:t>.</w:t>
      </w:r>
    </w:p>
    <w:p w14:paraId="7EA2B3EC" w14:textId="77777777" w:rsidR="0052454F" w:rsidRPr="008D2073" w:rsidRDefault="0052454F" w:rsidP="0052454F">
      <w:pPr>
        <w:spacing w:before="120" w:after="0" w:line="240" w:lineRule="auto"/>
        <w:ind w:left="720"/>
        <w:jc w:val="both"/>
        <w:rPr>
          <w:rFonts w:ascii="Times New Roman" w:hAnsi="Times New Roman"/>
          <w:lang w:eastAsia="zh-CN" w:bidi="ar"/>
        </w:rPr>
      </w:pPr>
      <w:r w:rsidRPr="008D2073">
        <w:rPr>
          <w:rFonts w:ascii="Times New Roman" w:hAnsi="Times New Roman"/>
          <w:spacing w:val="-3"/>
        </w:rPr>
        <w:t>Nông Thị Mai Linh (2024), “Phát triển dịch vụ thanh toán thẻ tại Ngân hàng TMCP Ngoại Thương Việt Nam - Chi nhánh Thăng Long”, Đề án Thạc sĩ Tài chính - Ngân hàng, Học viện Hành chính Quốc gia</w:t>
      </w:r>
      <w:r>
        <w:rPr>
          <w:rFonts w:ascii="Times New Roman" w:hAnsi="Times New Roman"/>
          <w:spacing w:val="-3"/>
          <w:lang w:val="en-US"/>
        </w:rPr>
        <w:t>.</w:t>
      </w:r>
    </w:p>
    <w:p w14:paraId="42DD6EE7" w14:textId="77777777" w:rsidR="0052454F" w:rsidRPr="00730776" w:rsidRDefault="0052454F" w:rsidP="0052454F">
      <w:pPr>
        <w:spacing w:before="120" w:after="0" w:line="240" w:lineRule="auto"/>
        <w:ind w:left="720"/>
        <w:jc w:val="both"/>
        <w:rPr>
          <w:rFonts w:ascii="Times New Roman" w:hAnsi="Times New Roman"/>
          <w:b/>
          <w:bCs/>
          <w:lang w:eastAsia="zh-CN" w:bidi="ar"/>
        </w:rPr>
      </w:pPr>
      <w:r w:rsidRPr="008D2073">
        <w:rPr>
          <w:rFonts w:ascii="Times New Roman" w:hAnsi="Times New Roman"/>
        </w:rPr>
        <w:t xml:space="preserve">Huỳnh Thị Mỹ Duyên (2024), “Phát triển sản phẩm thẻ thanh toán tại Ngân hàng TMCP Đông Á”, Đề án Thạc sĩ Tài chính - Ngân hàng, Học viện Tài </w:t>
      </w:r>
      <w:r>
        <w:rPr>
          <w:rFonts w:ascii="Times New Roman" w:hAnsi="Times New Roman"/>
          <w:lang w:val="en-US"/>
        </w:rPr>
        <w:t>c</w:t>
      </w:r>
      <w:r w:rsidRPr="008D2073">
        <w:rPr>
          <w:rFonts w:ascii="Times New Roman" w:hAnsi="Times New Roman"/>
        </w:rPr>
        <w:t>hính</w:t>
      </w:r>
      <w:r>
        <w:rPr>
          <w:rFonts w:ascii="Times New Roman" w:hAnsi="Times New Roman"/>
          <w:lang w:val="en-US"/>
        </w:rPr>
        <w:t>.</w:t>
      </w:r>
    </w:p>
    <w:p w14:paraId="43F46BA9" w14:textId="77777777" w:rsidR="0052454F" w:rsidRPr="00065A7C" w:rsidRDefault="0052454F" w:rsidP="0052454F">
      <w:pPr>
        <w:spacing w:before="120" w:after="0" w:line="240" w:lineRule="auto"/>
        <w:jc w:val="center"/>
        <w:rPr>
          <w:rFonts w:ascii="Times New Roman" w:hAnsi="Times New Roman"/>
          <w:b/>
          <w:bCs/>
          <w:lang w:val="en-US"/>
        </w:rPr>
      </w:pPr>
      <w:r w:rsidRPr="00065A7C">
        <w:rPr>
          <w:rFonts w:ascii="Times New Roman" w:hAnsi="Times New Roman"/>
          <w:b/>
          <w:bCs/>
          <w:lang w:val="en-US"/>
        </w:rPr>
        <w:t xml:space="preserve">Developing card payment services of </w:t>
      </w:r>
      <w:r w:rsidRPr="00065A7C">
        <w:rPr>
          <w:rFonts w:ascii="Times New Roman" w:hAnsi="Times New Roman"/>
          <w:b/>
          <w:bCs/>
        </w:rPr>
        <w:t>Vietcomban</w:t>
      </w:r>
      <w:r w:rsidRPr="00065A7C">
        <w:rPr>
          <w:rFonts w:ascii="Times New Roman" w:hAnsi="Times New Roman"/>
          <w:b/>
          <w:bCs/>
          <w:lang w:val="en-US"/>
        </w:rPr>
        <w:t>k - Mong Cai Branch</w:t>
      </w:r>
    </w:p>
    <w:p w14:paraId="12D300C6" w14:textId="77777777" w:rsidR="0052454F" w:rsidRPr="00065A7C" w:rsidRDefault="0052454F" w:rsidP="0052454F">
      <w:pPr>
        <w:spacing w:before="120" w:after="0" w:line="240" w:lineRule="auto"/>
        <w:jc w:val="center"/>
        <w:rPr>
          <w:rFonts w:ascii="Times New Roman" w:hAnsi="Times New Roman"/>
          <w:vertAlign w:val="superscript"/>
          <w:lang w:val="en-US"/>
        </w:rPr>
      </w:pPr>
      <w:r w:rsidRPr="00065A7C">
        <w:rPr>
          <w:rFonts w:ascii="Times New Roman" w:hAnsi="Times New Roman"/>
          <w:lang w:val="en-US"/>
        </w:rPr>
        <w:t>Duong Thi Nhan</w:t>
      </w:r>
      <w:r w:rsidRPr="00065A7C">
        <w:rPr>
          <w:rFonts w:ascii="Times New Roman" w:hAnsi="Times New Roman"/>
          <w:vertAlign w:val="superscript"/>
          <w:lang w:val="en-US"/>
        </w:rPr>
        <w:t>1</w:t>
      </w:r>
    </w:p>
    <w:p w14:paraId="43D15F41" w14:textId="77777777" w:rsidR="0052454F" w:rsidRPr="00065A7C" w:rsidRDefault="0052454F" w:rsidP="0052454F">
      <w:pPr>
        <w:spacing w:before="120" w:after="0" w:line="240" w:lineRule="auto"/>
        <w:jc w:val="center"/>
        <w:rPr>
          <w:rFonts w:ascii="Times New Roman" w:hAnsi="Times New Roman"/>
          <w:vertAlign w:val="superscript"/>
          <w:lang w:val="en-US"/>
        </w:rPr>
      </w:pPr>
      <w:r w:rsidRPr="00065A7C">
        <w:rPr>
          <w:rFonts w:ascii="Times New Roman" w:hAnsi="Times New Roman"/>
          <w:lang w:val="en-US"/>
        </w:rPr>
        <w:t>Do Ngoc Quang</w:t>
      </w:r>
      <w:r w:rsidRPr="00065A7C">
        <w:rPr>
          <w:rFonts w:ascii="Times New Roman" w:hAnsi="Times New Roman"/>
          <w:vertAlign w:val="superscript"/>
          <w:lang w:val="en-US"/>
        </w:rPr>
        <w:t>2</w:t>
      </w:r>
    </w:p>
    <w:p w14:paraId="52402AB6" w14:textId="77777777" w:rsidR="0052454F" w:rsidRPr="00065A7C" w:rsidRDefault="0052454F" w:rsidP="0052454F">
      <w:pPr>
        <w:spacing w:before="120" w:after="0" w:line="240" w:lineRule="auto"/>
        <w:jc w:val="center"/>
        <w:rPr>
          <w:rFonts w:ascii="Times New Roman" w:hAnsi="Times New Roman"/>
          <w:lang w:val="en-US"/>
        </w:rPr>
      </w:pPr>
      <w:r w:rsidRPr="00065A7C">
        <w:rPr>
          <w:rFonts w:ascii="Times New Roman" w:hAnsi="Times New Roman"/>
          <w:vertAlign w:val="superscript"/>
          <w:lang w:val="en-US"/>
        </w:rPr>
        <w:t>1</w:t>
      </w:r>
      <w:r w:rsidRPr="00065A7C">
        <w:rPr>
          <w:rFonts w:ascii="Times New Roman" w:hAnsi="Times New Roman"/>
          <w:lang w:val="en-US"/>
        </w:rPr>
        <w:t>Hanoi University of Mining and Geology</w:t>
      </w:r>
    </w:p>
    <w:p w14:paraId="02B369C1" w14:textId="77777777" w:rsidR="0052454F" w:rsidRPr="00065A7C" w:rsidRDefault="0052454F" w:rsidP="0052454F">
      <w:pPr>
        <w:spacing w:before="120" w:after="0" w:line="240" w:lineRule="auto"/>
        <w:jc w:val="center"/>
        <w:rPr>
          <w:rFonts w:ascii="Times New Roman" w:hAnsi="Times New Roman"/>
          <w:lang w:val="en-US"/>
        </w:rPr>
      </w:pPr>
      <w:r w:rsidRPr="00065A7C">
        <w:rPr>
          <w:rFonts w:ascii="Times New Roman" w:hAnsi="Times New Roman"/>
          <w:vertAlign w:val="superscript"/>
          <w:lang w:val="en-US"/>
        </w:rPr>
        <w:t>2</w:t>
      </w:r>
      <w:r w:rsidRPr="00065A7C">
        <w:rPr>
          <w:rFonts w:ascii="Times New Roman" w:hAnsi="Times New Roman"/>
          <w:lang w:val="en-US"/>
        </w:rPr>
        <w:t>Vietcombank - Mong Cai Branch</w:t>
      </w:r>
    </w:p>
    <w:p w14:paraId="37ECB83A" w14:textId="77777777" w:rsidR="0052454F" w:rsidRPr="00992C30" w:rsidRDefault="0052454F" w:rsidP="0052454F">
      <w:pPr>
        <w:spacing w:before="120" w:after="0" w:line="240" w:lineRule="auto"/>
        <w:jc w:val="both"/>
        <w:rPr>
          <w:rFonts w:ascii="Times New Roman" w:hAnsi="Times New Roman"/>
          <w:lang w:val="en-US"/>
        </w:rPr>
      </w:pPr>
      <w:r w:rsidRPr="00065A7C">
        <w:rPr>
          <w:rFonts w:ascii="Times New Roman" w:hAnsi="Times New Roman"/>
          <w:b/>
          <w:bCs/>
        </w:rPr>
        <w:t>Abstract:</w:t>
      </w:r>
      <w:r w:rsidRPr="00992C30">
        <w:rPr>
          <w:rFonts w:ascii="Times New Roman" w:hAnsi="Times New Roman"/>
        </w:rPr>
        <w:t xml:space="preserve"> </w:t>
      </w:r>
    </w:p>
    <w:p w14:paraId="0F645BDF" w14:textId="77777777" w:rsidR="0052454F" w:rsidRPr="0034045B" w:rsidRDefault="0052454F" w:rsidP="0052454F">
      <w:pPr>
        <w:spacing w:before="120" w:after="0" w:line="240" w:lineRule="auto"/>
        <w:jc w:val="both"/>
        <w:rPr>
          <w:rFonts w:ascii="Times New Roman" w:hAnsi="Times New Roman"/>
        </w:rPr>
      </w:pPr>
      <w:r w:rsidRPr="00A44379">
        <w:rPr>
          <w:rFonts w:ascii="Times New Roman" w:hAnsi="Times New Roman"/>
        </w:rPr>
        <w:t xml:space="preserve">This </w:t>
      </w:r>
      <w:r>
        <w:rPr>
          <w:rFonts w:ascii="Times New Roman" w:hAnsi="Times New Roman"/>
          <w:lang w:val="en-US"/>
        </w:rPr>
        <w:t>study</w:t>
      </w:r>
      <w:r w:rsidRPr="00A44379">
        <w:rPr>
          <w:rFonts w:ascii="Times New Roman" w:hAnsi="Times New Roman"/>
        </w:rPr>
        <w:t xml:space="preserve"> examines the development of card payment services at the Joint Stock Commercial Bank for Foreign Trade of Vietnam (Vietcombank) </w:t>
      </w:r>
      <w:r>
        <w:rPr>
          <w:rFonts w:ascii="Times New Roman" w:hAnsi="Times New Roman"/>
          <w:lang w:val="en-US"/>
        </w:rPr>
        <w:t xml:space="preserve">- </w:t>
      </w:r>
      <w:r w:rsidRPr="00A44379">
        <w:rPr>
          <w:rFonts w:ascii="Times New Roman" w:hAnsi="Times New Roman"/>
        </w:rPr>
        <w:t>Mong Cai Branch</w:t>
      </w:r>
      <w:r>
        <w:rPr>
          <w:rFonts w:ascii="Times New Roman" w:hAnsi="Times New Roman"/>
          <w:lang w:val="en-US"/>
        </w:rPr>
        <w:t xml:space="preserve"> </w:t>
      </w:r>
      <w:r w:rsidRPr="00A44379">
        <w:rPr>
          <w:rFonts w:ascii="Times New Roman" w:hAnsi="Times New Roman"/>
        </w:rPr>
        <w:t>during the 2023</w:t>
      </w:r>
      <w:r>
        <w:rPr>
          <w:rFonts w:ascii="Times New Roman" w:hAnsi="Times New Roman"/>
          <w:lang w:val="en-US"/>
        </w:rPr>
        <w:t xml:space="preserve"> - </w:t>
      </w:r>
      <w:r w:rsidRPr="00A44379">
        <w:rPr>
          <w:rFonts w:ascii="Times New Roman" w:hAnsi="Times New Roman"/>
        </w:rPr>
        <w:t xml:space="preserve">2025 period. The analysis focuses on key aspects, including the scale of card issuance and usage, revenue from card payment services, card transaction volume, service quality, and risk management in card payment operations. Based on these findings, the </w:t>
      </w:r>
      <w:r>
        <w:rPr>
          <w:rFonts w:ascii="Times New Roman" w:hAnsi="Times New Roman"/>
          <w:lang w:val="en-US"/>
        </w:rPr>
        <w:t>study</w:t>
      </w:r>
      <w:r w:rsidRPr="00A44379">
        <w:rPr>
          <w:rFonts w:ascii="Times New Roman" w:hAnsi="Times New Roman"/>
        </w:rPr>
        <w:t xml:space="preserve"> proposes solutions to further develop card payment services at Vietcombank’s Mong Cai Branch in the coming period.</w:t>
      </w:r>
    </w:p>
    <w:p w14:paraId="1825397B" w14:textId="77777777" w:rsidR="0052454F" w:rsidRPr="0034045B" w:rsidRDefault="0052454F" w:rsidP="0052454F">
      <w:pPr>
        <w:spacing w:before="120" w:after="0" w:line="240" w:lineRule="auto"/>
        <w:jc w:val="both"/>
        <w:rPr>
          <w:rFonts w:ascii="Times New Roman" w:hAnsi="Times New Roman"/>
        </w:rPr>
      </w:pPr>
    </w:p>
    <w:p w14:paraId="671AD163" w14:textId="77777777" w:rsidR="0052454F" w:rsidRDefault="0052454F" w:rsidP="0052454F">
      <w:pPr>
        <w:spacing w:before="120" w:after="0" w:line="240" w:lineRule="auto"/>
        <w:jc w:val="both"/>
        <w:rPr>
          <w:rFonts w:ascii="Times New Roman" w:hAnsi="Times New Roman"/>
          <w:lang w:val="en-US"/>
        </w:rPr>
      </w:pPr>
      <w:r w:rsidRPr="0034045B">
        <w:rPr>
          <w:rFonts w:ascii="Times New Roman" w:hAnsi="Times New Roman"/>
          <w:b/>
          <w:bCs/>
        </w:rPr>
        <w:t>Keywords:</w:t>
      </w:r>
      <w:r w:rsidRPr="0034045B">
        <w:rPr>
          <w:rFonts w:ascii="Times New Roman" w:hAnsi="Times New Roman"/>
        </w:rPr>
        <w:t xml:space="preserve"> card payment services, card payment service development, Vietcombank - Mong Cai Branch.</w:t>
      </w:r>
    </w:p>
    <w:p w14:paraId="0ADFBB87" w14:textId="77777777" w:rsidR="0052454F" w:rsidRDefault="0052454F" w:rsidP="0052454F">
      <w:pPr>
        <w:spacing w:before="120" w:after="0" w:line="240" w:lineRule="auto"/>
        <w:jc w:val="both"/>
        <w:rPr>
          <w:rFonts w:ascii="Times New Roman" w:hAnsi="Times New Roman"/>
          <w:lang w:val="en-US"/>
        </w:rPr>
      </w:pPr>
    </w:p>
    <w:p w14:paraId="4429E77C" w14:textId="77777777" w:rsidR="0052454F" w:rsidRPr="008D2073" w:rsidRDefault="0052454F" w:rsidP="0052454F">
      <w:pPr>
        <w:spacing w:before="120" w:after="0" w:line="240" w:lineRule="auto"/>
        <w:jc w:val="both"/>
        <w:rPr>
          <w:rFonts w:ascii="Times New Roman" w:hAnsi="Times New Roman"/>
          <w:b/>
          <w:bCs/>
          <w:lang w:eastAsia="zh-CN" w:bidi="ar"/>
        </w:rPr>
      </w:pPr>
    </w:p>
    <w:p w14:paraId="150489B7" w14:textId="77777777" w:rsidR="00484501" w:rsidRDefault="00484501"/>
    <w:sectPr w:rsidR="00484501" w:rsidSect="0052454F">
      <w:pgSz w:w="12240" w:h="15840"/>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B7937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49A64D0"/>
    <w:multiLevelType w:val="hybridMultilevel"/>
    <w:tmpl w:val="FFFFFFFF"/>
    <w:lvl w:ilvl="0" w:tplc="5ED0BFDC">
      <w:start w:val="1"/>
      <w:numFmt w:val="decimal"/>
      <w:lvlText w:val="%1."/>
      <w:lvlJc w:val="left"/>
      <w:pPr>
        <w:ind w:left="1080" w:hanging="360"/>
      </w:pPr>
      <w:rPr>
        <w:rFonts w:asciiTheme="majorHAnsi" w:eastAsiaTheme="minorEastAsia" w:hAnsiTheme="majorHAnsi" w:cs="Times New Roman"/>
        <w:b w:val="0"/>
        <w:bCs w:val="0"/>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2" w15:restartNumberingAfterBreak="0">
    <w:nsid w:val="2F1026BE"/>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BC587A0"/>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50AF05CC"/>
    <w:multiLevelType w:val="hybridMultilevel"/>
    <w:tmpl w:val="FFFFFFFF"/>
    <w:lvl w:ilvl="0" w:tplc="6A523422">
      <w:start w:val="3"/>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199509076">
    <w:abstractNumId w:val="4"/>
  </w:num>
  <w:num w:numId="2" w16cid:durableId="1702248225">
    <w:abstractNumId w:val="3"/>
  </w:num>
  <w:num w:numId="3" w16cid:durableId="457340867">
    <w:abstractNumId w:val="2"/>
  </w:num>
  <w:num w:numId="4" w16cid:durableId="1342505920">
    <w:abstractNumId w:val="0"/>
  </w:num>
  <w:num w:numId="5" w16cid:durableId="207358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4F"/>
    <w:rsid w:val="00482102"/>
    <w:rsid w:val="00484501"/>
    <w:rsid w:val="0052454F"/>
    <w:rsid w:val="00636631"/>
    <w:rsid w:val="00657D6C"/>
    <w:rsid w:val="006C5554"/>
    <w:rsid w:val="00C52C53"/>
    <w:rsid w:val="00D4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08FE"/>
  <w15:chartTrackingRefBased/>
  <w15:docId w15:val="{0CF583BA-4634-47B9-B072-891BF743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4F"/>
    <w:pPr>
      <w:spacing w:line="278" w:lineRule="auto"/>
    </w:pPr>
    <w:rPr>
      <w:rFonts w:asciiTheme="minorHAnsi" w:eastAsiaTheme="minorEastAsia" w:hAnsiTheme="minorHAnsi" w:cs="Times New Roman"/>
      <w:szCs w:val="24"/>
      <w:lang w:val="vi-VN" w:eastAsia="vi-VN"/>
      <w14:ligatures w14:val="none"/>
    </w:rPr>
  </w:style>
  <w:style w:type="paragraph" w:styleId="Heading1">
    <w:name w:val="heading 1"/>
    <w:basedOn w:val="Normal"/>
    <w:next w:val="Normal"/>
    <w:link w:val="Heading1Char"/>
    <w:uiPriority w:val="9"/>
    <w:qFormat/>
    <w:rsid w:val="005245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5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245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5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5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5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5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2454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54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2454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245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45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45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45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4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5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454F"/>
    <w:pPr>
      <w:spacing w:before="160"/>
      <w:jc w:val="center"/>
    </w:pPr>
    <w:rPr>
      <w:i/>
      <w:iCs/>
      <w:color w:val="404040" w:themeColor="text1" w:themeTint="BF"/>
    </w:rPr>
  </w:style>
  <w:style w:type="character" w:customStyle="1" w:styleId="QuoteChar">
    <w:name w:val="Quote Char"/>
    <w:basedOn w:val="DefaultParagraphFont"/>
    <w:link w:val="Quote"/>
    <w:uiPriority w:val="29"/>
    <w:rsid w:val="0052454F"/>
    <w:rPr>
      <w:i/>
      <w:iCs/>
      <w:color w:val="404040" w:themeColor="text1" w:themeTint="BF"/>
    </w:rPr>
  </w:style>
  <w:style w:type="paragraph" w:styleId="ListParagraph">
    <w:name w:val="List Paragraph"/>
    <w:basedOn w:val="Normal"/>
    <w:uiPriority w:val="34"/>
    <w:qFormat/>
    <w:rsid w:val="0052454F"/>
    <w:pPr>
      <w:ind w:left="720"/>
      <w:contextualSpacing/>
    </w:pPr>
  </w:style>
  <w:style w:type="character" w:styleId="IntenseEmphasis">
    <w:name w:val="Intense Emphasis"/>
    <w:basedOn w:val="DefaultParagraphFont"/>
    <w:uiPriority w:val="21"/>
    <w:qFormat/>
    <w:rsid w:val="0052454F"/>
    <w:rPr>
      <w:i/>
      <w:iCs/>
      <w:color w:val="2F5496" w:themeColor="accent1" w:themeShade="BF"/>
    </w:rPr>
  </w:style>
  <w:style w:type="paragraph" w:styleId="IntenseQuote">
    <w:name w:val="Intense Quote"/>
    <w:basedOn w:val="Normal"/>
    <w:next w:val="Normal"/>
    <w:link w:val="IntenseQuoteChar"/>
    <w:uiPriority w:val="30"/>
    <w:qFormat/>
    <w:rsid w:val="00524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54F"/>
    <w:rPr>
      <w:i/>
      <w:iCs/>
      <w:color w:val="2F5496" w:themeColor="accent1" w:themeShade="BF"/>
    </w:rPr>
  </w:style>
  <w:style w:type="character" w:styleId="IntenseReference">
    <w:name w:val="Intense Reference"/>
    <w:basedOn w:val="DefaultParagraphFont"/>
    <w:uiPriority w:val="32"/>
    <w:qFormat/>
    <w:rsid w:val="0052454F"/>
    <w:rPr>
      <w:b/>
      <w:bCs/>
      <w:smallCaps/>
      <w:color w:val="2F5496" w:themeColor="accent1" w:themeShade="BF"/>
      <w:spacing w:val="5"/>
    </w:rPr>
  </w:style>
  <w:style w:type="table" w:styleId="TableGrid">
    <w:name w:val="Table Grid"/>
    <w:basedOn w:val="TableNormal"/>
    <w:uiPriority w:val="39"/>
    <w:rsid w:val="0052454F"/>
    <w:pPr>
      <w:spacing w:after="0" w:line="240" w:lineRule="auto"/>
    </w:pPr>
    <w:rPr>
      <w:rFonts w:asciiTheme="minorHAnsi" w:eastAsiaTheme="minorEastAsia" w:hAnsiTheme="minorHAnsi" w:cs="Times New Roman"/>
      <w:szCs w:val="24"/>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2454F"/>
    <w:pPr>
      <w:spacing w:before="100" w:beforeAutospacing="1" w:after="100" w:afterAutospacing="1" w:line="240" w:lineRule="auto"/>
    </w:pPr>
    <w:rPr>
      <w:rFonts w:ascii="Times New Roman" w:hAnsi="Times New Roman"/>
      <w:kern w:val="0"/>
      <w:lang w:val="en-US" w:eastAsia="en-US"/>
    </w:rPr>
  </w:style>
  <w:style w:type="character" w:customStyle="1" w:styleId="NormalWebChar">
    <w:name w:val="Normal (Web) Char"/>
    <w:link w:val="NormalWeb"/>
    <w:uiPriority w:val="99"/>
    <w:locked/>
    <w:rsid w:val="0052454F"/>
    <w:rPr>
      <w:rFonts w:eastAsiaTheme="minorEastAsia" w:cs="Times New Roman"/>
      <w:kern w:val="0"/>
      <w:szCs w:val="24"/>
      <w14:ligatures w14:val="none"/>
    </w:rPr>
  </w:style>
  <w:style w:type="character" w:styleId="Strong">
    <w:name w:val="Strong"/>
    <w:basedOn w:val="DefaultParagraphFont"/>
    <w:uiPriority w:val="22"/>
    <w:qFormat/>
    <w:rsid w:val="0052454F"/>
    <w:rPr>
      <w:rFonts w:cs="Times New Roman"/>
      <w:b/>
    </w:rPr>
  </w:style>
  <w:style w:type="paragraph" w:styleId="Revision">
    <w:name w:val="Revision"/>
    <w:hidden/>
    <w:uiPriority w:val="99"/>
    <w:semiHidden/>
    <w:rsid w:val="0052454F"/>
    <w:pPr>
      <w:spacing w:after="0" w:line="240" w:lineRule="auto"/>
    </w:pPr>
    <w:rPr>
      <w:rFonts w:asciiTheme="minorHAnsi" w:eastAsiaTheme="minorEastAsia" w:hAnsiTheme="minorHAnsi" w:cs="Times New Roman"/>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1977</Words>
  <Characters>11272</Characters>
  <Application>Microsoft Office Word</Application>
  <DocSecurity>0</DocSecurity>
  <Lines>93</Lines>
  <Paragraphs>26</Paragraphs>
  <ScaleCrop>false</ScaleCrop>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2026-06-08T13:04:00Z</dcterms:created>
  <dcterms:modified xsi:type="dcterms:W3CDTF">2026-06-08T13:04:00Z</dcterms:modified>
</cp:coreProperties>
</file>