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0CE20" w14:textId="77777777" w:rsidR="00E1716D" w:rsidRDefault="00302E91" w:rsidP="00B0319E">
      <w:pPr>
        <w:pStyle w:val="Title"/>
        <w:spacing w:before="120" w:after="0" w:line="240" w:lineRule="auto"/>
        <w:jc w:val="center"/>
        <w:rPr>
          <w:sz w:val="28"/>
          <w:szCs w:val="28"/>
        </w:rPr>
      </w:pPr>
      <w:r>
        <w:rPr>
          <w:sz w:val="28"/>
          <w:szCs w:val="28"/>
        </w:rPr>
        <w:t>Tác động của chi phí thuế đến giá trị doanh nghiệp: Nghiên cứu thực nghiệm tại Việt Nam</w:t>
      </w:r>
    </w:p>
    <w:p w14:paraId="3CA04A3D" w14:textId="77777777"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rPr>
        <w:t>Lê Thị Phương Hà</w:t>
      </w:r>
      <w:r>
        <w:rPr>
          <w:color w:val="000000"/>
          <w:sz w:val="21"/>
          <w:szCs w:val="21"/>
          <w:vertAlign w:val="superscript"/>
        </w:rPr>
        <w:t>1</w:t>
      </w:r>
      <w:r>
        <w:rPr>
          <w:color w:val="000000"/>
          <w:sz w:val="21"/>
          <w:szCs w:val="21"/>
        </w:rPr>
        <w:t xml:space="preserve"> - Lê Ngọc Thanh</w:t>
      </w:r>
      <w:r>
        <w:rPr>
          <w:color w:val="000000"/>
          <w:sz w:val="21"/>
          <w:szCs w:val="21"/>
          <w:vertAlign w:val="superscript"/>
        </w:rPr>
        <w:t>2</w:t>
      </w:r>
      <w:r>
        <w:rPr>
          <w:color w:val="000000"/>
          <w:sz w:val="21"/>
          <w:szCs w:val="21"/>
        </w:rPr>
        <w:t xml:space="preserve"> - Dương Thị Thùy An</w:t>
      </w:r>
      <w:r>
        <w:rPr>
          <w:color w:val="000000"/>
          <w:sz w:val="21"/>
          <w:szCs w:val="21"/>
          <w:vertAlign w:val="superscript"/>
        </w:rPr>
        <w:t>3*</w:t>
      </w:r>
    </w:p>
    <w:p w14:paraId="6C4CCADF" w14:textId="77777777"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vertAlign w:val="superscript"/>
        </w:rPr>
        <w:t>1</w:t>
      </w:r>
      <w:r>
        <w:rPr>
          <w:color w:val="000000"/>
          <w:sz w:val="21"/>
          <w:szCs w:val="21"/>
        </w:rPr>
        <w:t>VietinBank Chi nhánh 2 Thành phố Hồ Chí Minh</w:t>
      </w:r>
    </w:p>
    <w:p w14:paraId="590FAD25" w14:textId="77777777"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vertAlign w:val="superscript"/>
        </w:rPr>
        <w:t>2</w:t>
      </w:r>
      <w:r>
        <w:rPr>
          <w:color w:val="000000"/>
          <w:sz w:val="21"/>
          <w:szCs w:val="21"/>
        </w:rPr>
        <w:t>Agribank Chi nhánh Đông Gia Lai</w:t>
      </w:r>
    </w:p>
    <w:p w14:paraId="49724014" w14:textId="77777777"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vertAlign w:val="superscript"/>
        </w:rPr>
        <w:t>3</w:t>
      </w:r>
      <w:r>
        <w:rPr>
          <w:color w:val="000000"/>
          <w:sz w:val="21"/>
          <w:szCs w:val="21"/>
        </w:rPr>
        <w:t>Trường Đại học Ngân hàng Thành</w:t>
      </w:r>
      <w:r>
        <w:rPr>
          <w:color w:val="000000"/>
          <w:sz w:val="21"/>
          <w:szCs w:val="21"/>
        </w:rPr>
        <w:t xml:space="preserve"> phố Hồ Chí Minh</w:t>
      </w:r>
    </w:p>
    <w:p w14:paraId="3F111EBA" w14:textId="77777777"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rPr>
        <w:t>*Email:</w:t>
      </w:r>
      <w:r>
        <w:rPr>
          <w:color w:val="000000"/>
          <w:sz w:val="21"/>
          <w:szCs w:val="21"/>
          <w:vertAlign w:val="superscript"/>
        </w:rPr>
        <w:t xml:space="preserve"> </w:t>
      </w:r>
      <w:r>
        <w:rPr>
          <w:color w:val="000000"/>
          <w:sz w:val="21"/>
          <w:szCs w:val="21"/>
        </w:rPr>
        <w:t>andtt@hub.edu.vn</w:t>
      </w:r>
    </w:p>
    <w:p w14:paraId="0ED488C9" w14:textId="77777777" w:rsidR="00E1716D" w:rsidRDefault="00302E91" w:rsidP="00B0319E">
      <w:pPr>
        <w:widowControl w:val="0"/>
        <w:pBdr>
          <w:top w:val="nil"/>
          <w:left w:val="nil"/>
          <w:bottom w:val="nil"/>
          <w:right w:val="nil"/>
          <w:between w:val="nil"/>
        </w:pBdr>
        <w:spacing w:before="120" w:line="240" w:lineRule="auto"/>
        <w:ind w:firstLine="0"/>
        <w:rPr>
          <w:b/>
          <w:bCs/>
          <w:color w:val="000000"/>
          <w:sz w:val="21"/>
          <w:szCs w:val="21"/>
        </w:rPr>
      </w:pPr>
      <w:r>
        <w:rPr>
          <w:b/>
          <w:bCs/>
          <w:color w:val="000000"/>
          <w:sz w:val="21"/>
          <w:szCs w:val="21"/>
        </w:rPr>
        <w:t>Tóm tắt:</w:t>
      </w:r>
    </w:p>
    <w:p w14:paraId="0A9037E0" w14:textId="45169EBD" w:rsidR="00E1716D" w:rsidRDefault="00302E91" w:rsidP="00B0319E">
      <w:pPr>
        <w:spacing w:before="120" w:line="240" w:lineRule="auto"/>
        <w:rPr>
          <w:i/>
          <w:iCs/>
        </w:rPr>
      </w:pPr>
      <w:r>
        <w:t>Nghiên cứu phân tích tác động của chi phí th</w:t>
      </w:r>
      <w:bookmarkStart w:id="0" w:name="_GoBack"/>
      <w:bookmarkEnd w:id="0"/>
      <w:r>
        <w:t xml:space="preserve">uế đến giá trị doanh nghiệp tại Việt Nam trên mẫu 814 doanh nghiệp phi tài chính niêm yết trong giai đoạn 2016-2024, tương ứng 6.512 quan sát. </w:t>
      </w:r>
      <w:proofErr w:type="gramStart"/>
      <w:r>
        <w:t xml:space="preserve">Bằng cách sử dụng </w:t>
      </w:r>
      <w:r>
        <w:t>mô hình hiệu ứng ngẫu nhiên tương quan kết hợp với sai số chuẩn Driscoll-Kraay, kết quả cho thấy chi phí thuế có tác động dương và có ý nghĩa thống kê đến giá trị doanh nghiệp.</w:t>
      </w:r>
      <w:proofErr w:type="gramEnd"/>
      <w:r>
        <w:t xml:space="preserve"> Bên cạnh đó, phân tích </w:t>
      </w:r>
      <w:proofErr w:type="gramStart"/>
      <w:r>
        <w:t>theo</w:t>
      </w:r>
      <w:proofErr w:type="gramEnd"/>
      <w:r>
        <w:t xml:space="preserve"> ngành cho thấy tác động này không đồng nhất. Cụ thể</w:t>
      </w:r>
      <w:r>
        <w:t>, ngành Dược phẩm</w:t>
      </w:r>
      <w:r w:rsidR="00B0319E">
        <w:t>,</w:t>
      </w:r>
      <w:r>
        <w:t xml:space="preserve"> Y tế </w:t>
      </w:r>
      <w:r>
        <w:rPr>
          <w:rFonts w:ascii="Nirmala UI" w:eastAsia="Nirmala UI" w:hAnsi="Nirmala UI" w:cs="Nirmala UI"/>
        </w:rPr>
        <w:t>và</w:t>
      </w:r>
      <w:r>
        <w:t xml:space="preserve"> Viễn thông ghi nhận tác động âm có ý nghĩa, trong khi ngành Dịch vụ tiêu dùng cho thấy</w:t>
      </w:r>
      <w:r w:rsidR="00B0319E">
        <w:t>,</w:t>
      </w:r>
      <w:r>
        <w:t xml:space="preserve"> tác động dương rõ rệt; các ngành còn lại không khác biệt đáng kể so với ngành cơ sở. </w:t>
      </w:r>
      <w:proofErr w:type="gramStart"/>
      <w:r>
        <w:t>Kết quả hàm ý</w:t>
      </w:r>
      <w:r w:rsidR="00B0319E">
        <w:t>,</w:t>
      </w:r>
      <w:r>
        <w:t xml:space="preserve"> </w:t>
      </w:r>
      <w:r>
        <w:t>tác động của chi phí thuế đến giá tr</w:t>
      </w:r>
      <w:r>
        <w:t>ị doanh nghiệp phụ thuộc vào đặc điểm ngành và cách thị trường diễn giải thông tin thuế.</w:t>
      </w:r>
      <w:proofErr w:type="gramEnd"/>
    </w:p>
    <w:p w14:paraId="59BC5055" w14:textId="77777777" w:rsidR="00E1716D" w:rsidRDefault="00302E91" w:rsidP="00B0319E">
      <w:pPr>
        <w:spacing w:before="120" w:line="240" w:lineRule="auto"/>
      </w:pPr>
      <w:r>
        <w:t>Từ khóa: chi phí thuế, thuế suất hiệu dụng, giá trị doanh nghiệp, tài chính doanh nghiệp.</w:t>
      </w:r>
    </w:p>
    <w:p w14:paraId="1564DAAB" w14:textId="77777777" w:rsidR="00B0319E" w:rsidRDefault="00B0319E" w:rsidP="00B0319E">
      <w:pPr>
        <w:spacing w:before="120" w:line="240" w:lineRule="auto"/>
      </w:pPr>
    </w:p>
    <w:p w14:paraId="2862C36B" w14:textId="77777777" w:rsidR="00E1716D" w:rsidRDefault="00302E91" w:rsidP="00B0319E">
      <w:pPr>
        <w:spacing w:before="120" w:line="240" w:lineRule="auto"/>
        <w:rPr>
          <w:b/>
          <w:bCs/>
        </w:rPr>
      </w:pPr>
      <w:r>
        <w:rPr>
          <w:b/>
          <w:bCs/>
        </w:rPr>
        <w:t>1. Đặt vấn đề</w:t>
      </w:r>
    </w:p>
    <w:p w14:paraId="6FEFA0FB" w14:textId="0FD483F7" w:rsidR="00E1716D" w:rsidRDefault="00302E91" w:rsidP="00B0319E">
      <w:pPr>
        <w:spacing w:before="120" w:line="240" w:lineRule="auto"/>
      </w:pPr>
      <w:r>
        <w:t xml:space="preserve">Thuế </w:t>
      </w:r>
      <w:proofErr w:type="gramStart"/>
      <w:r>
        <w:t>thu</w:t>
      </w:r>
      <w:proofErr w:type="gramEnd"/>
      <w:r>
        <w:t xml:space="preserve"> nhập doanh nghiệp là một yếu tố có ảnh hưởng trực tiế</w:t>
      </w:r>
      <w:r>
        <w:t xml:space="preserve">p đến dòng tiền sau thuế, năng lực tái đầu tư và giá trị doanh nghiệp (GTDN). Trên thực tế, các vấn đề liên quan đến thuế được cân nhắc trong phần lớn các quyết định tài chính của giám đốc tài chính (Alvarez &amp; Marsal, 2012). </w:t>
      </w:r>
      <w:proofErr w:type="gramStart"/>
      <w:r>
        <w:t>Tuy nhiên, các nghiên cứu trước</w:t>
      </w:r>
      <w:r>
        <w:t xml:space="preserve"> đây vẫn chưa đạt được sự đồng thuận về tác động của thuế đến GTDN.</w:t>
      </w:r>
      <w:proofErr w:type="gramEnd"/>
      <w:r>
        <w:t xml:space="preserve"> </w:t>
      </w:r>
      <w:proofErr w:type="gramStart"/>
      <w:r>
        <w:t>Một hướng nghiên cứu cho rằng</w:t>
      </w:r>
      <w:r w:rsidR="00B0319E">
        <w:t>,</w:t>
      </w:r>
      <w:r>
        <w:t xml:space="preserve"> mức thuế hiệu dụng thấp giúp gia tăng dòng tiền sau thuế, từ đó cải thiện GTDN.</w:t>
      </w:r>
      <w:proofErr w:type="gramEnd"/>
      <w:r>
        <w:t xml:space="preserve"> </w:t>
      </w:r>
      <w:proofErr w:type="gramStart"/>
      <w:r>
        <w:t>Ngược lại, hướng tiếp cận khác nhấn mạnh</w:t>
      </w:r>
      <w:r w:rsidR="00B0319E">
        <w:t>,</w:t>
      </w:r>
      <w:r>
        <w:t xml:space="preserve"> </w:t>
      </w:r>
      <w:r>
        <w:t>các chiến lược thuế quá mức có</w:t>
      </w:r>
      <w:r>
        <w:t xml:space="preserve"> thể làm gia tăng chi phí đại diện, suy giảm tính minh bạch và khiến thị trường chiết khấu GTDN (Desai &amp; Dharmapala, 2009; Hanlon &amp; Heitzman, 2010).</w:t>
      </w:r>
      <w:proofErr w:type="gramEnd"/>
    </w:p>
    <w:p w14:paraId="56FFB777" w14:textId="77777777" w:rsidR="00E1716D" w:rsidRDefault="00302E91" w:rsidP="00B0319E">
      <w:pPr>
        <w:spacing w:before="120" w:line="240" w:lineRule="auto"/>
      </w:pPr>
      <w:r>
        <w:t>Trong bối cảnh Việt Nam, nghiên cứu này sử dụng thuế suất hiệu dụng kế toán làm thước đo đại diện cho chi p</w:t>
      </w:r>
      <w:r>
        <w:t xml:space="preserve">hí thuế (CPT), phù hợp với đặc điểm dữ liệu kế toán và báo cáo tài chính của các doanh nghiệp (DN) niêm yết. </w:t>
      </w:r>
      <w:proofErr w:type="gramStart"/>
      <w:r>
        <w:t>Trên cơ sở đó, nghiên cứu xem xét tác động của CPT đến GTDN, đồng thời đánh giá liệu đặc thù ngành có làm thay đổi cách thị trường diễn giải và địn</w:t>
      </w:r>
      <w:r>
        <w:t>h giá thông tin thuế hay không.</w:t>
      </w:r>
      <w:proofErr w:type="gramEnd"/>
    </w:p>
    <w:p w14:paraId="2B2E3ADB" w14:textId="77777777" w:rsidR="00E1716D" w:rsidRDefault="00302E91" w:rsidP="00B0319E">
      <w:pPr>
        <w:spacing w:before="120" w:line="240" w:lineRule="auto"/>
        <w:ind w:firstLine="0"/>
        <w:rPr>
          <w:b/>
          <w:bCs/>
        </w:rPr>
      </w:pPr>
      <w:r>
        <w:rPr>
          <w:b/>
          <w:bCs/>
        </w:rPr>
        <w:t>2. Tổng quan lý thuyết và nghiên cứu liên quan</w:t>
      </w:r>
    </w:p>
    <w:p w14:paraId="2794A93E" w14:textId="77777777" w:rsidR="00E1716D" w:rsidRPr="00B84D18" w:rsidRDefault="00302E91" w:rsidP="00B0319E">
      <w:pPr>
        <w:pStyle w:val="Heading2"/>
        <w:spacing w:before="120"/>
        <w:rPr>
          <w:b w:val="0"/>
          <w:bCs w:val="0"/>
          <w:i/>
          <w:iCs/>
        </w:rPr>
      </w:pPr>
      <w:r w:rsidRPr="00B84D18">
        <w:rPr>
          <w:i/>
          <w:iCs/>
        </w:rPr>
        <w:t>2.1. Cơ sở lý thuyết</w:t>
      </w:r>
    </w:p>
    <w:p w14:paraId="0D2D8685" w14:textId="77777777" w:rsidR="00E1716D" w:rsidRDefault="00302E91" w:rsidP="00B0319E">
      <w:pPr>
        <w:spacing w:before="120" w:line="240" w:lineRule="auto"/>
      </w:pPr>
      <w:r>
        <w:t xml:space="preserve">Để phân tích mối quan hệ giữa CPT và GTDN, nghiên cứu này dựa trên 3 nền tảng lý thuyết: lý thuyết đại diện, lý thuyết tín hiệu và lý thuyết chi phí chính </w:t>
      </w:r>
      <w:r>
        <w:t xml:space="preserve">trị. Theo lý thuyết đại diện, sự tách biệt giữa quyền sở hữu và quyền quản lý trong điều kiện thông tin bất cân xứng có thể làm phát sinh xung đột lợi ích giữa cổ đông và nhà quản lý (Jensen &amp; Meckling, 1976). Trong lĩnh vực thuế, việc giảm CPT có thể cải </w:t>
      </w:r>
      <w:r>
        <w:t>thiện dòng tiền sau thuế, nhưng cũng có thể tạo điều kiện cho hành vi trục lợi, làm gia tăng chi phí đại diện và ảnh hưởng bất lợi đến GTDN (Desai &amp; Dharmapala, 2009).</w:t>
      </w:r>
    </w:p>
    <w:p w14:paraId="268E4B60" w14:textId="06F49271" w:rsidR="00E1716D" w:rsidRDefault="00302E91" w:rsidP="00B0319E">
      <w:pPr>
        <w:spacing w:before="120" w:line="240" w:lineRule="auto"/>
      </w:pPr>
      <w:r>
        <w:t>Lý thuyết tín hiệu nhấn mạnh vai trò của các thông tin có thể quan sát được trong việc g</w:t>
      </w:r>
      <w:r>
        <w:t xml:space="preserve">iảm bất cân xứng thông tin trên thị trường (Spence, 1973). </w:t>
      </w:r>
      <w:proofErr w:type="gramStart"/>
      <w:r>
        <w:t xml:space="preserve">Trong bối cảnh này, thuế suất hiệu dụng kế toán có thể phản ánh mức độ tuân thủ thuế, chất lượng quản trị và tính minh bạch của </w:t>
      </w:r>
      <w:r w:rsidR="00B0319E">
        <w:t>doanh nghiệp (</w:t>
      </w:r>
      <w:r>
        <w:t>DN</w:t>
      </w:r>
      <w:r w:rsidR="00B0319E">
        <w:t>)</w:t>
      </w:r>
      <w:r>
        <w:t>.</w:t>
      </w:r>
      <w:proofErr w:type="gramEnd"/>
      <w:r>
        <w:t xml:space="preserve"> Một mức thuế suất hiệu dụng kế toán ổn định và hợp</w:t>
      </w:r>
      <w:r>
        <w:t xml:space="preserve"> lý có thể củng cố niềm tin của </w:t>
      </w:r>
      <w:r>
        <w:lastRenderedPageBreak/>
        <w:t>nhà đầu tư, trong khi thuế suất hiệu dụng kế toán biến động mạnh hoặc bất thường có thể làm gia tăng nghi ngờ về chất lượng báo cáo tài chính và độ tin cậy của thông tin kế toán (Hanlon &amp; Heitzman, 2010).</w:t>
      </w:r>
    </w:p>
    <w:p w14:paraId="3BEE580C" w14:textId="6993F912" w:rsidR="00E1716D" w:rsidRDefault="00302E91" w:rsidP="00B0319E">
      <w:pPr>
        <w:spacing w:before="120" w:line="240" w:lineRule="auto"/>
      </w:pPr>
      <w:proofErr w:type="gramStart"/>
      <w:r>
        <w:t>Lý thuyết chi phí c</w:t>
      </w:r>
      <w:r>
        <w:t>hính trị cho rằng</w:t>
      </w:r>
      <w:r w:rsidR="00B0319E">
        <w:t>,</w:t>
      </w:r>
      <w:r>
        <w:t xml:space="preserve"> các quyết định tài chính của DN chịu ảnh hưởng bởi mức độ giám sát từ cơ quan quản lý và môi trường thể chế (Watts &amp; Zimmerman, 1978).</w:t>
      </w:r>
      <w:proofErr w:type="gramEnd"/>
      <w:r>
        <w:t xml:space="preserve"> Các DN quy mô lớn thường đối mặt với áp lực giám sát cao hơn, nên có xu hướng lựa chọn chính sách tài </w:t>
      </w:r>
      <w:r>
        <w:t xml:space="preserve">chính và thuế thận trọng hơn. Trong trường hợp này, CPT </w:t>
      </w:r>
      <w:proofErr w:type="gramStart"/>
      <w:r>
        <w:t>không</w:t>
      </w:r>
      <w:proofErr w:type="gramEnd"/>
      <w:r>
        <w:t xml:space="preserve"> chỉ phản ánh gánh nặng thuế mà còn thể hiện mức độ chuyển giao nguồn lực từ DN sang Nhà nước, qua đó gắn với chi phí chính trị mà DN phải đối mặt (Hanlon &amp; Heitzman, 2010).</w:t>
      </w:r>
    </w:p>
    <w:p w14:paraId="41B4AAB6" w14:textId="77777777" w:rsidR="00E1716D" w:rsidRDefault="00302E91" w:rsidP="00B0319E">
      <w:pPr>
        <w:spacing w:before="120" w:line="240" w:lineRule="auto"/>
      </w:pPr>
      <w:r>
        <w:t xml:space="preserve">Nhìn </w:t>
      </w:r>
      <w:proofErr w:type="gramStart"/>
      <w:r>
        <w:t>chung</w:t>
      </w:r>
      <w:proofErr w:type="gramEnd"/>
      <w:r>
        <w:t>, 3 cách ti</w:t>
      </w:r>
      <w:r>
        <w:t>ếp cận trên cho thấy CPT có thể tác động đến GTDN qua nhiều cơ chế. CPT thấp có thể phản ánh lợi ích tiết kiệm thuế và cải thiện dòng tiền sau thuế, trong khi CPT hợp lý và ổn định có thể được thị trường diễn giải như tín hiệu tích cực về tuân thủ, minh bạ</w:t>
      </w:r>
      <w:r>
        <w:t>ch và chất lượng quản trị. Vì vậy, tác động của CPT đến GTDN phụ thuộc vào sự đánh đổi giữa lợi ích tiết kiệm thuế và các chi phí phi thuế liên quan đến rủi ro thông tin và chi phí đại diện (Desai &amp; Dharmapala, 2009; Hanlon &amp; Heitzman, 2010).</w:t>
      </w:r>
    </w:p>
    <w:p w14:paraId="4B05E69A" w14:textId="77777777" w:rsidR="00E1716D" w:rsidRPr="00B84D18" w:rsidRDefault="00302E91" w:rsidP="00B0319E">
      <w:pPr>
        <w:pStyle w:val="Heading2"/>
        <w:spacing w:before="120"/>
        <w:rPr>
          <w:b w:val="0"/>
          <w:bCs w:val="0"/>
          <w:i/>
          <w:iCs/>
        </w:rPr>
      </w:pPr>
      <w:r w:rsidRPr="00B84D18">
        <w:rPr>
          <w:i/>
          <w:iCs/>
        </w:rPr>
        <w:t>2.2. Nghiên c</w:t>
      </w:r>
      <w:r w:rsidRPr="00B84D18">
        <w:rPr>
          <w:i/>
          <w:iCs/>
        </w:rPr>
        <w:t>ứu liên quan</w:t>
      </w:r>
    </w:p>
    <w:p w14:paraId="3C6C7DA8" w14:textId="77777777" w:rsidR="00E1716D" w:rsidRDefault="00302E91" w:rsidP="00B0319E">
      <w:pPr>
        <w:spacing w:before="120" w:line="240" w:lineRule="auto"/>
      </w:pPr>
      <w:proofErr w:type="gramStart"/>
      <w:r>
        <w:t>Các nghiên cứu thực nghiệm về mối quan hệ giữa thuế và GTDN vẫn chưa đi đến kết luận thống nhất và có thể chia thành 2 hướng chính.</w:t>
      </w:r>
      <w:proofErr w:type="gramEnd"/>
      <w:r>
        <w:t xml:space="preserve"> Hướng thứ nhất dựa trên quan điểm tài chính truyền thống, xem thuế là một khoản chi phí làm giảm dòng tiền sau </w:t>
      </w:r>
      <w:r>
        <w:t xml:space="preserve">thuế; do đó, các chiến lược thuế hợp pháp có thể giúp DN cải thiện dòng tiền và gia tăng giá trị (Hanlon &amp; Heitzman, 2010). </w:t>
      </w:r>
      <w:proofErr w:type="gramStart"/>
      <w:r>
        <w:t>Nhiều bằng chứng thực nghiệm ghi nhận mối quan hệ ngược chiều giữa thuế suất hiệu dụng và GTDN, thể hiện qua ROA hoặc Tobin’s Q (Ass</w:t>
      </w:r>
      <w:r>
        <w:t>idi &amp; ctg., 2016; Bryant-Kutcher &amp; ctg., 2012).</w:t>
      </w:r>
      <w:proofErr w:type="gramEnd"/>
      <w:r>
        <w:t xml:space="preserve"> </w:t>
      </w:r>
      <w:proofErr w:type="gramStart"/>
      <w:r>
        <w:t>Trong bối cảnh Việt Nam, Vu và Le (2021) cũng cho thấy DN có CPT thấp hơn thường được thị trường định giá cao hơn.</w:t>
      </w:r>
      <w:proofErr w:type="gramEnd"/>
    </w:p>
    <w:p w14:paraId="291D7C76" w14:textId="66D76342" w:rsidR="00E1716D" w:rsidRDefault="00302E91" w:rsidP="00B0319E">
      <w:pPr>
        <w:spacing w:before="120" w:line="240" w:lineRule="auto"/>
      </w:pPr>
      <w:proofErr w:type="gramStart"/>
      <w:r>
        <w:t xml:space="preserve">Hướng tiếp cận thứ hai nhấn mạnh </w:t>
      </w:r>
      <w:r>
        <w:t>lợi ích từ việc giảm CPT có thể bị bù trừ bởi các chi p</w:t>
      </w:r>
      <w:r>
        <w:t>hí phi thuế phát sinh từ các chiến lược quản lý thuế quá mức.</w:t>
      </w:r>
      <w:proofErr w:type="gramEnd"/>
      <w:r>
        <w:t xml:space="preserve"> Theo đó, CPT </w:t>
      </w:r>
      <w:proofErr w:type="gramStart"/>
      <w:r>
        <w:t>thấp</w:t>
      </w:r>
      <w:proofErr w:type="gramEnd"/>
      <w:r>
        <w:t xml:space="preserve"> có thể đi kèm với chi phí đại diện, rủi ro thông tin và chi phí giám sát cao hơn (Desai &amp; Dharmapala, 2009). Một số nghiên cứu thực nghiệm cho thấy</w:t>
      </w:r>
      <w:r w:rsidR="00B0319E">
        <w:t>,</w:t>
      </w:r>
      <w:r>
        <w:t xml:space="preserve"> DN có CPT thấp bất thường t</w:t>
      </w:r>
      <w:r>
        <w:t>hường đối mặt với rủi ro thông tin lớn hơn và có thể bị thị trường chiết khấu giá trị, đặc biệt khi hệ thống quản trị còn yếu (Abdul Wahab &amp; Holland, 2012; Chen &amp; ctg., 2014).</w:t>
      </w:r>
    </w:p>
    <w:p w14:paraId="6B3C79F4" w14:textId="10504B2C" w:rsidR="00E1716D" w:rsidRDefault="00302E91" w:rsidP="00B0319E">
      <w:pPr>
        <w:spacing w:before="120" w:line="240" w:lineRule="auto"/>
      </w:pPr>
      <w:r>
        <w:t xml:space="preserve">Nhìn </w:t>
      </w:r>
      <w:proofErr w:type="gramStart"/>
      <w:r>
        <w:t>chung</w:t>
      </w:r>
      <w:proofErr w:type="gramEnd"/>
      <w:r>
        <w:t>, các bằng chứng trước cho thấy</w:t>
      </w:r>
      <w:r w:rsidR="00B0319E">
        <w:t>,</w:t>
      </w:r>
      <w:r>
        <w:t xml:space="preserve"> tác động của CPT đến GTDN là không đồ</w:t>
      </w:r>
      <w:r>
        <w:t xml:space="preserve">ng nhất. Phần lớn nghiên cứu mới dừng ở tác động trung bình, trong khi sự khác biệt </w:t>
      </w:r>
      <w:proofErr w:type="gramStart"/>
      <w:r>
        <w:t>theo</w:t>
      </w:r>
      <w:proofErr w:type="gramEnd"/>
      <w:r>
        <w:t xml:space="preserve"> ngành vẫn chưa được xem xét đầy đủ. Vì vậy, nghiên cứu này tiếp cận </w:t>
      </w:r>
      <w:proofErr w:type="gramStart"/>
      <w:r>
        <w:t>theo</w:t>
      </w:r>
      <w:proofErr w:type="gramEnd"/>
      <w:r>
        <w:t xml:space="preserve"> hướng phân tích dị biệt ngành nhằm làm rõ cách thị trường diễn giải thông tin thuế trong các b</w:t>
      </w:r>
      <w:r>
        <w:t>ối cảnh khác nhau.</w:t>
      </w:r>
    </w:p>
    <w:p w14:paraId="0A1F8399" w14:textId="77777777" w:rsidR="00E1716D" w:rsidRDefault="00302E91" w:rsidP="00B0319E">
      <w:pPr>
        <w:spacing w:before="120" w:line="240" w:lineRule="auto"/>
        <w:rPr>
          <w:b/>
          <w:bCs/>
        </w:rPr>
      </w:pPr>
      <w:r>
        <w:rPr>
          <w:b/>
          <w:bCs/>
        </w:rPr>
        <w:t>3. Mô hình và phương pháp nghiên cứu</w:t>
      </w:r>
    </w:p>
    <w:p w14:paraId="76084518" w14:textId="77777777" w:rsidR="00E1716D" w:rsidRDefault="00302E91" w:rsidP="00B0319E">
      <w:pPr>
        <w:spacing w:before="120" w:line="240" w:lineRule="auto"/>
        <w:rPr>
          <w:rFonts w:ascii="Calibri" w:eastAsia="Calibri" w:hAnsi="Calibri" w:cs="Calibri"/>
        </w:rPr>
      </w:pPr>
      <w:proofErr w:type="gramStart"/>
      <w:r>
        <w:t>Nghiên cứu sử dụng mô hình dữ liệu bảng với hiệu ứng cố định để kiểm định tác động của CPT đến GTDN, các biến giải thích được lấy trễ nhằm hạn chế vấn đề nội sinh.</w:t>
      </w:r>
      <w:proofErr w:type="gramEnd"/>
    </w:p>
    <w:p w14:paraId="364F929F" w14:textId="77777777" w:rsidR="00E1716D" w:rsidRDefault="00302E91" w:rsidP="00B0319E">
      <w:pPr>
        <w:spacing w:before="120" w:line="240" w:lineRule="auto"/>
        <w:jc w:val="center"/>
        <w:rPr>
          <w:rFonts w:ascii="Calibri" w:eastAsia="Calibri" w:hAnsi="Calibri" w:cs="Calibri"/>
        </w:rPr>
      </w:pPr>
      <w:r>
        <w:rPr>
          <w:rFonts w:ascii="Calibri" w:eastAsia="Calibri" w:hAnsi="Calibri" w:cs="Calibri"/>
        </w:rPr>
        <w:t>GTDN</w:t>
      </w:r>
      <w:r>
        <w:rPr>
          <w:rFonts w:ascii="Calibri" w:eastAsia="Calibri" w:hAnsi="Calibri" w:cs="Calibri"/>
          <w:vertAlign w:val="subscript"/>
        </w:rPr>
        <w:t>it</w:t>
      </w:r>
      <w:r>
        <w:rPr>
          <w:rFonts w:ascii="Calibri" w:eastAsia="Calibri" w:hAnsi="Calibri" w:cs="Calibri"/>
        </w:rPr>
        <w:t xml:space="preserve"> = β</w:t>
      </w:r>
      <w:r>
        <w:rPr>
          <w:rFonts w:ascii="Calibri" w:eastAsia="Calibri" w:hAnsi="Calibri" w:cs="Calibri"/>
          <w:vertAlign w:val="subscript"/>
        </w:rPr>
        <w:t>0</w:t>
      </w:r>
      <w:r>
        <w:rPr>
          <w:rFonts w:ascii="Calibri" w:eastAsia="Calibri" w:hAnsi="Calibri" w:cs="Calibri"/>
        </w:rPr>
        <w:t xml:space="preserve"> + β</w:t>
      </w:r>
      <w:r>
        <w:rPr>
          <w:rFonts w:ascii="Calibri" w:eastAsia="Calibri" w:hAnsi="Calibri" w:cs="Calibri"/>
          <w:vertAlign w:val="subscript"/>
        </w:rPr>
        <w:t>1</w:t>
      </w:r>
      <w:r>
        <w:rPr>
          <w:rFonts w:ascii="Calibri" w:eastAsia="Calibri" w:hAnsi="Calibri" w:cs="Calibri"/>
        </w:rPr>
        <w:t>CPT</w:t>
      </w:r>
      <w:r>
        <w:rPr>
          <w:rFonts w:ascii="Calibri" w:eastAsia="Calibri" w:hAnsi="Calibri" w:cs="Calibri"/>
          <w:vertAlign w:val="subscript"/>
        </w:rPr>
        <w:t>it-1</w:t>
      </w:r>
      <w:r>
        <w:rPr>
          <w:rFonts w:ascii="Calibri" w:eastAsia="Calibri" w:hAnsi="Calibri" w:cs="Calibri"/>
        </w:rPr>
        <w:t xml:space="preserve"> + X</w:t>
      </w:r>
      <w:r>
        <w:rPr>
          <w:rFonts w:ascii="Calibri" w:eastAsia="Calibri" w:hAnsi="Calibri" w:cs="Calibri"/>
          <w:vertAlign w:val="subscript"/>
        </w:rPr>
        <w:t xml:space="preserve">it-1 </w:t>
      </w:r>
      <w:r>
        <w:rPr>
          <w:rFonts w:ascii="Calibri" w:eastAsia="Calibri" w:hAnsi="Calibri" w:cs="Calibri"/>
        </w:rPr>
        <w:t>γ′</w:t>
      </w:r>
      <w:r>
        <w:rPr>
          <w:rFonts w:ascii="Calibri" w:eastAsia="Calibri" w:hAnsi="Calibri" w:cs="Calibri"/>
          <w:vertAlign w:val="subscript"/>
        </w:rPr>
        <w:t xml:space="preserve"> </w:t>
      </w:r>
      <w:r>
        <w:rPr>
          <w:rFonts w:ascii="Calibri" w:eastAsia="Calibri" w:hAnsi="Calibri" w:cs="Calibri"/>
        </w:rPr>
        <w:t>+</w:t>
      </w:r>
      <w:r>
        <w:rPr>
          <w:rFonts w:ascii="Calibri" w:eastAsia="Calibri" w:hAnsi="Calibri" w:cs="Calibri"/>
        </w:rPr>
        <w:t xml:space="preserve"> μ</w:t>
      </w:r>
      <w:r>
        <w:rPr>
          <w:rFonts w:ascii="Calibri" w:eastAsia="Calibri" w:hAnsi="Calibri" w:cs="Calibri"/>
          <w:vertAlign w:val="subscript"/>
        </w:rPr>
        <w:t>i</w:t>
      </w:r>
      <w:r>
        <w:rPr>
          <w:rFonts w:ascii="Calibri" w:eastAsia="Calibri" w:hAnsi="Calibri" w:cs="Calibri"/>
        </w:rPr>
        <w:t>+ τ</w:t>
      </w:r>
      <w:r>
        <w:rPr>
          <w:rFonts w:ascii="Calibri" w:eastAsia="Calibri" w:hAnsi="Calibri" w:cs="Calibri"/>
          <w:vertAlign w:val="subscript"/>
        </w:rPr>
        <w:t>t</w:t>
      </w:r>
      <w:r>
        <w:rPr>
          <w:rFonts w:ascii="Calibri" w:eastAsia="Calibri" w:hAnsi="Calibri" w:cs="Calibri"/>
        </w:rPr>
        <w:t xml:space="preserve"> + ε</w:t>
      </w:r>
      <w:r>
        <w:rPr>
          <w:rFonts w:ascii="Calibri" w:eastAsia="Calibri" w:hAnsi="Calibri" w:cs="Calibri"/>
          <w:vertAlign w:val="subscript"/>
        </w:rPr>
        <w:t>it</w:t>
      </w:r>
    </w:p>
    <w:p w14:paraId="25B89CA1" w14:textId="77777777" w:rsidR="00E1716D" w:rsidRDefault="00302E91" w:rsidP="00B0319E">
      <w:pPr>
        <w:spacing w:before="120" w:line="240" w:lineRule="auto"/>
      </w:pPr>
      <w:r>
        <w:t xml:space="preserve">Trong đó, </w:t>
      </w:r>
      <w:r>
        <w:rPr>
          <w:rFonts w:ascii="Calibri" w:eastAsia="Calibri" w:hAnsi="Calibri" w:cs="Calibri"/>
        </w:rPr>
        <w:t>GTDN</w:t>
      </w:r>
      <w:r>
        <w:rPr>
          <w:rFonts w:ascii="Calibri" w:eastAsia="Calibri" w:hAnsi="Calibri" w:cs="Calibri"/>
          <w:vertAlign w:val="subscript"/>
        </w:rPr>
        <w:t xml:space="preserve">it </w:t>
      </w:r>
      <w:r>
        <w:t xml:space="preserve">là giá trị DN i ở năm t; </w:t>
      </w:r>
      <w:r>
        <w:rPr>
          <w:rFonts w:ascii="Calibri" w:eastAsia="Calibri" w:hAnsi="Calibri" w:cs="Calibri"/>
        </w:rPr>
        <w:t xml:space="preserve">CPT là </w:t>
      </w:r>
      <w:r>
        <w:t xml:space="preserve">thuế suất hiệu dụng; </w:t>
      </w:r>
      <w:r>
        <w:rPr>
          <w:rFonts w:ascii="Calibri" w:eastAsia="Calibri" w:hAnsi="Calibri" w:cs="Calibri"/>
        </w:rPr>
        <w:t>X</w:t>
      </w:r>
      <w:r>
        <w:rPr>
          <w:rFonts w:ascii="Calibri" w:eastAsia="Calibri" w:hAnsi="Calibri" w:cs="Calibri"/>
          <w:vertAlign w:val="subscript"/>
        </w:rPr>
        <w:t xml:space="preserve">it-1 </w:t>
      </w:r>
      <w:r>
        <w:rPr>
          <w:rFonts w:ascii="Calibri" w:eastAsia="Calibri" w:hAnsi="Calibri" w:cs="Calibri"/>
        </w:rPr>
        <w:t>là véc tơ các bi</w:t>
      </w:r>
      <w:r>
        <w:rPr>
          <w:rFonts w:ascii="Calibri" w:eastAsia="Calibri" w:hAnsi="Calibri" w:cs="Calibri"/>
        </w:rPr>
        <w:t>ế</w:t>
      </w:r>
      <w:r>
        <w:rPr>
          <w:rFonts w:ascii="Calibri" w:eastAsia="Calibri" w:hAnsi="Calibri" w:cs="Calibri"/>
        </w:rPr>
        <w:t>n ki</w:t>
      </w:r>
      <w:r>
        <w:rPr>
          <w:rFonts w:ascii="Calibri" w:eastAsia="Calibri" w:hAnsi="Calibri" w:cs="Calibri"/>
        </w:rPr>
        <w:t>ể</w:t>
      </w:r>
      <w:r>
        <w:rPr>
          <w:rFonts w:ascii="Calibri" w:eastAsia="Calibri" w:hAnsi="Calibri" w:cs="Calibri"/>
        </w:rPr>
        <w:t>m soát</w:t>
      </w:r>
      <w:r>
        <w:t>; μ</w:t>
      </w:r>
      <w:r>
        <w:rPr>
          <w:vertAlign w:val="subscript"/>
        </w:rPr>
        <w:t>i</w:t>
      </w:r>
      <w:r>
        <w:t xml:space="preserve"> là hiệu ứng cố định </w:t>
      </w:r>
      <w:proofErr w:type="gramStart"/>
      <w:r>
        <w:t>theo</w:t>
      </w:r>
      <w:proofErr w:type="gramEnd"/>
      <w:r>
        <w:t xml:space="preserve"> DN, và τ</w:t>
      </w:r>
      <w:r>
        <w:rPr>
          <w:vertAlign w:val="subscript"/>
        </w:rPr>
        <w:t>t</w:t>
      </w:r>
      <w:r>
        <w:t xml:space="preserve"> là hiệu ứng năm; ε</w:t>
      </w:r>
      <w:r>
        <w:rPr>
          <w:vertAlign w:val="subscript"/>
        </w:rPr>
        <w:t>it</w:t>
      </w:r>
      <w:r>
        <w:t xml:space="preserve"> là sai số ngẫu nhiên. </w:t>
      </w:r>
    </w:p>
    <w:p w14:paraId="365D8F2D" w14:textId="659A0A82" w:rsidR="00E1716D" w:rsidRDefault="00302E91" w:rsidP="00B0319E">
      <w:pPr>
        <w:spacing w:before="120" w:line="240" w:lineRule="auto"/>
      </w:pPr>
      <w:r>
        <w:t xml:space="preserve">Biến phụ thuộc giá trị DN (GTDN) được đo bằng Tobin’s </w:t>
      </w:r>
      <w:r>
        <w:t xml:space="preserve">Q. Biến độc lập CPT được đo bằng thuế suất hiệu dụng kế toán. </w:t>
      </w:r>
      <w:proofErr w:type="gramStart"/>
      <w:r>
        <w:t>Các nghiên cứu cho thấy</w:t>
      </w:r>
      <w:r w:rsidR="00B0319E">
        <w:t>,</w:t>
      </w:r>
      <w:r>
        <w:t xml:space="preserve"> thuế suất hiệu dụng kế toán thấp có thể giúp gia tăng GTDN thông qua cải thiện dòng tiền sau thuế (Hanlon &amp; Heitzman, 2010; Vu &amp; Le, 2021).</w:t>
      </w:r>
      <w:proofErr w:type="gramEnd"/>
      <w:r>
        <w:t xml:space="preserve"> </w:t>
      </w:r>
      <w:proofErr w:type="gramStart"/>
      <w:r>
        <w:t>Tuy nhiên, thuế suất hiệu dụn</w:t>
      </w:r>
      <w:r>
        <w:t>g kế toán cũng mang hàm ý thông tin và có thể phản ánh mức độ minh bạch của DN (Spence, 1973; Hanlon &amp; Heitzman, 2010).</w:t>
      </w:r>
      <w:proofErr w:type="gramEnd"/>
      <w:r>
        <w:t xml:space="preserve"> Về biến kiểm soát, khả năng sinh lời (PRO) được xem là yếu tố cốt lõi trong định giá DN, với nhiều nghiên cứu ghi nhận tác động dương đế</w:t>
      </w:r>
      <w:r>
        <w:t xml:space="preserve">n giá trị thị trường (Ohlson, 1995; Fama &amp; French, 1998; Vu &amp; Le, 2021). Tính hữu hình (TANG) được kỳ vọng có tác động dương do tạo ra lá chắn thuế thông qua khấu hao và </w:t>
      </w:r>
      <w:r>
        <w:lastRenderedPageBreak/>
        <w:t>đóng vai trò tài sản đảm bảo (Hanlon &amp; Heitzman, 2010).</w:t>
      </w:r>
      <w:r w:rsidR="00B0319E">
        <w:t xml:space="preserve"> </w:t>
      </w:r>
      <w:proofErr w:type="gramStart"/>
      <w:r>
        <w:t>Tính thanh khoản (CASH) phản á</w:t>
      </w:r>
      <w:r>
        <w:t>nh khả năng đáp ứng nghĩa vụ tài chính và được chứng minh có mối quan hệ tích cực với GTDN trong các nghiên cứu về dòng tiền (Foley &amp; ctg., 2007).</w:t>
      </w:r>
      <w:proofErr w:type="gramEnd"/>
      <w:r>
        <w:t xml:space="preserve"> Đòn bẩy tài chính (DEBT) thường có tác động tiêu cực do làm gia tăng rủi ro tài chính và chi phí đại diện, đặ</w:t>
      </w:r>
      <w:r>
        <w:t xml:space="preserve">c biệt trong điều kiện sử dụng nợ ở mức cao (Fama &amp; French, 1998; Vu &amp; Le, 2021). Đầu tư tài sản hữu hình (INV) được kỳ vọng tác động dương do phản ánh cơ hội tăng trưởng và mở rộng hoạt động (Tobin, 1969; Assidi &amp; ctg., 2016). </w:t>
      </w:r>
      <w:proofErr w:type="gramStart"/>
      <w:r>
        <w:t xml:space="preserve">Cuối cùng, quy mô DN (SIZE) </w:t>
      </w:r>
      <w:r>
        <w:t>thường có mối quan hệ cùng chiều với GTDN nhờ lợi thế quy mô và khả năng tiếp cận nguồn lực (Zimmerman, 1983; Bryant-Kutcher &amp; ctg., 2012).</w:t>
      </w:r>
      <w:proofErr w:type="gramEnd"/>
      <w:r>
        <w:t xml:space="preserve"> Các biến thuộc bảng cân đối kế toán được lấy bình quân đầu kỳ và cuối kỳ.</w:t>
      </w:r>
    </w:p>
    <w:p w14:paraId="3E4A7E26" w14:textId="77777777" w:rsidR="00E1716D" w:rsidRDefault="00302E91" w:rsidP="00B0319E">
      <w:pPr>
        <w:spacing w:before="120" w:line="240" w:lineRule="auto"/>
      </w:pPr>
      <w:proofErr w:type="gramStart"/>
      <w:r>
        <w:t>Nghiên cứu sử dụng mô hình hiệu ứng ngẫu n</w:t>
      </w:r>
      <w:r>
        <w:t>hiên tương quan (Correlated random effect-CRE) để kiểm soát khả năng tương quan giữa hiệu ứng cá thể và các biến giải thích.</w:t>
      </w:r>
      <w:proofErr w:type="gramEnd"/>
      <w:r>
        <w:t xml:space="preserve"> </w:t>
      </w:r>
      <w:proofErr w:type="gramStart"/>
      <w:r>
        <w:t>Đồng thời, sai số chuẩn Driscoll-Kraay được áp dụng nhằm xử lý hiện tượng phương sai thay đổi, tự tương quan và phụ thuộc chéo.</w:t>
      </w:r>
      <w:proofErr w:type="gramEnd"/>
    </w:p>
    <w:p w14:paraId="4AD6589D" w14:textId="77777777" w:rsidR="00E1716D" w:rsidRDefault="00302E91" w:rsidP="00B0319E">
      <w:pPr>
        <w:spacing w:before="120" w:line="240" w:lineRule="auto"/>
      </w:pPr>
      <w:proofErr w:type="gramStart"/>
      <w:r>
        <w:t>Mẫu</w:t>
      </w:r>
      <w:r>
        <w:t xml:space="preserve"> nghiên cứu bao gồm 814 DN phi tài chính niêm yết trong giai đoạn 2016-2024.</w:t>
      </w:r>
      <w:proofErr w:type="gramEnd"/>
      <w:r>
        <w:t xml:space="preserve"> </w:t>
      </w:r>
      <w:proofErr w:type="gramStart"/>
      <w:r>
        <w:t>Dữ liệu được lấy từ nguồn Finpro.</w:t>
      </w:r>
      <w:proofErr w:type="gramEnd"/>
      <w:r>
        <w:t xml:space="preserve"> Các DN tài chính bị loại trừ do khác biệt về cấu trúc tài chính và quy định pháp lý. Các biến được cắt ngọn cực trị ở ngưỡng 1% và 99% nhằm loại </w:t>
      </w:r>
      <w:r>
        <w:t>bỏ ảnh hưởng của giá trị ngoại lai.</w:t>
      </w:r>
    </w:p>
    <w:p w14:paraId="1C124C97" w14:textId="77777777" w:rsidR="00E1716D" w:rsidRDefault="00302E91" w:rsidP="00B0319E">
      <w:pPr>
        <w:spacing w:before="120" w:line="240" w:lineRule="auto"/>
        <w:rPr>
          <w:b/>
          <w:bCs/>
        </w:rPr>
      </w:pPr>
      <w:r>
        <w:rPr>
          <w:b/>
          <w:bCs/>
        </w:rPr>
        <w:t>4. Kết quả nghiên cứu</w:t>
      </w:r>
    </w:p>
    <w:p w14:paraId="0510F043" w14:textId="77777777" w:rsidR="00E1716D" w:rsidRDefault="00302E91" w:rsidP="00B0319E">
      <w:pPr>
        <w:spacing w:before="120" w:line="240" w:lineRule="auto"/>
      </w:pPr>
      <w:proofErr w:type="gramStart"/>
      <w:r>
        <w:t>Bảng 1 trình bày tóm tắt các biến và thống kê mô tả.</w:t>
      </w:r>
      <w:proofErr w:type="gramEnd"/>
      <w:r>
        <w:t xml:space="preserve"> Giá trị trung bình TQ đạt 118.298%, cho thấy các DN niêm yết tại Việt Nam nhìn </w:t>
      </w:r>
      <w:proofErr w:type="gramStart"/>
      <w:r>
        <w:t>chung</w:t>
      </w:r>
      <w:proofErr w:type="gramEnd"/>
      <w:r>
        <w:t xml:space="preserve"> được thị trường định giá cao hơn giá trị sổ sách. CPT trung </w:t>
      </w:r>
      <w:r>
        <w:t xml:space="preserve">bình đạt 30.345%, cao hơn thuế suất thuế thu nhập DN danh nghĩa tại Việt Nam, cho thấy sự khác biệt giữa CPT kế toán và nghĩa vụ thuế thực tế. </w:t>
      </w:r>
    </w:p>
    <w:p w14:paraId="75DDDEAD" w14:textId="456698A7" w:rsidR="00E1716D" w:rsidRDefault="00302E91" w:rsidP="00B0319E">
      <w:pPr>
        <w:spacing w:before="120" w:line="240" w:lineRule="auto"/>
      </w:pPr>
      <w:r>
        <w:t>Đối với các biến kiểm soát, DEBT trung bình 51</w:t>
      </w:r>
      <w:r w:rsidR="00DF035B">
        <w:t>,</w:t>
      </w:r>
      <w:r>
        <w:t xml:space="preserve">35% phản ánh mức độ sử dụng nợ tương đối cao, trong khi PRO đạt </w:t>
      </w:r>
      <w:r>
        <w:t>7</w:t>
      </w:r>
      <w:r w:rsidR="00DF035B">
        <w:t>,</w:t>
      </w:r>
      <w:r>
        <w:t>448% cho thấy hiệu quả hoạt động ở mức trung bình. Các biến TANG, CASH và INV có giá trị trung bình lần lượt là 25</w:t>
      </w:r>
      <w:r w:rsidR="00DF035B">
        <w:t>,</w:t>
      </w:r>
      <w:r>
        <w:t>165%, 10</w:t>
      </w:r>
      <w:r w:rsidR="00DF035B">
        <w:t>,</w:t>
      </w:r>
      <w:r>
        <w:t>466% và 6</w:t>
      </w:r>
      <w:r w:rsidR="00DF035B">
        <w:t>,</w:t>
      </w:r>
      <w:r>
        <w:t xml:space="preserve">026%, phản ánh cấu trúc tài sản và mức độ đầu tư tương đối ổn định. </w:t>
      </w:r>
      <w:proofErr w:type="gramStart"/>
      <w:r>
        <w:t>SIZE có giá trị trung bình 6.585, cho thấy mẫu n</w:t>
      </w:r>
      <w:r>
        <w:t>ghiên cứu bao gồm các DN có quy mô tương đối lớn.</w:t>
      </w:r>
      <w:proofErr w:type="gramEnd"/>
      <w:r>
        <w:t xml:space="preserve"> </w:t>
      </w:r>
      <w:proofErr w:type="gramStart"/>
      <w:r>
        <w:t>Nghiên cứu tiến hành tính toán hệ số tương quan giữa các biến và kiểm định đa cộng tuyến nhưng không phát hiện vấn đề đáng lo ngại.</w:t>
      </w:r>
      <w:proofErr w:type="gramEnd"/>
    </w:p>
    <w:p w14:paraId="5BB496B8" w14:textId="0BFB10B8" w:rsidR="00E1716D" w:rsidRDefault="00302E91" w:rsidP="00B0319E">
      <w:pPr>
        <w:spacing w:before="120" w:line="240" w:lineRule="auto"/>
        <w:rPr>
          <w:b/>
          <w:bCs/>
        </w:rPr>
      </w:pPr>
      <w:proofErr w:type="gramStart"/>
      <w:r>
        <w:rPr>
          <w:b/>
          <w:bCs/>
        </w:rPr>
        <w:t>Bảng 1</w:t>
      </w:r>
      <w:r w:rsidR="00DF035B">
        <w:rPr>
          <w:b/>
          <w:bCs/>
        </w:rPr>
        <w:t>.</w:t>
      </w:r>
      <w:proofErr w:type="gramEnd"/>
      <w:r>
        <w:rPr>
          <w:b/>
          <w:bCs/>
        </w:rPr>
        <w:t xml:space="preserve"> Thống kê mô tả các biến</w:t>
      </w:r>
    </w:p>
    <w:tbl>
      <w:tblPr>
        <w:tblStyle w:val="a"/>
        <w:tblpPr w:leftFromText="180" w:rightFromText="180" w:vertAnchor="text" w:tblpX="-449" w:tblpY="1"/>
        <w:tblW w:w="10890" w:type="dxa"/>
        <w:tblInd w:w="0" w:type="dxa"/>
        <w:tblLayout w:type="fixed"/>
        <w:tblLook w:val="0400" w:firstRow="0" w:lastRow="0" w:firstColumn="0" w:lastColumn="0" w:noHBand="0" w:noVBand="1"/>
      </w:tblPr>
      <w:tblGrid>
        <w:gridCol w:w="2354"/>
        <w:gridCol w:w="113"/>
        <w:gridCol w:w="3171"/>
        <w:gridCol w:w="111"/>
        <w:gridCol w:w="954"/>
        <w:gridCol w:w="41"/>
        <w:gridCol w:w="956"/>
        <w:gridCol w:w="68"/>
        <w:gridCol w:w="839"/>
        <w:gridCol w:w="135"/>
        <w:gridCol w:w="906"/>
        <w:gridCol w:w="100"/>
        <w:gridCol w:w="1037"/>
        <w:gridCol w:w="105"/>
      </w:tblGrid>
      <w:tr w:rsidR="00E1716D" w14:paraId="5300F36F" w14:textId="77777777">
        <w:trPr>
          <w:trHeight w:val="347"/>
        </w:trPr>
        <w:tc>
          <w:tcPr>
            <w:tcW w:w="2467" w:type="dxa"/>
            <w:gridSpan w:val="2"/>
            <w:tcBorders>
              <w:top w:val="single" w:sz="4" w:space="0" w:color="000000"/>
              <w:left w:val="nil"/>
              <w:bottom w:val="single" w:sz="4" w:space="0" w:color="000000"/>
              <w:right w:val="nil"/>
            </w:tcBorders>
          </w:tcPr>
          <w:p w14:paraId="3A07050F" w14:textId="77777777" w:rsidR="00E1716D" w:rsidRDefault="00302E91" w:rsidP="00B0319E">
            <w:pPr>
              <w:spacing w:before="120" w:line="240" w:lineRule="auto"/>
              <w:ind w:firstLine="0"/>
            </w:pPr>
            <w:r>
              <w:t>Biến</w:t>
            </w:r>
          </w:p>
        </w:tc>
        <w:tc>
          <w:tcPr>
            <w:tcW w:w="3282" w:type="dxa"/>
            <w:gridSpan w:val="2"/>
            <w:tcBorders>
              <w:top w:val="single" w:sz="4" w:space="0" w:color="000000"/>
              <w:left w:val="nil"/>
              <w:bottom w:val="single" w:sz="4" w:space="0" w:color="000000"/>
              <w:right w:val="nil"/>
            </w:tcBorders>
          </w:tcPr>
          <w:p w14:paraId="3A59DFB9" w14:textId="77777777" w:rsidR="00E1716D" w:rsidRDefault="00302E91" w:rsidP="00B0319E">
            <w:pPr>
              <w:spacing w:before="120" w:line="240" w:lineRule="auto"/>
              <w:ind w:right="200" w:firstLine="0"/>
            </w:pPr>
            <w:r>
              <w:t>Đo lường</w:t>
            </w:r>
          </w:p>
        </w:tc>
        <w:tc>
          <w:tcPr>
            <w:tcW w:w="954" w:type="dxa"/>
            <w:tcBorders>
              <w:top w:val="single" w:sz="4" w:space="0" w:color="000000"/>
              <w:left w:val="nil"/>
              <w:bottom w:val="single" w:sz="4" w:space="0" w:color="000000"/>
              <w:right w:val="nil"/>
            </w:tcBorders>
            <w:vAlign w:val="center"/>
          </w:tcPr>
          <w:p w14:paraId="24E89CCB" w14:textId="77777777" w:rsidR="00E1716D" w:rsidRDefault="00302E91" w:rsidP="00B0319E">
            <w:pPr>
              <w:spacing w:before="120" w:line="240" w:lineRule="auto"/>
              <w:ind w:firstLine="0"/>
              <w:jc w:val="left"/>
            </w:pPr>
            <w:r>
              <w:t>Số quan sát</w:t>
            </w:r>
          </w:p>
        </w:tc>
        <w:tc>
          <w:tcPr>
            <w:tcW w:w="997" w:type="dxa"/>
            <w:gridSpan w:val="2"/>
            <w:tcBorders>
              <w:top w:val="single" w:sz="4" w:space="0" w:color="000000"/>
              <w:left w:val="nil"/>
              <w:bottom w:val="single" w:sz="4" w:space="0" w:color="000000"/>
              <w:right w:val="nil"/>
            </w:tcBorders>
            <w:vAlign w:val="center"/>
          </w:tcPr>
          <w:p w14:paraId="0AD3D065" w14:textId="77777777" w:rsidR="00E1716D" w:rsidRDefault="00302E91" w:rsidP="00B0319E">
            <w:pPr>
              <w:spacing w:before="120" w:line="240" w:lineRule="auto"/>
              <w:ind w:firstLine="0"/>
              <w:jc w:val="left"/>
            </w:pPr>
            <w:r>
              <w:t>Trung bình</w:t>
            </w:r>
          </w:p>
        </w:tc>
        <w:tc>
          <w:tcPr>
            <w:tcW w:w="907" w:type="dxa"/>
            <w:gridSpan w:val="2"/>
            <w:tcBorders>
              <w:top w:val="single" w:sz="4" w:space="0" w:color="000000"/>
              <w:left w:val="nil"/>
              <w:bottom w:val="single" w:sz="4" w:space="0" w:color="000000"/>
              <w:right w:val="nil"/>
            </w:tcBorders>
            <w:vAlign w:val="center"/>
          </w:tcPr>
          <w:p w14:paraId="7AEE7274" w14:textId="77777777" w:rsidR="00E1716D" w:rsidRDefault="00302E91" w:rsidP="00B0319E">
            <w:pPr>
              <w:spacing w:before="120" w:line="240" w:lineRule="auto"/>
              <w:ind w:firstLine="0"/>
              <w:jc w:val="left"/>
            </w:pPr>
            <w:r>
              <w:t xml:space="preserve">Độ </w:t>
            </w:r>
            <w:r>
              <w:t>lệch chuẩn</w:t>
            </w:r>
          </w:p>
        </w:tc>
        <w:tc>
          <w:tcPr>
            <w:tcW w:w="1141" w:type="dxa"/>
            <w:gridSpan w:val="3"/>
            <w:tcBorders>
              <w:top w:val="single" w:sz="4" w:space="0" w:color="000000"/>
              <w:left w:val="nil"/>
              <w:bottom w:val="single" w:sz="4" w:space="0" w:color="000000"/>
              <w:right w:val="nil"/>
            </w:tcBorders>
            <w:vAlign w:val="center"/>
          </w:tcPr>
          <w:p w14:paraId="28A9BC16" w14:textId="77777777" w:rsidR="00E1716D" w:rsidRDefault="00302E91" w:rsidP="00B0319E">
            <w:pPr>
              <w:spacing w:before="120" w:line="240" w:lineRule="auto"/>
              <w:ind w:firstLine="0"/>
              <w:jc w:val="left"/>
            </w:pPr>
            <w:r>
              <w:t>Nhỏ nhất</w:t>
            </w:r>
          </w:p>
        </w:tc>
        <w:tc>
          <w:tcPr>
            <w:tcW w:w="1142" w:type="dxa"/>
            <w:gridSpan w:val="2"/>
            <w:tcBorders>
              <w:top w:val="single" w:sz="4" w:space="0" w:color="000000"/>
              <w:left w:val="nil"/>
              <w:bottom w:val="single" w:sz="4" w:space="0" w:color="000000"/>
              <w:right w:val="nil"/>
            </w:tcBorders>
            <w:vAlign w:val="center"/>
          </w:tcPr>
          <w:p w14:paraId="12A159DB" w14:textId="77777777" w:rsidR="00E1716D" w:rsidRDefault="00302E91" w:rsidP="00B0319E">
            <w:pPr>
              <w:spacing w:before="120" w:line="240" w:lineRule="auto"/>
              <w:ind w:firstLine="0"/>
              <w:jc w:val="left"/>
            </w:pPr>
            <w:r>
              <w:t>Lớn nhất</w:t>
            </w:r>
          </w:p>
        </w:tc>
      </w:tr>
      <w:tr w:rsidR="00E1716D" w14:paraId="00B0C98D" w14:textId="77777777">
        <w:trPr>
          <w:gridAfter w:val="1"/>
          <w:wAfter w:w="105" w:type="dxa"/>
          <w:trHeight w:val="630"/>
        </w:trPr>
        <w:tc>
          <w:tcPr>
            <w:tcW w:w="2354" w:type="dxa"/>
            <w:tcBorders>
              <w:top w:val="nil"/>
              <w:left w:val="nil"/>
              <w:bottom w:val="nil"/>
              <w:right w:val="nil"/>
            </w:tcBorders>
          </w:tcPr>
          <w:p w14:paraId="6687D119" w14:textId="77777777" w:rsidR="00E1716D" w:rsidRDefault="00302E91" w:rsidP="00B0319E">
            <w:pPr>
              <w:spacing w:before="120" w:line="240" w:lineRule="auto"/>
              <w:ind w:right="72" w:firstLine="0"/>
            </w:pPr>
            <w:r>
              <w:t xml:space="preserve">Giá trị DN </w:t>
            </w:r>
          </w:p>
        </w:tc>
        <w:tc>
          <w:tcPr>
            <w:tcW w:w="3284" w:type="dxa"/>
            <w:gridSpan w:val="2"/>
            <w:tcBorders>
              <w:top w:val="nil"/>
              <w:left w:val="nil"/>
              <w:bottom w:val="nil"/>
              <w:right w:val="nil"/>
            </w:tcBorders>
          </w:tcPr>
          <w:p w14:paraId="036D9BE1" w14:textId="77777777" w:rsidR="00E1716D" w:rsidRDefault="00302E91" w:rsidP="00B0319E">
            <w:pPr>
              <w:spacing w:before="120" w:line="240" w:lineRule="auto"/>
              <w:ind w:right="200" w:firstLine="0"/>
            </w:pPr>
            <w:r>
              <w:t>(Giá trị thị trường vốn cổ phần+Giá trị sổ sách các khoản nợ)/ Giá trị sổ sách của tài sản, phần trăm</w:t>
            </w:r>
          </w:p>
        </w:tc>
        <w:tc>
          <w:tcPr>
            <w:tcW w:w="1106" w:type="dxa"/>
            <w:gridSpan w:val="3"/>
            <w:tcBorders>
              <w:top w:val="nil"/>
              <w:left w:val="nil"/>
              <w:bottom w:val="nil"/>
              <w:right w:val="nil"/>
            </w:tcBorders>
          </w:tcPr>
          <w:p w14:paraId="1F01BA84" w14:textId="77777777" w:rsidR="00E1716D" w:rsidRDefault="00302E91" w:rsidP="00B0319E">
            <w:pPr>
              <w:spacing w:before="120" w:line="240" w:lineRule="auto"/>
              <w:ind w:firstLine="0"/>
            </w:pPr>
            <w:r>
              <w:t xml:space="preserve">6.512 </w:t>
            </w:r>
          </w:p>
        </w:tc>
        <w:tc>
          <w:tcPr>
            <w:tcW w:w="1024" w:type="dxa"/>
            <w:gridSpan w:val="2"/>
            <w:tcBorders>
              <w:top w:val="nil"/>
              <w:left w:val="nil"/>
              <w:bottom w:val="nil"/>
              <w:right w:val="nil"/>
            </w:tcBorders>
          </w:tcPr>
          <w:p w14:paraId="205D2123" w14:textId="77777777" w:rsidR="00E1716D" w:rsidRDefault="00302E91" w:rsidP="00B0319E">
            <w:pPr>
              <w:spacing w:before="120" w:line="240" w:lineRule="auto"/>
              <w:ind w:firstLine="0"/>
            </w:pPr>
            <w:r>
              <w:t>118,298</w:t>
            </w:r>
          </w:p>
        </w:tc>
        <w:tc>
          <w:tcPr>
            <w:tcW w:w="974" w:type="dxa"/>
            <w:gridSpan w:val="2"/>
            <w:tcBorders>
              <w:top w:val="nil"/>
              <w:left w:val="nil"/>
              <w:bottom w:val="nil"/>
              <w:right w:val="nil"/>
            </w:tcBorders>
          </w:tcPr>
          <w:p w14:paraId="2FCD049F" w14:textId="77777777" w:rsidR="00E1716D" w:rsidRDefault="00302E91" w:rsidP="00B0319E">
            <w:pPr>
              <w:spacing w:before="120" w:line="240" w:lineRule="auto"/>
              <w:ind w:firstLine="0"/>
            </w:pPr>
            <w:r>
              <w:t>64,356</w:t>
            </w:r>
          </w:p>
        </w:tc>
        <w:tc>
          <w:tcPr>
            <w:tcW w:w="906" w:type="dxa"/>
            <w:tcBorders>
              <w:top w:val="nil"/>
              <w:left w:val="nil"/>
              <w:bottom w:val="nil"/>
              <w:right w:val="nil"/>
            </w:tcBorders>
          </w:tcPr>
          <w:p w14:paraId="6737177C" w14:textId="77777777" w:rsidR="00E1716D" w:rsidRDefault="00302E91" w:rsidP="00B0319E">
            <w:pPr>
              <w:spacing w:before="120" w:line="240" w:lineRule="auto"/>
              <w:ind w:firstLine="0"/>
            </w:pPr>
            <w:r>
              <w:t>30,337</w:t>
            </w:r>
          </w:p>
        </w:tc>
        <w:tc>
          <w:tcPr>
            <w:tcW w:w="1137" w:type="dxa"/>
            <w:gridSpan w:val="2"/>
            <w:tcBorders>
              <w:top w:val="nil"/>
              <w:left w:val="nil"/>
              <w:bottom w:val="nil"/>
              <w:right w:val="nil"/>
            </w:tcBorders>
          </w:tcPr>
          <w:p w14:paraId="478CD413" w14:textId="77777777" w:rsidR="00E1716D" w:rsidRDefault="00302E91" w:rsidP="00B0319E">
            <w:pPr>
              <w:spacing w:before="120" w:line="240" w:lineRule="auto"/>
              <w:ind w:firstLine="0"/>
            </w:pPr>
            <w:r>
              <w:t>432,207</w:t>
            </w:r>
          </w:p>
        </w:tc>
      </w:tr>
      <w:tr w:rsidR="00E1716D" w14:paraId="04F5A442" w14:textId="77777777">
        <w:trPr>
          <w:gridAfter w:val="1"/>
          <w:wAfter w:w="105" w:type="dxa"/>
          <w:trHeight w:val="315"/>
        </w:trPr>
        <w:tc>
          <w:tcPr>
            <w:tcW w:w="2354" w:type="dxa"/>
            <w:tcBorders>
              <w:top w:val="nil"/>
              <w:left w:val="nil"/>
              <w:bottom w:val="nil"/>
              <w:right w:val="nil"/>
            </w:tcBorders>
          </w:tcPr>
          <w:p w14:paraId="1930E83D" w14:textId="77777777" w:rsidR="00E1716D" w:rsidRDefault="00302E91" w:rsidP="00B0319E">
            <w:pPr>
              <w:spacing w:before="120" w:line="240" w:lineRule="auto"/>
              <w:ind w:right="72" w:firstLine="0"/>
            </w:pPr>
            <w:r>
              <w:t>Chi phí thuế</w:t>
            </w:r>
          </w:p>
        </w:tc>
        <w:tc>
          <w:tcPr>
            <w:tcW w:w="3284" w:type="dxa"/>
            <w:gridSpan w:val="2"/>
            <w:tcBorders>
              <w:top w:val="nil"/>
              <w:left w:val="nil"/>
              <w:bottom w:val="nil"/>
              <w:right w:val="nil"/>
            </w:tcBorders>
          </w:tcPr>
          <w:p w14:paraId="044A209D" w14:textId="77777777" w:rsidR="00E1716D" w:rsidRDefault="00302E91" w:rsidP="00B0319E">
            <w:pPr>
              <w:spacing w:before="120" w:line="240" w:lineRule="auto"/>
              <w:ind w:right="200" w:firstLine="0"/>
            </w:pPr>
            <w:r>
              <w:t xml:space="preserve">Chi phí thuế thu nhập DN/ Lợi nhuận kế toán trước thuế, phần </w:t>
            </w:r>
            <w:r>
              <w:t>trăm</w:t>
            </w:r>
          </w:p>
        </w:tc>
        <w:tc>
          <w:tcPr>
            <w:tcW w:w="1106" w:type="dxa"/>
            <w:gridSpan w:val="3"/>
            <w:tcBorders>
              <w:top w:val="nil"/>
              <w:left w:val="nil"/>
              <w:bottom w:val="nil"/>
              <w:right w:val="nil"/>
            </w:tcBorders>
          </w:tcPr>
          <w:p w14:paraId="2AD1EBB5" w14:textId="77777777" w:rsidR="00E1716D" w:rsidRDefault="00302E91" w:rsidP="00B0319E">
            <w:pPr>
              <w:spacing w:before="120" w:line="240" w:lineRule="auto"/>
              <w:ind w:firstLine="0"/>
            </w:pPr>
            <w:r>
              <w:t xml:space="preserve">6.512 </w:t>
            </w:r>
          </w:p>
        </w:tc>
        <w:tc>
          <w:tcPr>
            <w:tcW w:w="1024" w:type="dxa"/>
            <w:gridSpan w:val="2"/>
            <w:tcBorders>
              <w:top w:val="nil"/>
              <w:left w:val="nil"/>
              <w:bottom w:val="nil"/>
              <w:right w:val="nil"/>
            </w:tcBorders>
          </w:tcPr>
          <w:p w14:paraId="524C5795" w14:textId="77777777" w:rsidR="00E1716D" w:rsidRDefault="00302E91" w:rsidP="00B0319E">
            <w:pPr>
              <w:spacing w:before="120" w:line="240" w:lineRule="auto"/>
              <w:ind w:firstLine="0"/>
            </w:pPr>
            <w:r>
              <w:t>30,345</w:t>
            </w:r>
          </w:p>
        </w:tc>
        <w:tc>
          <w:tcPr>
            <w:tcW w:w="974" w:type="dxa"/>
            <w:gridSpan w:val="2"/>
            <w:tcBorders>
              <w:top w:val="nil"/>
              <w:left w:val="nil"/>
              <w:bottom w:val="nil"/>
              <w:right w:val="nil"/>
            </w:tcBorders>
          </w:tcPr>
          <w:p w14:paraId="55C8C2A3" w14:textId="77777777" w:rsidR="00E1716D" w:rsidRDefault="00302E91" w:rsidP="00B0319E">
            <w:pPr>
              <w:spacing w:before="120" w:line="240" w:lineRule="auto"/>
              <w:ind w:firstLine="0"/>
            </w:pPr>
            <w:r>
              <w:t>29,825</w:t>
            </w:r>
          </w:p>
        </w:tc>
        <w:tc>
          <w:tcPr>
            <w:tcW w:w="906" w:type="dxa"/>
            <w:tcBorders>
              <w:top w:val="nil"/>
              <w:left w:val="nil"/>
              <w:bottom w:val="nil"/>
              <w:right w:val="nil"/>
            </w:tcBorders>
          </w:tcPr>
          <w:p w14:paraId="11DFBEBC" w14:textId="77777777" w:rsidR="00E1716D" w:rsidRDefault="00302E91" w:rsidP="00B0319E">
            <w:pPr>
              <w:spacing w:before="120" w:line="240" w:lineRule="auto"/>
              <w:ind w:firstLine="0"/>
            </w:pPr>
            <w:r>
              <w:t>0,000</w:t>
            </w:r>
          </w:p>
        </w:tc>
        <w:tc>
          <w:tcPr>
            <w:tcW w:w="1137" w:type="dxa"/>
            <w:gridSpan w:val="2"/>
            <w:tcBorders>
              <w:top w:val="nil"/>
              <w:left w:val="nil"/>
              <w:bottom w:val="nil"/>
              <w:right w:val="nil"/>
            </w:tcBorders>
          </w:tcPr>
          <w:p w14:paraId="4FA4EBC4" w14:textId="77777777" w:rsidR="00E1716D" w:rsidRDefault="00302E91" w:rsidP="00B0319E">
            <w:pPr>
              <w:spacing w:before="120" w:line="240" w:lineRule="auto"/>
              <w:ind w:firstLine="0"/>
            </w:pPr>
            <w:r>
              <w:t>100,000</w:t>
            </w:r>
          </w:p>
        </w:tc>
      </w:tr>
      <w:tr w:rsidR="00E1716D" w14:paraId="78C1FC63" w14:textId="77777777">
        <w:trPr>
          <w:gridAfter w:val="1"/>
          <w:wAfter w:w="105" w:type="dxa"/>
          <w:trHeight w:val="315"/>
        </w:trPr>
        <w:tc>
          <w:tcPr>
            <w:tcW w:w="2354" w:type="dxa"/>
            <w:tcBorders>
              <w:top w:val="nil"/>
              <w:left w:val="nil"/>
              <w:bottom w:val="nil"/>
              <w:right w:val="nil"/>
            </w:tcBorders>
          </w:tcPr>
          <w:p w14:paraId="5EAB3A96" w14:textId="77777777" w:rsidR="00E1716D" w:rsidRDefault="00302E91" w:rsidP="00B0319E">
            <w:pPr>
              <w:spacing w:before="120" w:line="240" w:lineRule="auto"/>
              <w:ind w:right="72" w:firstLine="0"/>
            </w:pPr>
            <w:r>
              <w:t>Khả năng sinh lời</w:t>
            </w:r>
          </w:p>
        </w:tc>
        <w:tc>
          <w:tcPr>
            <w:tcW w:w="3284" w:type="dxa"/>
            <w:gridSpan w:val="2"/>
            <w:tcBorders>
              <w:top w:val="nil"/>
              <w:left w:val="nil"/>
              <w:bottom w:val="nil"/>
              <w:right w:val="nil"/>
            </w:tcBorders>
          </w:tcPr>
          <w:p w14:paraId="69F378B0" w14:textId="77777777" w:rsidR="00E1716D" w:rsidRDefault="00302E91" w:rsidP="00B0319E">
            <w:pPr>
              <w:spacing w:before="120" w:line="240" w:lineRule="auto"/>
              <w:ind w:right="200" w:firstLine="0"/>
            </w:pPr>
            <w:r>
              <w:t>EBIT / Tổng tài sản, phần trăm</w:t>
            </w:r>
          </w:p>
        </w:tc>
        <w:tc>
          <w:tcPr>
            <w:tcW w:w="1106" w:type="dxa"/>
            <w:gridSpan w:val="3"/>
            <w:tcBorders>
              <w:top w:val="nil"/>
              <w:left w:val="nil"/>
              <w:bottom w:val="nil"/>
              <w:right w:val="nil"/>
            </w:tcBorders>
          </w:tcPr>
          <w:p w14:paraId="3C69DCDE" w14:textId="77777777" w:rsidR="00E1716D" w:rsidRDefault="00302E91" w:rsidP="00B0319E">
            <w:pPr>
              <w:spacing w:before="120" w:line="240" w:lineRule="auto"/>
              <w:ind w:firstLine="0"/>
            </w:pPr>
            <w:r>
              <w:t xml:space="preserve">6.512 </w:t>
            </w:r>
          </w:p>
        </w:tc>
        <w:tc>
          <w:tcPr>
            <w:tcW w:w="1024" w:type="dxa"/>
            <w:gridSpan w:val="2"/>
            <w:tcBorders>
              <w:top w:val="nil"/>
              <w:left w:val="nil"/>
              <w:bottom w:val="nil"/>
              <w:right w:val="nil"/>
            </w:tcBorders>
          </w:tcPr>
          <w:p w14:paraId="444AFDD3" w14:textId="77777777" w:rsidR="00E1716D" w:rsidRDefault="00302E91" w:rsidP="00B0319E">
            <w:pPr>
              <w:spacing w:before="120" w:line="240" w:lineRule="auto"/>
              <w:ind w:firstLine="0"/>
            </w:pPr>
            <w:r>
              <w:t>7,448</w:t>
            </w:r>
          </w:p>
        </w:tc>
        <w:tc>
          <w:tcPr>
            <w:tcW w:w="974" w:type="dxa"/>
            <w:gridSpan w:val="2"/>
            <w:tcBorders>
              <w:top w:val="nil"/>
              <w:left w:val="nil"/>
              <w:bottom w:val="nil"/>
              <w:right w:val="nil"/>
            </w:tcBorders>
          </w:tcPr>
          <w:p w14:paraId="0BF864F1" w14:textId="77777777" w:rsidR="00E1716D" w:rsidRDefault="00302E91" w:rsidP="00B0319E">
            <w:pPr>
              <w:spacing w:before="120" w:line="240" w:lineRule="auto"/>
              <w:ind w:firstLine="0"/>
            </w:pPr>
            <w:r>
              <w:t>8,450</w:t>
            </w:r>
          </w:p>
        </w:tc>
        <w:tc>
          <w:tcPr>
            <w:tcW w:w="906" w:type="dxa"/>
            <w:tcBorders>
              <w:top w:val="nil"/>
              <w:left w:val="nil"/>
              <w:bottom w:val="nil"/>
              <w:right w:val="nil"/>
            </w:tcBorders>
          </w:tcPr>
          <w:p w14:paraId="53452A7F" w14:textId="77777777" w:rsidR="00E1716D" w:rsidRDefault="00302E91" w:rsidP="00B0319E">
            <w:pPr>
              <w:spacing w:before="120" w:line="240" w:lineRule="auto"/>
              <w:ind w:firstLine="0"/>
            </w:pPr>
            <w:r>
              <w:t>-19,358</w:t>
            </w:r>
          </w:p>
        </w:tc>
        <w:tc>
          <w:tcPr>
            <w:tcW w:w="1137" w:type="dxa"/>
            <w:gridSpan w:val="2"/>
            <w:tcBorders>
              <w:top w:val="nil"/>
              <w:left w:val="nil"/>
              <w:bottom w:val="nil"/>
              <w:right w:val="nil"/>
            </w:tcBorders>
          </w:tcPr>
          <w:p w14:paraId="1F7C25C7" w14:textId="77777777" w:rsidR="00E1716D" w:rsidRDefault="00302E91" w:rsidP="00B0319E">
            <w:pPr>
              <w:spacing w:before="120" w:line="240" w:lineRule="auto"/>
              <w:ind w:firstLine="0"/>
            </w:pPr>
            <w:r>
              <w:t>35,997</w:t>
            </w:r>
          </w:p>
        </w:tc>
      </w:tr>
      <w:tr w:rsidR="00E1716D" w14:paraId="4C06414F" w14:textId="77777777">
        <w:trPr>
          <w:gridAfter w:val="1"/>
          <w:wAfter w:w="105" w:type="dxa"/>
          <w:trHeight w:val="315"/>
        </w:trPr>
        <w:tc>
          <w:tcPr>
            <w:tcW w:w="2354" w:type="dxa"/>
            <w:tcBorders>
              <w:top w:val="nil"/>
              <w:left w:val="nil"/>
              <w:bottom w:val="nil"/>
              <w:right w:val="nil"/>
            </w:tcBorders>
          </w:tcPr>
          <w:p w14:paraId="44FC4B8A" w14:textId="77777777" w:rsidR="00E1716D" w:rsidRDefault="00302E91" w:rsidP="00B0319E">
            <w:pPr>
              <w:spacing w:before="120" w:line="240" w:lineRule="auto"/>
              <w:ind w:right="72" w:firstLine="0"/>
            </w:pPr>
            <w:r>
              <w:t>Tính hữu hình</w:t>
            </w:r>
          </w:p>
        </w:tc>
        <w:tc>
          <w:tcPr>
            <w:tcW w:w="3284" w:type="dxa"/>
            <w:gridSpan w:val="2"/>
            <w:tcBorders>
              <w:top w:val="nil"/>
              <w:left w:val="nil"/>
              <w:bottom w:val="nil"/>
              <w:right w:val="nil"/>
            </w:tcBorders>
          </w:tcPr>
          <w:p w14:paraId="1DEAC46D" w14:textId="77777777" w:rsidR="00E1716D" w:rsidRDefault="00302E91" w:rsidP="00B0319E">
            <w:pPr>
              <w:spacing w:before="120" w:line="240" w:lineRule="auto"/>
              <w:ind w:right="200" w:firstLine="0"/>
            </w:pPr>
            <w:r>
              <w:t xml:space="preserve">TSCĐ hữu hình / Tổng tài sản, phần trăm  </w:t>
            </w:r>
          </w:p>
        </w:tc>
        <w:tc>
          <w:tcPr>
            <w:tcW w:w="1106" w:type="dxa"/>
            <w:gridSpan w:val="3"/>
            <w:tcBorders>
              <w:top w:val="nil"/>
              <w:left w:val="nil"/>
              <w:bottom w:val="nil"/>
              <w:right w:val="nil"/>
            </w:tcBorders>
          </w:tcPr>
          <w:p w14:paraId="527E5486" w14:textId="77777777" w:rsidR="00E1716D" w:rsidRDefault="00302E91" w:rsidP="00B0319E">
            <w:pPr>
              <w:spacing w:before="120" w:line="240" w:lineRule="auto"/>
              <w:ind w:firstLine="0"/>
            </w:pPr>
            <w:r>
              <w:t xml:space="preserve">6.512 </w:t>
            </w:r>
          </w:p>
        </w:tc>
        <w:tc>
          <w:tcPr>
            <w:tcW w:w="1024" w:type="dxa"/>
            <w:gridSpan w:val="2"/>
            <w:tcBorders>
              <w:top w:val="nil"/>
              <w:left w:val="nil"/>
              <w:bottom w:val="nil"/>
              <w:right w:val="nil"/>
            </w:tcBorders>
          </w:tcPr>
          <w:p w14:paraId="537D8B18" w14:textId="77777777" w:rsidR="00E1716D" w:rsidRDefault="00302E91" w:rsidP="00B0319E">
            <w:pPr>
              <w:spacing w:before="120" w:line="240" w:lineRule="auto"/>
              <w:ind w:firstLine="0"/>
            </w:pPr>
            <w:r>
              <w:t>25,165</w:t>
            </w:r>
          </w:p>
        </w:tc>
        <w:tc>
          <w:tcPr>
            <w:tcW w:w="974" w:type="dxa"/>
            <w:gridSpan w:val="2"/>
            <w:tcBorders>
              <w:top w:val="nil"/>
              <w:left w:val="nil"/>
              <w:bottom w:val="nil"/>
              <w:right w:val="nil"/>
            </w:tcBorders>
          </w:tcPr>
          <w:p w14:paraId="124DFF93" w14:textId="77777777" w:rsidR="00E1716D" w:rsidRDefault="00302E91" w:rsidP="00B0319E">
            <w:pPr>
              <w:spacing w:before="120" w:line="240" w:lineRule="auto"/>
              <w:ind w:firstLine="0"/>
            </w:pPr>
            <w:r>
              <w:t>22,677</w:t>
            </w:r>
          </w:p>
        </w:tc>
        <w:tc>
          <w:tcPr>
            <w:tcW w:w="906" w:type="dxa"/>
            <w:tcBorders>
              <w:top w:val="nil"/>
              <w:left w:val="nil"/>
              <w:bottom w:val="nil"/>
              <w:right w:val="nil"/>
            </w:tcBorders>
          </w:tcPr>
          <w:p w14:paraId="55525470" w14:textId="77777777" w:rsidR="00E1716D" w:rsidRDefault="00302E91" w:rsidP="00B0319E">
            <w:pPr>
              <w:spacing w:before="120" w:line="240" w:lineRule="auto"/>
              <w:ind w:firstLine="0"/>
            </w:pPr>
            <w:r>
              <w:t>0,060</w:t>
            </w:r>
          </w:p>
        </w:tc>
        <w:tc>
          <w:tcPr>
            <w:tcW w:w="1137" w:type="dxa"/>
            <w:gridSpan w:val="2"/>
            <w:tcBorders>
              <w:top w:val="nil"/>
              <w:left w:val="nil"/>
              <w:bottom w:val="nil"/>
              <w:right w:val="nil"/>
            </w:tcBorders>
          </w:tcPr>
          <w:p w14:paraId="527E22B4" w14:textId="77777777" w:rsidR="00E1716D" w:rsidRDefault="00302E91" w:rsidP="00B0319E">
            <w:pPr>
              <w:spacing w:before="120" w:line="240" w:lineRule="auto"/>
              <w:ind w:firstLine="0"/>
            </w:pPr>
            <w:r>
              <w:t>88,555</w:t>
            </w:r>
          </w:p>
        </w:tc>
      </w:tr>
      <w:tr w:rsidR="00E1716D" w14:paraId="30676448" w14:textId="77777777">
        <w:trPr>
          <w:gridAfter w:val="1"/>
          <w:wAfter w:w="105" w:type="dxa"/>
          <w:trHeight w:val="630"/>
        </w:trPr>
        <w:tc>
          <w:tcPr>
            <w:tcW w:w="2354" w:type="dxa"/>
            <w:tcBorders>
              <w:top w:val="nil"/>
              <w:left w:val="nil"/>
              <w:bottom w:val="nil"/>
              <w:right w:val="nil"/>
            </w:tcBorders>
          </w:tcPr>
          <w:p w14:paraId="27045F73" w14:textId="77777777" w:rsidR="00E1716D" w:rsidRDefault="00302E91" w:rsidP="00B0319E">
            <w:pPr>
              <w:spacing w:before="120" w:line="240" w:lineRule="auto"/>
              <w:ind w:right="72" w:firstLine="0"/>
            </w:pPr>
            <w:r>
              <w:t>Thanh khoản</w:t>
            </w:r>
          </w:p>
        </w:tc>
        <w:tc>
          <w:tcPr>
            <w:tcW w:w="3284" w:type="dxa"/>
            <w:gridSpan w:val="2"/>
            <w:tcBorders>
              <w:top w:val="nil"/>
              <w:left w:val="nil"/>
              <w:bottom w:val="nil"/>
              <w:right w:val="nil"/>
            </w:tcBorders>
          </w:tcPr>
          <w:p w14:paraId="6DCE79E5" w14:textId="77777777" w:rsidR="00E1716D" w:rsidRDefault="00302E91" w:rsidP="00B0319E">
            <w:pPr>
              <w:spacing w:before="120" w:line="240" w:lineRule="auto"/>
              <w:ind w:right="200" w:firstLine="0"/>
            </w:pPr>
            <w:r>
              <w:t xml:space="preserve">Tiền và các khoản tương </w:t>
            </w:r>
            <w:r>
              <w:t>đương tiền / Tổng tài sản, phần trăm</w:t>
            </w:r>
          </w:p>
        </w:tc>
        <w:tc>
          <w:tcPr>
            <w:tcW w:w="1106" w:type="dxa"/>
            <w:gridSpan w:val="3"/>
            <w:tcBorders>
              <w:top w:val="nil"/>
              <w:left w:val="nil"/>
              <w:bottom w:val="nil"/>
              <w:right w:val="nil"/>
            </w:tcBorders>
          </w:tcPr>
          <w:p w14:paraId="25272C19" w14:textId="77777777" w:rsidR="00E1716D" w:rsidRDefault="00302E91" w:rsidP="00B0319E">
            <w:pPr>
              <w:spacing w:before="120" w:line="240" w:lineRule="auto"/>
              <w:ind w:firstLine="0"/>
            </w:pPr>
            <w:r>
              <w:t xml:space="preserve">6.512 </w:t>
            </w:r>
          </w:p>
        </w:tc>
        <w:tc>
          <w:tcPr>
            <w:tcW w:w="1024" w:type="dxa"/>
            <w:gridSpan w:val="2"/>
            <w:tcBorders>
              <w:top w:val="nil"/>
              <w:left w:val="nil"/>
              <w:bottom w:val="nil"/>
              <w:right w:val="nil"/>
            </w:tcBorders>
          </w:tcPr>
          <w:p w14:paraId="6AD36FC1" w14:textId="77777777" w:rsidR="00E1716D" w:rsidRDefault="00302E91" w:rsidP="00B0319E">
            <w:pPr>
              <w:spacing w:before="120" w:line="240" w:lineRule="auto"/>
              <w:ind w:firstLine="0"/>
            </w:pPr>
            <w:r>
              <w:t>8,393</w:t>
            </w:r>
          </w:p>
        </w:tc>
        <w:tc>
          <w:tcPr>
            <w:tcW w:w="974" w:type="dxa"/>
            <w:gridSpan w:val="2"/>
            <w:tcBorders>
              <w:top w:val="nil"/>
              <w:left w:val="nil"/>
              <w:bottom w:val="nil"/>
              <w:right w:val="nil"/>
            </w:tcBorders>
          </w:tcPr>
          <w:p w14:paraId="4C73338D" w14:textId="77777777" w:rsidR="00E1716D" w:rsidRDefault="00302E91" w:rsidP="00B0319E">
            <w:pPr>
              <w:spacing w:before="120" w:line="240" w:lineRule="auto"/>
              <w:ind w:firstLine="0"/>
            </w:pPr>
            <w:r>
              <w:t>8,368</w:t>
            </w:r>
          </w:p>
        </w:tc>
        <w:tc>
          <w:tcPr>
            <w:tcW w:w="906" w:type="dxa"/>
            <w:tcBorders>
              <w:top w:val="nil"/>
              <w:left w:val="nil"/>
              <w:bottom w:val="nil"/>
              <w:right w:val="nil"/>
            </w:tcBorders>
          </w:tcPr>
          <w:p w14:paraId="7A8D8C8C" w14:textId="77777777" w:rsidR="00E1716D" w:rsidRDefault="00302E91" w:rsidP="00B0319E">
            <w:pPr>
              <w:spacing w:before="120" w:line="240" w:lineRule="auto"/>
              <w:ind w:firstLine="0"/>
            </w:pPr>
            <w:r>
              <w:t>0,106</w:t>
            </w:r>
          </w:p>
        </w:tc>
        <w:tc>
          <w:tcPr>
            <w:tcW w:w="1137" w:type="dxa"/>
            <w:gridSpan w:val="2"/>
            <w:tcBorders>
              <w:top w:val="nil"/>
              <w:left w:val="nil"/>
              <w:bottom w:val="nil"/>
              <w:right w:val="nil"/>
            </w:tcBorders>
          </w:tcPr>
          <w:p w14:paraId="2355DF61" w14:textId="77777777" w:rsidR="00E1716D" w:rsidRDefault="00302E91" w:rsidP="00B0319E">
            <w:pPr>
              <w:spacing w:before="120" w:line="240" w:lineRule="auto"/>
              <w:ind w:firstLine="0"/>
            </w:pPr>
            <w:r>
              <w:t>43,341</w:t>
            </w:r>
          </w:p>
        </w:tc>
      </w:tr>
      <w:tr w:rsidR="00E1716D" w14:paraId="3D714BDB" w14:textId="77777777">
        <w:trPr>
          <w:gridAfter w:val="1"/>
          <w:wAfter w:w="105" w:type="dxa"/>
          <w:trHeight w:val="315"/>
        </w:trPr>
        <w:tc>
          <w:tcPr>
            <w:tcW w:w="2354" w:type="dxa"/>
            <w:tcBorders>
              <w:top w:val="nil"/>
              <w:left w:val="nil"/>
              <w:bottom w:val="nil"/>
              <w:right w:val="nil"/>
            </w:tcBorders>
          </w:tcPr>
          <w:p w14:paraId="097EE20C" w14:textId="77777777" w:rsidR="00E1716D" w:rsidRDefault="00302E91" w:rsidP="00B0319E">
            <w:pPr>
              <w:spacing w:before="120" w:line="240" w:lineRule="auto"/>
              <w:ind w:right="72" w:firstLine="0"/>
            </w:pPr>
            <w:r>
              <w:t>Đòn bẩy tài chính</w:t>
            </w:r>
          </w:p>
        </w:tc>
        <w:tc>
          <w:tcPr>
            <w:tcW w:w="3284" w:type="dxa"/>
            <w:gridSpan w:val="2"/>
            <w:tcBorders>
              <w:top w:val="nil"/>
              <w:left w:val="nil"/>
              <w:bottom w:val="nil"/>
              <w:right w:val="nil"/>
            </w:tcBorders>
          </w:tcPr>
          <w:p w14:paraId="63B28933" w14:textId="77777777" w:rsidR="00E1716D" w:rsidRDefault="00302E91" w:rsidP="00B0319E">
            <w:pPr>
              <w:spacing w:before="120" w:line="240" w:lineRule="auto"/>
              <w:ind w:right="200" w:firstLine="0"/>
            </w:pPr>
            <w:r>
              <w:t xml:space="preserve">Nợ / </w:t>
            </w:r>
            <w:r>
              <w:rPr>
                <w:color w:val="000099"/>
              </w:rPr>
              <w:t>Tổng tài sản</w:t>
            </w:r>
            <w:r>
              <w:t>, phần trăm</w:t>
            </w:r>
          </w:p>
        </w:tc>
        <w:tc>
          <w:tcPr>
            <w:tcW w:w="1106" w:type="dxa"/>
            <w:gridSpan w:val="3"/>
            <w:tcBorders>
              <w:top w:val="nil"/>
              <w:left w:val="nil"/>
              <w:bottom w:val="nil"/>
              <w:right w:val="nil"/>
            </w:tcBorders>
          </w:tcPr>
          <w:p w14:paraId="53465520" w14:textId="77777777" w:rsidR="00E1716D" w:rsidRDefault="00302E91" w:rsidP="00B0319E">
            <w:pPr>
              <w:spacing w:before="120" w:line="240" w:lineRule="auto"/>
              <w:ind w:firstLine="0"/>
            </w:pPr>
            <w:r>
              <w:t xml:space="preserve">6.512 </w:t>
            </w:r>
          </w:p>
        </w:tc>
        <w:tc>
          <w:tcPr>
            <w:tcW w:w="1024" w:type="dxa"/>
            <w:gridSpan w:val="2"/>
            <w:tcBorders>
              <w:top w:val="nil"/>
              <w:left w:val="nil"/>
              <w:bottom w:val="nil"/>
              <w:right w:val="nil"/>
            </w:tcBorders>
          </w:tcPr>
          <w:p w14:paraId="4C3C802B" w14:textId="77777777" w:rsidR="00E1716D" w:rsidRDefault="00302E91" w:rsidP="00B0319E">
            <w:pPr>
              <w:spacing w:before="120" w:line="240" w:lineRule="auto"/>
              <w:ind w:firstLine="0"/>
            </w:pPr>
            <w:r>
              <w:t>51,350</w:t>
            </w:r>
          </w:p>
        </w:tc>
        <w:tc>
          <w:tcPr>
            <w:tcW w:w="974" w:type="dxa"/>
            <w:gridSpan w:val="2"/>
            <w:tcBorders>
              <w:top w:val="nil"/>
              <w:left w:val="nil"/>
              <w:bottom w:val="nil"/>
              <w:right w:val="nil"/>
            </w:tcBorders>
          </w:tcPr>
          <w:p w14:paraId="480DDFC4" w14:textId="77777777" w:rsidR="00E1716D" w:rsidRDefault="00302E91" w:rsidP="00B0319E">
            <w:pPr>
              <w:spacing w:before="120" w:line="240" w:lineRule="auto"/>
              <w:ind w:firstLine="0"/>
            </w:pPr>
            <w:r>
              <w:t>30,184</w:t>
            </w:r>
          </w:p>
        </w:tc>
        <w:tc>
          <w:tcPr>
            <w:tcW w:w="906" w:type="dxa"/>
            <w:tcBorders>
              <w:top w:val="nil"/>
              <w:left w:val="nil"/>
              <w:bottom w:val="nil"/>
              <w:right w:val="nil"/>
            </w:tcBorders>
          </w:tcPr>
          <w:p w14:paraId="574E3C7E" w14:textId="77777777" w:rsidR="00E1716D" w:rsidRDefault="00302E91" w:rsidP="00B0319E">
            <w:pPr>
              <w:spacing w:before="120" w:line="240" w:lineRule="auto"/>
              <w:ind w:firstLine="0"/>
            </w:pPr>
            <w:r>
              <w:t>3,726</w:t>
            </w:r>
          </w:p>
        </w:tc>
        <w:tc>
          <w:tcPr>
            <w:tcW w:w="1137" w:type="dxa"/>
            <w:gridSpan w:val="2"/>
            <w:tcBorders>
              <w:top w:val="nil"/>
              <w:left w:val="nil"/>
              <w:bottom w:val="nil"/>
              <w:right w:val="nil"/>
            </w:tcBorders>
          </w:tcPr>
          <w:p w14:paraId="6F7382E4" w14:textId="77777777" w:rsidR="00E1716D" w:rsidRDefault="00302E91" w:rsidP="00B0319E">
            <w:pPr>
              <w:spacing w:before="120" w:line="240" w:lineRule="auto"/>
              <w:ind w:firstLine="0"/>
            </w:pPr>
            <w:r>
              <w:t>200,889</w:t>
            </w:r>
          </w:p>
        </w:tc>
      </w:tr>
      <w:tr w:rsidR="00E1716D" w14:paraId="28841F4F" w14:textId="77777777">
        <w:trPr>
          <w:gridAfter w:val="1"/>
          <w:wAfter w:w="105" w:type="dxa"/>
          <w:trHeight w:val="315"/>
        </w:trPr>
        <w:tc>
          <w:tcPr>
            <w:tcW w:w="2354" w:type="dxa"/>
            <w:tcBorders>
              <w:top w:val="nil"/>
              <w:left w:val="nil"/>
              <w:bottom w:val="nil"/>
              <w:right w:val="nil"/>
            </w:tcBorders>
          </w:tcPr>
          <w:p w14:paraId="3E77E11B" w14:textId="77777777" w:rsidR="00E1716D" w:rsidRDefault="00302E91" w:rsidP="00B0319E">
            <w:pPr>
              <w:spacing w:before="120" w:line="240" w:lineRule="auto"/>
              <w:ind w:right="72" w:firstLine="0"/>
            </w:pPr>
            <w:r>
              <w:t>Đầu tư tài sản hữu hình</w:t>
            </w:r>
          </w:p>
        </w:tc>
        <w:tc>
          <w:tcPr>
            <w:tcW w:w="3284" w:type="dxa"/>
            <w:gridSpan w:val="2"/>
            <w:tcBorders>
              <w:top w:val="nil"/>
              <w:left w:val="nil"/>
              <w:bottom w:val="nil"/>
              <w:right w:val="nil"/>
            </w:tcBorders>
          </w:tcPr>
          <w:p w14:paraId="1803ACC4" w14:textId="77777777" w:rsidR="00E1716D" w:rsidRDefault="00302E91" w:rsidP="00B0319E">
            <w:pPr>
              <w:spacing w:before="120" w:line="240" w:lineRule="auto"/>
              <w:ind w:right="200" w:firstLine="0"/>
            </w:pPr>
            <w:r>
              <w:t>(Tài sản hữu hình</w:t>
            </w:r>
            <w:r>
              <w:rPr>
                <w:color w:val="000099"/>
                <w:vertAlign w:val="subscript"/>
              </w:rPr>
              <w:t>t</w:t>
            </w:r>
            <w:r>
              <w:rPr>
                <w:vertAlign w:val="subscript"/>
              </w:rPr>
              <w:t xml:space="preserve"> </w:t>
            </w:r>
            <w:r>
              <w:t>- Tài sản hữu hình</w:t>
            </w:r>
            <w:r>
              <w:rPr>
                <w:color w:val="000099"/>
                <w:vertAlign w:val="subscript"/>
              </w:rPr>
              <w:t>t-1</w:t>
            </w:r>
            <w:r>
              <w:t xml:space="preserve">)/ Tổng tài sản, phần </w:t>
            </w:r>
            <w:r>
              <w:lastRenderedPageBreak/>
              <w:t>trăm</w:t>
            </w:r>
          </w:p>
        </w:tc>
        <w:tc>
          <w:tcPr>
            <w:tcW w:w="1106" w:type="dxa"/>
            <w:gridSpan w:val="3"/>
            <w:tcBorders>
              <w:top w:val="nil"/>
              <w:left w:val="nil"/>
              <w:bottom w:val="nil"/>
              <w:right w:val="nil"/>
            </w:tcBorders>
          </w:tcPr>
          <w:p w14:paraId="60079A84" w14:textId="77777777" w:rsidR="00E1716D" w:rsidRDefault="00302E91" w:rsidP="00B0319E">
            <w:pPr>
              <w:spacing w:before="120" w:line="240" w:lineRule="auto"/>
              <w:ind w:firstLine="0"/>
            </w:pPr>
            <w:r>
              <w:lastRenderedPageBreak/>
              <w:t xml:space="preserve">6.512 </w:t>
            </w:r>
          </w:p>
        </w:tc>
        <w:tc>
          <w:tcPr>
            <w:tcW w:w="1024" w:type="dxa"/>
            <w:gridSpan w:val="2"/>
            <w:tcBorders>
              <w:top w:val="nil"/>
              <w:left w:val="nil"/>
              <w:bottom w:val="nil"/>
              <w:right w:val="nil"/>
            </w:tcBorders>
          </w:tcPr>
          <w:p w14:paraId="1EBFA674" w14:textId="77777777" w:rsidR="00E1716D" w:rsidRDefault="00302E91" w:rsidP="00B0319E">
            <w:pPr>
              <w:spacing w:before="120" w:line="240" w:lineRule="auto"/>
              <w:ind w:firstLine="0"/>
            </w:pPr>
            <w:r>
              <w:t>-0,383</w:t>
            </w:r>
          </w:p>
        </w:tc>
        <w:tc>
          <w:tcPr>
            <w:tcW w:w="974" w:type="dxa"/>
            <w:gridSpan w:val="2"/>
            <w:tcBorders>
              <w:top w:val="nil"/>
              <w:left w:val="nil"/>
              <w:bottom w:val="nil"/>
              <w:right w:val="nil"/>
            </w:tcBorders>
          </w:tcPr>
          <w:p w14:paraId="39616437" w14:textId="77777777" w:rsidR="00E1716D" w:rsidRDefault="00302E91" w:rsidP="00B0319E">
            <w:pPr>
              <w:spacing w:before="120" w:line="240" w:lineRule="auto"/>
              <w:ind w:firstLine="0"/>
            </w:pPr>
            <w:r>
              <w:t>6,415</w:t>
            </w:r>
          </w:p>
        </w:tc>
        <w:tc>
          <w:tcPr>
            <w:tcW w:w="906" w:type="dxa"/>
            <w:tcBorders>
              <w:top w:val="nil"/>
              <w:left w:val="nil"/>
              <w:bottom w:val="nil"/>
              <w:right w:val="nil"/>
            </w:tcBorders>
          </w:tcPr>
          <w:p w14:paraId="684E7509" w14:textId="77777777" w:rsidR="00E1716D" w:rsidRDefault="00302E91" w:rsidP="00B0319E">
            <w:pPr>
              <w:spacing w:before="120" w:line="240" w:lineRule="auto"/>
              <w:ind w:firstLine="0"/>
            </w:pPr>
            <w:r>
              <w:t>-17,042</w:t>
            </w:r>
          </w:p>
        </w:tc>
        <w:tc>
          <w:tcPr>
            <w:tcW w:w="1137" w:type="dxa"/>
            <w:gridSpan w:val="2"/>
            <w:tcBorders>
              <w:top w:val="nil"/>
              <w:left w:val="nil"/>
              <w:bottom w:val="nil"/>
              <w:right w:val="nil"/>
            </w:tcBorders>
          </w:tcPr>
          <w:p w14:paraId="24ECB90E" w14:textId="77777777" w:rsidR="00E1716D" w:rsidRDefault="00302E91" w:rsidP="00B0319E">
            <w:pPr>
              <w:spacing w:before="120" w:line="240" w:lineRule="auto"/>
              <w:ind w:firstLine="0"/>
            </w:pPr>
            <w:r>
              <w:t>32,512</w:t>
            </w:r>
          </w:p>
        </w:tc>
      </w:tr>
      <w:tr w:rsidR="00E1716D" w14:paraId="1E4E238A" w14:textId="77777777">
        <w:trPr>
          <w:gridAfter w:val="1"/>
          <w:wAfter w:w="105" w:type="dxa"/>
          <w:trHeight w:val="315"/>
        </w:trPr>
        <w:tc>
          <w:tcPr>
            <w:tcW w:w="2354" w:type="dxa"/>
            <w:tcBorders>
              <w:top w:val="nil"/>
              <w:left w:val="nil"/>
              <w:bottom w:val="single" w:sz="4" w:space="0" w:color="000000"/>
              <w:right w:val="nil"/>
            </w:tcBorders>
          </w:tcPr>
          <w:p w14:paraId="6FB1EFA4" w14:textId="77777777" w:rsidR="00E1716D" w:rsidRDefault="00302E91" w:rsidP="00B0319E">
            <w:pPr>
              <w:spacing w:before="120" w:line="240" w:lineRule="auto"/>
              <w:ind w:right="72" w:firstLine="0"/>
            </w:pPr>
            <w:r>
              <w:lastRenderedPageBreak/>
              <w:t xml:space="preserve">Quy mô </w:t>
            </w:r>
          </w:p>
        </w:tc>
        <w:tc>
          <w:tcPr>
            <w:tcW w:w="3284" w:type="dxa"/>
            <w:gridSpan w:val="2"/>
            <w:tcBorders>
              <w:top w:val="nil"/>
              <w:left w:val="nil"/>
              <w:bottom w:val="single" w:sz="4" w:space="0" w:color="000000"/>
              <w:right w:val="nil"/>
            </w:tcBorders>
          </w:tcPr>
          <w:p w14:paraId="18434D88" w14:textId="77777777" w:rsidR="00E1716D" w:rsidRDefault="00302E91" w:rsidP="00B0319E">
            <w:pPr>
              <w:spacing w:before="120" w:line="240" w:lineRule="auto"/>
              <w:ind w:right="200" w:firstLine="0"/>
            </w:pPr>
            <w:r>
              <w:t>ln(Tổng tài sản)</w:t>
            </w:r>
          </w:p>
        </w:tc>
        <w:tc>
          <w:tcPr>
            <w:tcW w:w="1106" w:type="dxa"/>
            <w:gridSpan w:val="3"/>
            <w:tcBorders>
              <w:top w:val="nil"/>
              <w:left w:val="nil"/>
              <w:bottom w:val="single" w:sz="4" w:space="0" w:color="000000"/>
              <w:right w:val="nil"/>
            </w:tcBorders>
          </w:tcPr>
          <w:p w14:paraId="6902240F" w14:textId="77777777" w:rsidR="00E1716D" w:rsidRDefault="00302E91" w:rsidP="00B0319E">
            <w:pPr>
              <w:spacing w:before="120" w:line="240" w:lineRule="auto"/>
              <w:ind w:firstLine="0"/>
            </w:pPr>
            <w:r>
              <w:t xml:space="preserve">6.512 </w:t>
            </w:r>
          </w:p>
        </w:tc>
        <w:tc>
          <w:tcPr>
            <w:tcW w:w="1024" w:type="dxa"/>
            <w:gridSpan w:val="2"/>
            <w:tcBorders>
              <w:top w:val="nil"/>
              <w:left w:val="nil"/>
              <w:bottom w:val="single" w:sz="4" w:space="0" w:color="000000"/>
              <w:right w:val="nil"/>
            </w:tcBorders>
          </w:tcPr>
          <w:p w14:paraId="122E427F" w14:textId="77777777" w:rsidR="00E1716D" w:rsidRDefault="00302E91" w:rsidP="00B0319E">
            <w:pPr>
              <w:spacing w:before="120" w:line="240" w:lineRule="auto"/>
              <w:ind w:firstLine="0"/>
            </w:pPr>
            <w:r>
              <w:t>6,585</w:t>
            </w:r>
          </w:p>
        </w:tc>
        <w:tc>
          <w:tcPr>
            <w:tcW w:w="974" w:type="dxa"/>
            <w:gridSpan w:val="2"/>
            <w:tcBorders>
              <w:top w:val="nil"/>
              <w:left w:val="nil"/>
              <w:bottom w:val="single" w:sz="4" w:space="0" w:color="000000"/>
              <w:right w:val="nil"/>
            </w:tcBorders>
          </w:tcPr>
          <w:p w14:paraId="13B9BCF5" w14:textId="77777777" w:rsidR="00E1716D" w:rsidRDefault="00302E91" w:rsidP="00B0319E">
            <w:pPr>
              <w:spacing w:before="120" w:line="240" w:lineRule="auto"/>
              <w:ind w:firstLine="0"/>
            </w:pPr>
            <w:r>
              <w:t>1,573</w:t>
            </w:r>
          </w:p>
        </w:tc>
        <w:tc>
          <w:tcPr>
            <w:tcW w:w="906" w:type="dxa"/>
            <w:tcBorders>
              <w:top w:val="nil"/>
              <w:left w:val="nil"/>
              <w:bottom w:val="single" w:sz="4" w:space="0" w:color="000000"/>
              <w:right w:val="nil"/>
            </w:tcBorders>
          </w:tcPr>
          <w:p w14:paraId="5792CD08" w14:textId="77777777" w:rsidR="00E1716D" w:rsidRDefault="00302E91" w:rsidP="00B0319E">
            <w:pPr>
              <w:spacing w:before="120" w:line="240" w:lineRule="auto"/>
              <w:ind w:firstLine="0"/>
            </w:pPr>
            <w:r>
              <w:t>3,482</w:t>
            </w:r>
          </w:p>
        </w:tc>
        <w:tc>
          <w:tcPr>
            <w:tcW w:w="1137" w:type="dxa"/>
            <w:gridSpan w:val="2"/>
            <w:tcBorders>
              <w:top w:val="nil"/>
              <w:left w:val="nil"/>
              <w:bottom w:val="single" w:sz="4" w:space="0" w:color="000000"/>
              <w:right w:val="nil"/>
            </w:tcBorders>
          </w:tcPr>
          <w:p w14:paraId="35D0976E" w14:textId="77777777" w:rsidR="00E1716D" w:rsidRDefault="00302E91" w:rsidP="00B0319E">
            <w:pPr>
              <w:spacing w:before="120" w:line="240" w:lineRule="auto"/>
              <w:ind w:firstLine="0"/>
            </w:pPr>
            <w:r>
              <w:t>10,970</w:t>
            </w:r>
          </w:p>
        </w:tc>
      </w:tr>
    </w:tbl>
    <w:p w14:paraId="36B63109" w14:textId="77777777" w:rsidR="00E1716D" w:rsidRDefault="00302E91" w:rsidP="00B0319E">
      <w:pPr>
        <w:pBdr>
          <w:top w:val="nil"/>
          <w:left w:val="nil"/>
          <w:bottom w:val="nil"/>
          <w:right w:val="nil"/>
          <w:between w:val="nil"/>
        </w:pBdr>
        <w:spacing w:before="120" w:line="240" w:lineRule="auto"/>
        <w:rPr>
          <w:color w:val="000000"/>
          <w:sz w:val="20"/>
          <w:szCs w:val="20"/>
        </w:rPr>
      </w:pPr>
      <w:r>
        <w:rPr>
          <w:color w:val="000000"/>
          <w:sz w:val="20"/>
          <w:szCs w:val="20"/>
        </w:rPr>
        <w:t>Nguồn: tính toán của nhóm tác giả</w:t>
      </w:r>
    </w:p>
    <w:p w14:paraId="06840030" w14:textId="39BD1259" w:rsidR="00E1716D" w:rsidRDefault="00302E91" w:rsidP="00B0319E">
      <w:pPr>
        <w:spacing w:before="120" w:line="240" w:lineRule="auto"/>
        <w:rPr>
          <w:b/>
          <w:bCs/>
        </w:rPr>
      </w:pPr>
      <w:proofErr w:type="gramStart"/>
      <w:r>
        <w:rPr>
          <w:b/>
          <w:bCs/>
        </w:rPr>
        <w:t>Bảng 2</w:t>
      </w:r>
      <w:r w:rsidR="00DF035B">
        <w:rPr>
          <w:b/>
          <w:bCs/>
        </w:rPr>
        <w:t>.</w:t>
      </w:r>
      <w:proofErr w:type="gramEnd"/>
      <w:r>
        <w:rPr>
          <w:b/>
          <w:bCs/>
        </w:rPr>
        <w:t xml:space="preserve"> Ma trận tương quan</w:t>
      </w:r>
    </w:p>
    <w:tbl>
      <w:tblPr>
        <w:tblStyle w:val="a0"/>
        <w:tblW w:w="8024" w:type="dxa"/>
        <w:jc w:val="center"/>
        <w:tblInd w:w="0" w:type="dxa"/>
        <w:tblLayout w:type="fixed"/>
        <w:tblLook w:val="0000" w:firstRow="0" w:lastRow="0" w:firstColumn="0" w:lastColumn="0" w:noHBand="0" w:noVBand="0"/>
      </w:tblPr>
      <w:tblGrid>
        <w:gridCol w:w="883"/>
        <w:gridCol w:w="883"/>
        <w:gridCol w:w="836"/>
        <w:gridCol w:w="836"/>
        <w:gridCol w:w="883"/>
        <w:gridCol w:w="857"/>
        <w:gridCol w:w="843"/>
        <w:gridCol w:w="756"/>
        <w:gridCol w:w="1247"/>
      </w:tblGrid>
      <w:tr w:rsidR="00E1716D" w14:paraId="01F07AAF" w14:textId="77777777">
        <w:trPr>
          <w:jc w:val="center"/>
        </w:trPr>
        <w:tc>
          <w:tcPr>
            <w:tcW w:w="883" w:type="dxa"/>
            <w:tcBorders>
              <w:top w:val="single" w:sz="4" w:space="0" w:color="000000"/>
              <w:left w:val="nil"/>
              <w:bottom w:val="single" w:sz="6" w:space="0" w:color="000000"/>
              <w:right w:val="nil"/>
            </w:tcBorders>
          </w:tcPr>
          <w:p w14:paraId="1107E3B8" w14:textId="77777777" w:rsidR="00E1716D" w:rsidRDefault="00E1716D" w:rsidP="00B0319E">
            <w:pPr>
              <w:spacing w:before="120" w:line="240" w:lineRule="auto"/>
              <w:ind w:firstLine="0"/>
              <w:jc w:val="left"/>
            </w:pPr>
          </w:p>
        </w:tc>
        <w:tc>
          <w:tcPr>
            <w:tcW w:w="883" w:type="dxa"/>
            <w:tcBorders>
              <w:top w:val="single" w:sz="4" w:space="0" w:color="000000"/>
              <w:left w:val="nil"/>
              <w:bottom w:val="single" w:sz="6" w:space="0" w:color="000000"/>
              <w:right w:val="nil"/>
            </w:tcBorders>
          </w:tcPr>
          <w:p w14:paraId="76B7B8BF" w14:textId="77777777" w:rsidR="00E1716D" w:rsidRDefault="00302E91" w:rsidP="00B0319E">
            <w:pPr>
              <w:spacing w:before="120" w:line="240" w:lineRule="auto"/>
              <w:ind w:firstLine="0"/>
              <w:jc w:val="left"/>
            </w:pPr>
            <w:r>
              <w:t>GTDN</w:t>
            </w:r>
          </w:p>
        </w:tc>
        <w:tc>
          <w:tcPr>
            <w:tcW w:w="836" w:type="dxa"/>
            <w:tcBorders>
              <w:top w:val="single" w:sz="4" w:space="0" w:color="000000"/>
              <w:left w:val="nil"/>
              <w:bottom w:val="single" w:sz="6" w:space="0" w:color="000000"/>
              <w:right w:val="nil"/>
            </w:tcBorders>
          </w:tcPr>
          <w:p w14:paraId="01376C5B" w14:textId="77777777" w:rsidR="00E1716D" w:rsidRDefault="00302E91" w:rsidP="00B0319E">
            <w:pPr>
              <w:spacing w:before="120" w:line="240" w:lineRule="auto"/>
              <w:ind w:firstLine="0"/>
              <w:jc w:val="left"/>
            </w:pPr>
            <w:r>
              <w:t>CPT</w:t>
            </w:r>
          </w:p>
        </w:tc>
        <w:tc>
          <w:tcPr>
            <w:tcW w:w="836" w:type="dxa"/>
            <w:tcBorders>
              <w:top w:val="single" w:sz="4" w:space="0" w:color="000000"/>
              <w:left w:val="nil"/>
              <w:bottom w:val="single" w:sz="6" w:space="0" w:color="000000"/>
              <w:right w:val="nil"/>
            </w:tcBorders>
          </w:tcPr>
          <w:p w14:paraId="46448100" w14:textId="77777777" w:rsidR="00E1716D" w:rsidRDefault="00302E91" w:rsidP="00B0319E">
            <w:pPr>
              <w:spacing w:before="120" w:line="240" w:lineRule="auto"/>
              <w:ind w:firstLine="0"/>
              <w:jc w:val="left"/>
            </w:pPr>
            <w:r>
              <w:t>PRO</w:t>
            </w:r>
          </w:p>
        </w:tc>
        <w:tc>
          <w:tcPr>
            <w:tcW w:w="883" w:type="dxa"/>
            <w:tcBorders>
              <w:top w:val="single" w:sz="4" w:space="0" w:color="000000"/>
              <w:left w:val="nil"/>
              <w:bottom w:val="single" w:sz="6" w:space="0" w:color="000000"/>
              <w:right w:val="nil"/>
            </w:tcBorders>
          </w:tcPr>
          <w:p w14:paraId="4D15C1B4" w14:textId="77777777" w:rsidR="00E1716D" w:rsidRDefault="00302E91" w:rsidP="00B0319E">
            <w:pPr>
              <w:spacing w:before="120" w:line="240" w:lineRule="auto"/>
              <w:ind w:firstLine="0"/>
              <w:jc w:val="left"/>
            </w:pPr>
            <w:r>
              <w:t>TANG</w:t>
            </w:r>
          </w:p>
        </w:tc>
        <w:tc>
          <w:tcPr>
            <w:tcW w:w="857" w:type="dxa"/>
            <w:tcBorders>
              <w:top w:val="single" w:sz="4" w:space="0" w:color="000000"/>
              <w:left w:val="nil"/>
              <w:bottom w:val="single" w:sz="6" w:space="0" w:color="000000"/>
              <w:right w:val="nil"/>
            </w:tcBorders>
          </w:tcPr>
          <w:p w14:paraId="56B5007D" w14:textId="77777777" w:rsidR="00E1716D" w:rsidRDefault="00302E91" w:rsidP="00B0319E">
            <w:pPr>
              <w:spacing w:before="120" w:line="240" w:lineRule="auto"/>
              <w:ind w:firstLine="0"/>
              <w:jc w:val="left"/>
            </w:pPr>
            <w:r>
              <w:t>CASH</w:t>
            </w:r>
          </w:p>
        </w:tc>
        <w:tc>
          <w:tcPr>
            <w:tcW w:w="843" w:type="dxa"/>
            <w:tcBorders>
              <w:top w:val="single" w:sz="4" w:space="0" w:color="000000"/>
              <w:left w:val="nil"/>
              <w:bottom w:val="single" w:sz="6" w:space="0" w:color="000000"/>
              <w:right w:val="nil"/>
            </w:tcBorders>
          </w:tcPr>
          <w:p w14:paraId="78E09D0A" w14:textId="77777777" w:rsidR="00E1716D" w:rsidRDefault="00302E91" w:rsidP="00B0319E">
            <w:pPr>
              <w:spacing w:before="120" w:line="240" w:lineRule="auto"/>
              <w:ind w:firstLine="0"/>
              <w:jc w:val="left"/>
            </w:pPr>
            <w:r>
              <w:t>DEBT</w:t>
            </w:r>
          </w:p>
        </w:tc>
        <w:tc>
          <w:tcPr>
            <w:tcW w:w="756" w:type="dxa"/>
            <w:tcBorders>
              <w:top w:val="single" w:sz="4" w:space="0" w:color="000000"/>
              <w:left w:val="nil"/>
              <w:bottom w:val="single" w:sz="6" w:space="0" w:color="000000"/>
              <w:right w:val="nil"/>
            </w:tcBorders>
          </w:tcPr>
          <w:p w14:paraId="5BF57C78" w14:textId="77777777" w:rsidR="00E1716D" w:rsidRDefault="00302E91" w:rsidP="00B0319E">
            <w:pPr>
              <w:spacing w:before="120" w:line="240" w:lineRule="auto"/>
              <w:ind w:firstLine="0"/>
              <w:jc w:val="left"/>
            </w:pPr>
            <w:r>
              <w:t>INV</w:t>
            </w:r>
          </w:p>
        </w:tc>
        <w:tc>
          <w:tcPr>
            <w:tcW w:w="1247" w:type="dxa"/>
            <w:tcBorders>
              <w:top w:val="single" w:sz="4" w:space="0" w:color="000000"/>
              <w:left w:val="nil"/>
              <w:bottom w:val="single" w:sz="6" w:space="0" w:color="000000"/>
              <w:right w:val="nil"/>
            </w:tcBorders>
          </w:tcPr>
          <w:p w14:paraId="73B500E6" w14:textId="77777777" w:rsidR="00E1716D" w:rsidRDefault="00302E91" w:rsidP="00B0319E">
            <w:pPr>
              <w:spacing w:before="120" w:line="240" w:lineRule="auto"/>
              <w:ind w:firstLine="0"/>
              <w:jc w:val="left"/>
            </w:pPr>
            <w:r>
              <w:t>SIZE</w:t>
            </w:r>
          </w:p>
        </w:tc>
      </w:tr>
      <w:tr w:rsidR="00E1716D" w14:paraId="2292CA6A" w14:textId="77777777">
        <w:trPr>
          <w:jc w:val="center"/>
        </w:trPr>
        <w:tc>
          <w:tcPr>
            <w:tcW w:w="883" w:type="dxa"/>
            <w:tcBorders>
              <w:top w:val="nil"/>
              <w:left w:val="nil"/>
              <w:bottom w:val="nil"/>
              <w:right w:val="nil"/>
            </w:tcBorders>
          </w:tcPr>
          <w:p w14:paraId="019F3A42" w14:textId="77777777" w:rsidR="00E1716D" w:rsidRDefault="00302E91" w:rsidP="00B0319E">
            <w:pPr>
              <w:spacing w:before="120" w:line="240" w:lineRule="auto"/>
              <w:ind w:firstLine="0"/>
              <w:jc w:val="left"/>
            </w:pPr>
            <w:r>
              <w:t>GTDN</w:t>
            </w:r>
          </w:p>
        </w:tc>
        <w:tc>
          <w:tcPr>
            <w:tcW w:w="883" w:type="dxa"/>
            <w:tcBorders>
              <w:top w:val="nil"/>
              <w:left w:val="nil"/>
              <w:bottom w:val="nil"/>
              <w:right w:val="nil"/>
            </w:tcBorders>
          </w:tcPr>
          <w:p w14:paraId="548AAFAC" w14:textId="77777777" w:rsidR="00E1716D" w:rsidRDefault="00302E91" w:rsidP="00B0319E">
            <w:pPr>
              <w:spacing w:before="120" w:line="240" w:lineRule="auto"/>
              <w:ind w:firstLine="0"/>
              <w:jc w:val="left"/>
            </w:pPr>
            <w:r>
              <w:t>1,000</w:t>
            </w:r>
          </w:p>
        </w:tc>
        <w:tc>
          <w:tcPr>
            <w:tcW w:w="836" w:type="dxa"/>
            <w:tcBorders>
              <w:top w:val="nil"/>
              <w:left w:val="nil"/>
              <w:bottom w:val="nil"/>
              <w:right w:val="nil"/>
            </w:tcBorders>
          </w:tcPr>
          <w:p w14:paraId="67824513" w14:textId="77777777" w:rsidR="00E1716D" w:rsidRDefault="00E1716D" w:rsidP="00B0319E">
            <w:pPr>
              <w:spacing w:before="120" w:line="240" w:lineRule="auto"/>
              <w:ind w:firstLine="0"/>
              <w:jc w:val="left"/>
            </w:pPr>
          </w:p>
        </w:tc>
        <w:tc>
          <w:tcPr>
            <w:tcW w:w="836" w:type="dxa"/>
            <w:tcBorders>
              <w:top w:val="nil"/>
              <w:left w:val="nil"/>
              <w:bottom w:val="nil"/>
              <w:right w:val="nil"/>
            </w:tcBorders>
          </w:tcPr>
          <w:p w14:paraId="0BA0D0B5" w14:textId="77777777" w:rsidR="00E1716D" w:rsidRDefault="00E1716D" w:rsidP="00B0319E">
            <w:pPr>
              <w:spacing w:before="120" w:line="240" w:lineRule="auto"/>
              <w:ind w:firstLine="0"/>
              <w:jc w:val="left"/>
            </w:pPr>
          </w:p>
        </w:tc>
        <w:tc>
          <w:tcPr>
            <w:tcW w:w="883" w:type="dxa"/>
            <w:tcBorders>
              <w:top w:val="nil"/>
              <w:left w:val="nil"/>
              <w:bottom w:val="nil"/>
              <w:right w:val="nil"/>
            </w:tcBorders>
          </w:tcPr>
          <w:p w14:paraId="33736B53" w14:textId="77777777" w:rsidR="00E1716D" w:rsidRDefault="00E1716D" w:rsidP="00B0319E">
            <w:pPr>
              <w:spacing w:before="120" w:line="240" w:lineRule="auto"/>
              <w:ind w:firstLine="0"/>
              <w:jc w:val="left"/>
            </w:pPr>
          </w:p>
        </w:tc>
        <w:tc>
          <w:tcPr>
            <w:tcW w:w="857" w:type="dxa"/>
            <w:tcBorders>
              <w:top w:val="nil"/>
              <w:left w:val="nil"/>
              <w:bottom w:val="nil"/>
              <w:right w:val="nil"/>
            </w:tcBorders>
          </w:tcPr>
          <w:p w14:paraId="6DE91223" w14:textId="77777777" w:rsidR="00E1716D" w:rsidRDefault="00E1716D" w:rsidP="00B0319E">
            <w:pPr>
              <w:spacing w:before="120" w:line="240" w:lineRule="auto"/>
              <w:ind w:firstLine="0"/>
              <w:jc w:val="left"/>
            </w:pPr>
          </w:p>
        </w:tc>
        <w:tc>
          <w:tcPr>
            <w:tcW w:w="843" w:type="dxa"/>
            <w:tcBorders>
              <w:top w:val="nil"/>
              <w:left w:val="nil"/>
              <w:bottom w:val="nil"/>
              <w:right w:val="nil"/>
            </w:tcBorders>
          </w:tcPr>
          <w:p w14:paraId="2169B164" w14:textId="77777777" w:rsidR="00E1716D" w:rsidRDefault="00E1716D" w:rsidP="00B0319E">
            <w:pPr>
              <w:spacing w:before="120" w:line="240" w:lineRule="auto"/>
              <w:ind w:firstLine="0"/>
              <w:jc w:val="left"/>
            </w:pPr>
          </w:p>
        </w:tc>
        <w:tc>
          <w:tcPr>
            <w:tcW w:w="756" w:type="dxa"/>
            <w:tcBorders>
              <w:top w:val="nil"/>
              <w:left w:val="nil"/>
              <w:bottom w:val="nil"/>
              <w:right w:val="nil"/>
            </w:tcBorders>
          </w:tcPr>
          <w:p w14:paraId="6EC719B9" w14:textId="77777777" w:rsidR="00E1716D" w:rsidRDefault="00E1716D" w:rsidP="00B0319E">
            <w:pPr>
              <w:spacing w:before="120" w:line="240" w:lineRule="auto"/>
              <w:ind w:firstLine="0"/>
              <w:jc w:val="left"/>
            </w:pPr>
          </w:p>
        </w:tc>
        <w:tc>
          <w:tcPr>
            <w:tcW w:w="1247" w:type="dxa"/>
            <w:tcBorders>
              <w:top w:val="nil"/>
              <w:left w:val="nil"/>
              <w:bottom w:val="nil"/>
              <w:right w:val="nil"/>
            </w:tcBorders>
          </w:tcPr>
          <w:p w14:paraId="6732CA96" w14:textId="77777777" w:rsidR="00E1716D" w:rsidRDefault="00E1716D" w:rsidP="00B0319E">
            <w:pPr>
              <w:spacing w:before="120" w:line="240" w:lineRule="auto"/>
              <w:ind w:firstLine="0"/>
              <w:jc w:val="left"/>
            </w:pPr>
          </w:p>
        </w:tc>
      </w:tr>
      <w:tr w:rsidR="00E1716D" w14:paraId="26B2D5CC" w14:textId="77777777">
        <w:trPr>
          <w:jc w:val="center"/>
        </w:trPr>
        <w:tc>
          <w:tcPr>
            <w:tcW w:w="883" w:type="dxa"/>
            <w:tcBorders>
              <w:top w:val="nil"/>
              <w:left w:val="nil"/>
              <w:bottom w:val="nil"/>
              <w:right w:val="nil"/>
            </w:tcBorders>
          </w:tcPr>
          <w:p w14:paraId="746C09E3" w14:textId="77777777" w:rsidR="00E1716D" w:rsidRDefault="00302E91" w:rsidP="00B0319E">
            <w:pPr>
              <w:spacing w:before="120" w:line="240" w:lineRule="auto"/>
              <w:ind w:firstLine="0"/>
              <w:jc w:val="left"/>
            </w:pPr>
            <w:r>
              <w:t>CPT</w:t>
            </w:r>
          </w:p>
        </w:tc>
        <w:tc>
          <w:tcPr>
            <w:tcW w:w="883" w:type="dxa"/>
            <w:tcBorders>
              <w:top w:val="nil"/>
              <w:left w:val="nil"/>
              <w:bottom w:val="nil"/>
              <w:right w:val="nil"/>
            </w:tcBorders>
          </w:tcPr>
          <w:p w14:paraId="6FC4514F" w14:textId="77777777" w:rsidR="00E1716D" w:rsidRDefault="00302E91" w:rsidP="00B0319E">
            <w:pPr>
              <w:spacing w:before="120" w:line="240" w:lineRule="auto"/>
              <w:ind w:firstLine="0"/>
              <w:jc w:val="left"/>
            </w:pPr>
            <w:r>
              <w:t>0,021</w:t>
            </w:r>
          </w:p>
        </w:tc>
        <w:tc>
          <w:tcPr>
            <w:tcW w:w="836" w:type="dxa"/>
            <w:tcBorders>
              <w:top w:val="nil"/>
              <w:left w:val="nil"/>
              <w:bottom w:val="nil"/>
              <w:right w:val="nil"/>
            </w:tcBorders>
          </w:tcPr>
          <w:p w14:paraId="597029AD" w14:textId="77777777" w:rsidR="00E1716D" w:rsidRDefault="00302E91" w:rsidP="00B0319E">
            <w:pPr>
              <w:spacing w:before="120" w:line="240" w:lineRule="auto"/>
              <w:ind w:firstLine="0"/>
              <w:jc w:val="left"/>
            </w:pPr>
            <w:r>
              <w:t>1,000</w:t>
            </w:r>
          </w:p>
        </w:tc>
        <w:tc>
          <w:tcPr>
            <w:tcW w:w="836" w:type="dxa"/>
            <w:tcBorders>
              <w:top w:val="nil"/>
              <w:left w:val="nil"/>
              <w:bottom w:val="nil"/>
              <w:right w:val="nil"/>
            </w:tcBorders>
          </w:tcPr>
          <w:p w14:paraId="3EFBB3EE" w14:textId="77777777" w:rsidR="00E1716D" w:rsidRDefault="00E1716D" w:rsidP="00B0319E">
            <w:pPr>
              <w:spacing w:before="120" w:line="240" w:lineRule="auto"/>
              <w:ind w:firstLine="0"/>
              <w:jc w:val="left"/>
            </w:pPr>
          </w:p>
        </w:tc>
        <w:tc>
          <w:tcPr>
            <w:tcW w:w="883" w:type="dxa"/>
            <w:tcBorders>
              <w:top w:val="nil"/>
              <w:left w:val="nil"/>
              <w:bottom w:val="nil"/>
              <w:right w:val="nil"/>
            </w:tcBorders>
          </w:tcPr>
          <w:p w14:paraId="59328262" w14:textId="77777777" w:rsidR="00E1716D" w:rsidRDefault="00E1716D" w:rsidP="00B0319E">
            <w:pPr>
              <w:spacing w:before="120" w:line="240" w:lineRule="auto"/>
              <w:ind w:firstLine="0"/>
              <w:jc w:val="left"/>
            </w:pPr>
          </w:p>
        </w:tc>
        <w:tc>
          <w:tcPr>
            <w:tcW w:w="857" w:type="dxa"/>
            <w:tcBorders>
              <w:top w:val="nil"/>
              <w:left w:val="nil"/>
              <w:bottom w:val="nil"/>
              <w:right w:val="nil"/>
            </w:tcBorders>
          </w:tcPr>
          <w:p w14:paraId="01C0CA0A" w14:textId="77777777" w:rsidR="00E1716D" w:rsidRDefault="00E1716D" w:rsidP="00B0319E">
            <w:pPr>
              <w:spacing w:before="120" w:line="240" w:lineRule="auto"/>
              <w:ind w:firstLine="0"/>
              <w:jc w:val="left"/>
            </w:pPr>
          </w:p>
        </w:tc>
        <w:tc>
          <w:tcPr>
            <w:tcW w:w="843" w:type="dxa"/>
            <w:tcBorders>
              <w:top w:val="nil"/>
              <w:left w:val="nil"/>
              <w:bottom w:val="nil"/>
              <w:right w:val="nil"/>
            </w:tcBorders>
          </w:tcPr>
          <w:p w14:paraId="5C138C57" w14:textId="77777777" w:rsidR="00E1716D" w:rsidRDefault="00E1716D" w:rsidP="00B0319E">
            <w:pPr>
              <w:spacing w:before="120" w:line="240" w:lineRule="auto"/>
              <w:ind w:firstLine="0"/>
              <w:jc w:val="left"/>
            </w:pPr>
          </w:p>
        </w:tc>
        <w:tc>
          <w:tcPr>
            <w:tcW w:w="756" w:type="dxa"/>
            <w:tcBorders>
              <w:top w:val="nil"/>
              <w:left w:val="nil"/>
              <w:bottom w:val="nil"/>
              <w:right w:val="nil"/>
            </w:tcBorders>
          </w:tcPr>
          <w:p w14:paraId="74FBD3F9" w14:textId="77777777" w:rsidR="00E1716D" w:rsidRDefault="00E1716D" w:rsidP="00B0319E">
            <w:pPr>
              <w:spacing w:before="120" w:line="240" w:lineRule="auto"/>
              <w:ind w:firstLine="0"/>
              <w:jc w:val="left"/>
            </w:pPr>
          </w:p>
        </w:tc>
        <w:tc>
          <w:tcPr>
            <w:tcW w:w="1247" w:type="dxa"/>
            <w:tcBorders>
              <w:top w:val="nil"/>
              <w:left w:val="nil"/>
              <w:bottom w:val="nil"/>
              <w:right w:val="nil"/>
            </w:tcBorders>
          </w:tcPr>
          <w:p w14:paraId="7BFFFDA6" w14:textId="77777777" w:rsidR="00E1716D" w:rsidRDefault="00E1716D" w:rsidP="00B0319E">
            <w:pPr>
              <w:spacing w:before="120" w:line="240" w:lineRule="auto"/>
              <w:ind w:firstLine="0"/>
              <w:jc w:val="left"/>
            </w:pPr>
          </w:p>
        </w:tc>
      </w:tr>
      <w:tr w:rsidR="00E1716D" w14:paraId="452F28A4" w14:textId="77777777">
        <w:trPr>
          <w:jc w:val="center"/>
        </w:trPr>
        <w:tc>
          <w:tcPr>
            <w:tcW w:w="883" w:type="dxa"/>
            <w:tcBorders>
              <w:top w:val="nil"/>
              <w:left w:val="nil"/>
              <w:bottom w:val="nil"/>
              <w:right w:val="nil"/>
            </w:tcBorders>
          </w:tcPr>
          <w:p w14:paraId="35C0BCC4" w14:textId="77777777" w:rsidR="00E1716D" w:rsidRDefault="00302E91" w:rsidP="00B0319E">
            <w:pPr>
              <w:spacing w:before="120" w:line="240" w:lineRule="auto"/>
              <w:ind w:firstLine="0"/>
              <w:jc w:val="left"/>
            </w:pPr>
            <w:r>
              <w:t>PRO</w:t>
            </w:r>
          </w:p>
        </w:tc>
        <w:tc>
          <w:tcPr>
            <w:tcW w:w="883" w:type="dxa"/>
            <w:tcBorders>
              <w:top w:val="nil"/>
              <w:left w:val="nil"/>
              <w:bottom w:val="nil"/>
              <w:right w:val="nil"/>
            </w:tcBorders>
          </w:tcPr>
          <w:p w14:paraId="3E1673E2" w14:textId="77777777" w:rsidR="00E1716D" w:rsidRDefault="00302E91" w:rsidP="00B0319E">
            <w:pPr>
              <w:spacing w:before="120" w:line="240" w:lineRule="auto"/>
              <w:ind w:firstLine="0"/>
              <w:jc w:val="left"/>
            </w:pPr>
            <w:r>
              <w:t>0,257</w:t>
            </w:r>
          </w:p>
        </w:tc>
        <w:tc>
          <w:tcPr>
            <w:tcW w:w="836" w:type="dxa"/>
            <w:tcBorders>
              <w:top w:val="nil"/>
              <w:left w:val="nil"/>
              <w:bottom w:val="nil"/>
              <w:right w:val="nil"/>
            </w:tcBorders>
          </w:tcPr>
          <w:p w14:paraId="7E688648" w14:textId="77777777" w:rsidR="00E1716D" w:rsidRDefault="00302E91" w:rsidP="00B0319E">
            <w:pPr>
              <w:spacing w:before="120" w:line="240" w:lineRule="auto"/>
              <w:ind w:firstLine="0"/>
              <w:jc w:val="left"/>
            </w:pPr>
            <w:r>
              <w:t>-0,581</w:t>
            </w:r>
          </w:p>
        </w:tc>
        <w:tc>
          <w:tcPr>
            <w:tcW w:w="836" w:type="dxa"/>
            <w:tcBorders>
              <w:top w:val="nil"/>
              <w:left w:val="nil"/>
              <w:bottom w:val="nil"/>
              <w:right w:val="nil"/>
            </w:tcBorders>
          </w:tcPr>
          <w:p w14:paraId="0AF4688D" w14:textId="77777777" w:rsidR="00E1716D" w:rsidRDefault="00302E91" w:rsidP="00B0319E">
            <w:pPr>
              <w:spacing w:before="120" w:line="240" w:lineRule="auto"/>
              <w:ind w:firstLine="0"/>
              <w:jc w:val="left"/>
            </w:pPr>
            <w:r>
              <w:t>1,000</w:t>
            </w:r>
          </w:p>
        </w:tc>
        <w:tc>
          <w:tcPr>
            <w:tcW w:w="883" w:type="dxa"/>
            <w:tcBorders>
              <w:top w:val="nil"/>
              <w:left w:val="nil"/>
              <w:bottom w:val="nil"/>
              <w:right w:val="nil"/>
            </w:tcBorders>
          </w:tcPr>
          <w:p w14:paraId="5D5BAE61" w14:textId="77777777" w:rsidR="00E1716D" w:rsidRDefault="00E1716D" w:rsidP="00B0319E">
            <w:pPr>
              <w:spacing w:before="120" w:line="240" w:lineRule="auto"/>
              <w:ind w:firstLine="0"/>
              <w:jc w:val="left"/>
            </w:pPr>
          </w:p>
        </w:tc>
        <w:tc>
          <w:tcPr>
            <w:tcW w:w="857" w:type="dxa"/>
            <w:tcBorders>
              <w:top w:val="nil"/>
              <w:left w:val="nil"/>
              <w:bottom w:val="nil"/>
              <w:right w:val="nil"/>
            </w:tcBorders>
          </w:tcPr>
          <w:p w14:paraId="213DB22E" w14:textId="77777777" w:rsidR="00E1716D" w:rsidRDefault="00E1716D" w:rsidP="00B0319E">
            <w:pPr>
              <w:spacing w:before="120" w:line="240" w:lineRule="auto"/>
              <w:ind w:firstLine="0"/>
              <w:jc w:val="left"/>
            </w:pPr>
          </w:p>
        </w:tc>
        <w:tc>
          <w:tcPr>
            <w:tcW w:w="843" w:type="dxa"/>
            <w:tcBorders>
              <w:top w:val="nil"/>
              <w:left w:val="nil"/>
              <w:bottom w:val="nil"/>
              <w:right w:val="nil"/>
            </w:tcBorders>
          </w:tcPr>
          <w:p w14:paraId="56E95A9D" w14:textId="77777777" w:rsidR="00E1716D" w:rsidRDefault="00E1716D" w:rsidP="00B0319E">
            <w:pPr>
              <w:spacing w:before="120" w:line="240" w:lineRule="auto"/>
              <w:ind w:firstLine="0"/>
              <w:jc w:val="left"/>
            </w:pPr>
          </w:p>
        </w:tc>
        <w:tc>
          <w:tcPr>
            <w:tcW w:w="756" w:type="dxa"/>
            <w:tcBorders>
              <w:top w:val="nil"/>
              <w:left w:val="nil"/>
              <w:bottom w:val="nil"/>
              <w:right w:val="nil"/>
            </w:tcBorders>
          </w:tcPr>
          <w:p w14:paraId="514612F3" w14:textId="77777777" w:rsidR="00E1716D" w:rsidRDefault="00E1716D" w:rsidP="00B0319E">
            <w:pPr>
              <w:spacing w:before="120" w:line="240" w:lineRule="auto"/>
              <w:ind w:firstLine="0"/>
              <w:jc w:val="left"/>
            </w:pPr>
          </w:p>
        </w:tc>
        <w:tc>
          <w:tcPr>
            <w:tcW w:w="1247" w:type="dxa"/>
            <w:tcBorders>
              <w:top w:val="nil"/>
              <w:left w:val="nil"/>
              <w:bottom w:val="nil"/>
              <w:right w:val="nil"/>
            </w:tcBorders>
          </w:tcPr>
          <w:p w14:paraId="0851CCEC" w14:textId="77777777" w:rsidR="00E1716D" w:rsidRDefault="00E1716D" w:rsidP="00B0319E">
            <w:pPr>
              <w:spacing w:before="120" w:line="240" w:lineRule="auto"/>
              <w:ind w:firstLine="0"/>
              <w:jc w:val="left"/>
            </w:pPr>
          </w:p>
        </w:tc>
      </w:tr>
      <w:tr w:rsidR="00E1716D" w14:paraId="1AD282A3" w14:textId="77777777">
        <w:trPr>
          <w:jc w:val="center"/>
        </w:trPr>
        <w:tc>
          <w:tcPr>
            <w:tcW w:w="883" w:type="dxa"/>
            <w:tcBorders>
              <w:top w:val="nil"/>
              <w:left w:val="nil"/>
              <w:bottom w:val="nil"/>
              <w:right w:val="nil"/>
            </w:tcBorders>
          </w:tcPr>
          <w:p w14:paraId="3D36EA2E" w14:textId="77777777" w:rsidR="00E1716D" w:rsidRDefault="00302E91" w:rsidP="00B0319E">
            <w:pPr>
              <w:spacing w:before="120" w:line="240" w:lineRule="auto"/>
              <w:ind w:firstLine="0"/>
              <w:jc w:val="left"/>
            </w:pPr>
            <w:r>
              <w:t>TANG</w:t>
            </w:r>
          </w:p>
        </w:tc>
        <w:tc>
          <w:tcPr>
            <w:tcW w:w="883" w:type="dxa"/>
            <w:tcBorders>
              <w:top w:val="nil"/>
              <w:left w:val="nil"/>
              <w:bottom w:val="nil"/>
              <w:right w:val="nil"/>
            </w:tcBorders>
          </w:tcPr>
          <w:p w14:paraId="7EC2AEF0" w14:textId="77777777" w:rsidR="00E1716D" w:rsidRDefault="00302E91" w:rsidP="00B0319E">
            <w:pPr>
              <w:spacing w:before="120" w:line="240" w:lineRule="auto"/>
              <w:ind w:firstLine="0"/>
              <w:jc w:val="left"/>
            </w:pPr>
            <w:r>
              <w:t>0,072</w:t>
            </w:r>
          </w:p>
        </w:tc>
        <w:tc>
          <w:tcPr>
            <w:tcW w:w="836" w:type="dxa"/>
            <w:tcBorders>
              <w:top w:val="nil"/>
              <w:left w:val="nil"/>
              <w:bottom w:val="nil"/>
              <w:right w:val="nil"/>
            </w:tcBorders>
          </w:tcPr>
          <w:p w14:paraId="0DBE314A" w14:textId="77777777" w:rsidR="00E1716D" w:rsidRDefault="00302E91" w:rsidP="00B0319E">
            <w:pPr>
              <w:spacing w:before="120" w:line="240" w:lineRule="auto"/>
              <w:ind w:firstLine="0"/>
              <w:jc w:val="left"/>
            </w:pPr>
            <w:r>
              <w:t>-0,039</w:t>
            </w:r>
          </w:p>
        </w:tc>
        <w:tc>
          <w:tcPr>
            <w:tcW w:w="836" w:type="dxa"/>
            <w:tcBorders>
              <w:top w:val="nil"/>
              <w:left w:val="nil"/>
              <w:bottom w:val="nil"/>
              <w:right w:val="nil"/>
            </w:tcBorders>
          </w:tcPr>
          <w:p w14:paraId="5475A059" w14:textId="77777777" w:rsidR="00E1716D" w:rsidRDefault="00302E91" w:rsidP="00B0319E">
            <w:pPr>
              <w:spacing w:before="120" w:line="240" w:lineRule="auto"/>
              <w:ind w:firstLine="0"/>
              <w:jc w:val="left"/>
            </w:pPr>
            <w:r>
              <w:t>0,064</w:t>
            </w:r>
          </w:p>
        </w:tc>
        <w:tc>
          <w:tcPr>
            <w:tcW w:w="883" w:type="dxa"/>
            <w:tcBorders>
              <w:top w:val="nil"/>
              <w:left w:val="nil"/>
              <w:bottom w:val="nil"/>
              <w:right w:val="nil"/>
            </w:tcBorders>
          </w:tcPr>
          <w:p w14:paraId="3F956693" w14:textId="77777777" w:rsidR="00E1716D" w:rsidRDefault="00302E91" w:rsidP="00B0319E">
            <w:pPr>
              <w:spacing w:before="120" w:line="240" w:lineRule="auto"/>
              <w:ind w:firstLine="0"/>
              <w:jc w:val="left"/>
            </w:pPr>
            <w:r>
              <w:t>1,000</w:t>
            </w:r>
          </w:p>
        </w:tc>
        <w:tc>
          <w:tcPr>
            <w:tcW w:w="857" w:type="dxa"/>
            <w:tcBorders>
              <w:top w:val="nil"/>
              <w:left w:val="nil"/>
              <w:bottom w:val="nil"/>
              <w:right w:val="nil"/>
            </w:tcBorders>
          </w:tcPr>
          <w:p w14:paraId="618CF2FC" w14:textId="77777777" w:rsidR="00E1716D" w:rsidRDefault="00E1716D" w:rsidP="00B0319E">
            <w:pPr>
              <w:spacing w:before="120" w:line="240" w:lineRule="auto"/>
              <w:ind w:firstLine="0"/>
              <w:jc w:val="left"/>
            </w:pPr>
          </w:p>
        </w:tc>
        <w:tc>
          <w:tcPr>
            <w:tcW w:w="843" w:type="dxa"/>
            <w:tcBorders>
              <w:top w:val="nil"/>
              <w:left w:val="nil"/>
              <w:bottom w:val="nil"/>
              <w:right w:val="nil"/>
            </w:tcBorders>
          </w:tcPr>
          <w:p w14:paraId="7752A8BA" w14:textId="77777777" w:rsidR="00E1716D" w:rsidRDefault="00E1716D" w:rsidP="00B0319E">
            <w:pPr>
              <w:spacing w:before="120" w:line="240" w:lineRule="auto"/>
              <w:ind w:firstLine="0"/>
              <w:jc w:val="left"/>
            </w:pPr>
          </w:p>
        </w:tc>
        <w:tc>
          <w:tcPr>
            <w:tcW w:w="756" w:type="dxa"/>
            <w:tcBorders>
              <w:top w:val="nil"/>
              <w:left w:val="nil"/>
              <w:bottom w:val="nil"/>
              <w:right w:val="nil"/>
            </w:tcBorders>
          </w:tcPr>
          <w:p w14:paraId="391FD916" w14:textId="77777777" w:rsidR="00E1716D" w:rsidRDefault="00E1716D" w:rsidP="00B0319E">
            <w:pPr>
              <w:spacing w:before="120" w:line="240" w:lineRule="auto"/>
              <w:ind w:firstLine="0"/>
              <w:jc w:val="left"/>
            </w:pPr>
          </w:p>
        </w:tc>
        <w:tc>
          <w:tcPr>
            <w:tcW w:w="1247" w:type="dxa"/>
            <w:tcBorders>
              <w:top w:val="nil"/>
              <w:left w:val="nil"/>
              <w:bottom w:val="nil"/>
              <w:right w:val="nil"/>
            </w:tcBorders>
          </w:tcPr>
          <w:p w14:paraId="15D80207" w14:textId="77777777" w:rsidR="00E1716D" w:rsidRDefault="00E1716D" w:rsidP="00B0319E">
            <w:pPr>
              <w:spacing w:before="120" w:line="240" w:lineRule="auto"/>
              <w:ind w:firstLine="0"/>
              <w:jc w:val="left"/>
            </w:pPr>
          </w:p>
        </w:tc>
      </w:tr>
      <w:tr w:rsidR="00E1716D" w14:paraId="473421F3" w14:textId="77777777">
        <w:trPr>
          <w:jc w:val="center"/>
        </w:trPr>
        <w:tc>
          <w:tcPr>
            <w:tcW w:w="883" w:type="dxa"/>
            <w:tcBorders>
              <w:top w:val="nil"/>
              <w:left w:val="nil"/>
              <w:bottom w:val="nil"/>
              <w:right w:val="nil"/>
            </w:tcBorders>
          </w:tcPr>
          <w:p w14:paraId="18EA749E" w14:textId="77777777" w:rsidR="00E1716D" w:rsidRDefault="00302E91" w:rsidP="00B0319E">
            <w:pPr>
              <w:spacing w:before="120" w:line="240" w:lineRule="auto"/>
              <w:ind w:firstLine="0"/>
              <w:jc w:val="left"/>
            </w:pPr>
            <w:r>
              <w:t>CASH</w:t>
            </w:r>
          </w:p>
        </w:tc>
        <w:tc>
          <w:tcPr>
            <w:tcW w:w="883" w:type="dxa"/>
            <w:tcBorders>
              <w:top w:val="nil"/>
              <w:left w:val="nil"/>
              <w:bottom w:val="nil"/>
              <w:right w:val="nil"/>
            </w:tcBorders>
          </w:tcPr>
          <w:p w14:paraId="75889D39" w14:textId="77777777" w:rsidR="00E1716D" w:rsidRDefault="00302E91" w:rsidP="00B0319E">
            <w:pPr>
              <w:spacing w:before="120" w:line="240" w:lineRule="auto"/>
              <w:ind w:firstLine="0"/>
              <w:jc w:val="left"/>
            </w:pPr>
            <w:r>
              <w:t>0,042</w:t>
            </w:r>
          </w:p>
        </w:tc>
        <w:tc>
          <w:tcPr>
            <w:tcW w:w="836" w:type="dxa"/>
            <w:tcBorders>
              <w:top w:val="nil"/>
              <w:left w:val="nil"/>
              <w:bottom w:val="nil"/>
              <w:right w:val="nil"/>
            </w:tcBorders>
          </w:tcPr>
          <w:p w14:paraId="15048D05" w14:textId="77777777" w:rsidR="00E1716D" w:rsidRDefault="00302E91" w:rsidP="00B0319E">
            <w:pPr>
              <w:spacing w:before="120" w:line="240" w:lineRule="auto"/>
              <w:ind w:firstLine="0"/>
              <w:jc w:val="left"/>
            </w:pPr>
            <w:r>
              <w:t>-0,159</w:t>
            </w:r>
          </w:p>
        </w:tc>
        <w:tc>
          <w:tcPr>
            <w:tcW w:w="836" w:type="dxa"/>
            <w:tcBorders>
              <w:top w:val="nil"/>
              <w:left w:val="nil"/>
              <w:bottom w:val="nil"/>
              <w:right w:val="nil"/>
            </w:tcBorders>
          </w:tcPr>
          <w:p w14:paraId="6AA2AF49" w14:textId="77777777" w:rsidR="00E1716D" w:rsidRDefault="00302E91" w:rsidP="00B0319E">
            <w:pPr>
              <w:spacing w:before="120" w:line="240" w:lineRule="auto"/>
              <w:ind w:firstLine="0"/>
              <w:jc w:val="left"/>
            </w:pPr>
            <w:r>
              <w:t>0,263</w:t>
            </w:r>
          </w:p>
        </w:tc>
        <w:tc>
          <w:tcPr>
            <w:tcW w:w="883" w:type="dxa"/>
            <w:tcBorders>
              <w:top w:val="nil"/>
              <w:left w:val="nil"/>
              <w:bottom w:val="nil"/>
              <w:right w:val="nil"/>
            </w:tcBorders>
          </w:tcPr>
          <w:p w14:paraId="7E2B85BE" w14:textId="77777777" w:rsidR="00E1716D" w:rsidRDefault="00302E91" w:rsidP="00B0319E">
            <w:pPr>
              <w:spacing w:before="120" w:line="240" w:lineRule="auto"/>
              <w:ind w:firstLine="0"/>
              <w:jc w:val="left"/>
            </w:pPr>
            <w:r>
              <w:t>-0,156</w:t>
            </w:r>
          </w:p>
        </w:tc>
        <w:tc>
          <w:tcPr>
            <w:tcW w:w="857" w:type="dxa"/>
            <w:tcBorders>
              <w:top w:val="nil"/>
              <w:left w:val="nil"/>
              <w:bottom w:val="nil"/>
              <w:right w:val="nil"/>
            </w:tcBorders>
          </w:tcPr>
          <w:p w14:paraId="66B6BE63" w14:textId="77777777" w:rsidR="00E1716D" w:rsidRDefault="00302E91" w:rsidP="00B0319E">
            <w:pPr>
              <w:spacing w:before="120" w:line="240" w:lineRule="auto"/>
              <w:ind w:firstLine="0"/>
              <w:jc w:val="left"/>
            </w:pPr>
            <w:r>
              <w:t>1,000</w:t>
            </w:r>
          </w:p>
        </w:tc>
        <w:tc>
          <w:tcPr>
            <w:tcW w:w="843" w:type="dxa"/>
            <w:tcBorders>
              <w:top w:val="nil"/>
              <w:left w:val="nil"/>
              <w:bottom w:val="nil"/>
              <w:right w:val="nil"/>
            </w:tcBorders>
          </w:tcPr>
          <w:p w14:paraId="0BB2B941" w14:textId="77777777" w:rsidR="00E1716D" w:rsidRDefault="00E1716D" w:rsidP="00B0319E">
            <w:pPr>
              <w:spacing w:before="120" w:line="240" w:lineRule="auto"/>
              <w:ind w:firstLine="0"/>
              <w:jc w:val="left"/>
            </w:pPr>
          </w:p>
        </w:tc>
        <w:tc>
          <w:tcPr>
            <w:tcW w:w="756" w:type="dxa"/>
            <w:tcBorders>
              <w:top w:val="nil"/>
              <w:left w:val="nil"/>
              <w:bottom w:val="nil"/>
              <w:right w:val="nil"/>
            </w:tcBorders>
          </w:tcPr>
          <w:p w14:paraId="6279AB8F" w14:textId="77777777" w:rsidR="00E1716D" w:rsidRDefault="00E1716D" w:rsidP="00B0319E">
            <w:pPr>
              <w:spacing w:before="120" w:line="240" w:lineRule="auto"/>
              <w:ind w:firstLine="0"/>
              <w:jc w:val="left"/>
            </w:pPr>
          </w:p>
        </w:tc>
        <w:tc>
          <w:tcPr>
            <w:tcW w:w="1247" w:type="dxa"/>
            <w:tcBorders>
              <w:top w:val="nil"/>
              <w:left w:val="nil"/>
              <w:bottom w:val="nil"/>
              <w:right w:val="nil"/>
            </w:tcBorders>
          </w:tcPr>
          <w:p w14:paraId="70B76895" w14:textId="77777777" w:rsidR="00E1716D" w:rsidRDefault="00E1716D" w:rsidP="00B0319E">
            <w:pPr>
              <w:spacing w:before="120" w:line="240" w:lineRule="auto"/>
              <w:ind w:firstLine="0"/>
              <w:jc w:val="left"/>
            </w:pPr>
          </w:p>
        </w:tc>
      </w:tr>
      <w:tr w:rsidR="00E1716D" w14:paraId="6122509C" w14:textId="77777777">
        <w:trPr>
          <w:jc w:val="center"/>
        </w:trPr>
        <w:tc>
          <w:tcPr>
            <w:tcW w:w="883" w:type="dxa"/>
            <w:tcBorders>
              <w:top w:val="nil"/>
              <w:left w:val="nil"/>
              <w:bottom w:val="nil"/>
              <w:right w:val="nil"/>
            </w:tcBorders>
          </w:tcPr>
          <w:p w14:paraId="36075101" w14:textId="77777777" w:rsidR="00E1716D" w:rsidRDefault="00302E91" w:rsidP="00B0319E">
            <w:pPr>
              <w:spacing w:before="120" w:line="240" w:lineRule="auto"/>
              <w:ind w:firstLine="0"/>
              <w:jc w:val="left"/>
            </w:pPr>
            <w:r>
              <w:t>DEBT</w:t>
            </w:r>
          </w:p>
        </w:tc>
        <w:tc>
          <w:tcPr>
            <w:tcW w:w="883" w:type="dxa"/>
            <w:tcBorders>
              <w:top w:val="nil"/>
              <w:left w:val="nil"/>
              <w:bottom w:val="nil"/>
              <w:right w:val="nil"/>
            </w:tcBorders>
          </w:tcPr>
          <w:p w14:paraId="51BB5227" w14:textId="77777777" w:rsidR="00E1716D" w:rsidRDefault="00302E91" w:rsidP="00B0319E">
            <w:pPr>
              <w:spacing w:before="120" w:line="240" w:lineRule="auto"/>
              <w:ind w:firstLine="0"/>
              <w:jc w:val="left"/>
            </w:pPr>
            <w:r>
              <w:t>0,166</w:t>
            </w:r>
          </w:p>
        </w:tc>
        <w:tc>
          <w:tcPr>
            <w:tcW w:w="836" w:type="dxa"/>
            <w:tcBorders>
              <w:top w:val="nil"/>
              <w:left w:val="nil"/>
              <w:bottom w:val="nil"/>
              <w:right w:val="nil"/>
            </w:tcBorders>
          </w:tcPr>
          <w:p w14:paraId="1A4B8440" w14:textId="77777777" w:rsidR="00E1716D" w:rsidRDefault="00302E91" w:rsidP="00B0319E">
            <w:pPr>
              <w:spacing w:before="120" w:line="240" w:lineRule="auto"/>
              <w:ind w:firstLine="0"/>
              <w:jc w:val="left"/>
            </w:pPr>
            <w:r>
              <w:t>0,291</w:t>
            </w:r>
          </w:p>
        </w:tc>
        <w:tc>
          <w:tcPr>
            <w:tcW w:w="836" w:type="dxa"/>
            <w:tcBorders>
              <w:top w:val="nil"/>
              <w:left w:val="nil"/>
              <w:bottom w:val="nil"/>
              <w:right w:val="nil"/>
            </w:tcBorders>
          </w:tcPr>
          <w:p w14:paraId="5E1D5C2C" w14:textId="77777777" w:rsidR="00E1716D" w:rsidRDefault="00302E91" w:rsidP="00B0319E">
            <w:pPr>
              <w:spacing w:before="120" w:line="240" w:lineRule="auto"/>
              <w:ind w:firstLine="0"/>
              <w:jc w:val="left"/>
            </w:pPr>
            <w:r>
              <w:t>-0,315</w:t>
            </w:r>
          </w:p>
        </w:tc>
        <w:tc>
          <w:tcPr>
            <w:tcW w:w="883" w:type="dxa"/>
            <w:tcBorders>
              <w:top w:val="nil"/>
              <w:left w:val="nil"/>
              <w:bottom w:val="nil"/>
              <w:right w:val="nil"/>
            </w:tcBorders>
          </w:tcPr>
          <w:p w14:paraId="2765E46B" w14:textId="77777777" w:rsidR="00E1716D" w:rsidRDefault="00302E91" w:rsidP="00B0319E">
            <w:pPr>
              <w:spacing w:before="120" w:line="240" w:lineRule="auto"/>
              <w:ind w:firstLine="0"/>
              <w:jc w:val="left"/>
            </w:pPr>
            <w:r>
              <w:t>-0,011</w:t>
            </w:r>
          </w:p>
        </w:tc>
        <w:tc>
          <w:tcPr>
            <w:tcW w:w="857" w:type="dxa"/>
            <w:tcBorders>
              <w:top w:val="nil"/>
              <w:left w:val="nil"/>
              <w:bottom w:val="nil"/>
              <w:right w:val="nil"/>
            </w:tcBorders>
          </w:tcPr>
          <w:p w14:paraId="0AF8ADF2" w14:textId="77777777" w:rsidR="00E1716D" w:rsidRDefault="00302E91" w:rsidP="00B0319E">
            <w:pPr>
              <w:spacing w:before="120" w:line="240" w:lineRule="auto"/>
              <w:ind w:firstLine="0"/>
              <w:jc w:val="left"/>
            </w:pPr>
            <w:r>
              <w:t>-0,236</w:t>
            </w:r>
          </w:p>
        </w:tc>
        <w:tc>
          <w:tcPr>
            <w:tcW w:w="843" w:type="dxa"/>
            <w:tcBorders>
              <w:top w:val="nil"/>
              <w:left w:val="nil"/>
              <w:bottom w:val="nil"/>
              <w:right w:val="nil"/>
            </w:tcBorders>
          </w:tcPr>
          <w:p w14:paraId="0135E4ED" w14:textId="77777777" w:rsidR="00E1716D" w:rsidRDefault="00302E91" w:rsidP="00B0319E">
            <w:pPr>
              <w:spacing w:before="120" w:line="240" w:lineRule="auto"/>
              <w:ind w:firstLine="0"/>
              <w:jc w:val="left"/>
            </w:pPr>
            <w:r>
              <w:t>1,000</w:t>
            </w:r>
          </w:p>
        </w:tc>
        <w:tc>
          <w:tcPr>
            <w:tcW w:w="756" w:type="dxa"/>
            <w:tcBorders>
              <w:top w:val="nil"/>
              <w:left w:val="nil"/>
              <w:bottom w:val="nil"/>
              <w:right w:val="nil"/>
            </w:tcBorders>
          </w:tcPr>
          <w:p w14:paraId="0B9BFA91" w14:textId="77777777" w:rsidR="00E1716D" w:rsidRDefault="00E1716D" w:rsidP="00B0319E">
            <w:pPr>
              <w:spacing w:before="120" w:line="240" w:lineRule="auto"/>
              <w:ind w:firstLine="0"/>
              <w:jc w:val="left"/>
            </w:pPr>
          </w:p>
        </w:tc>
        <w:tc>
          <w:tcPr>
            <w:tcW w:w="1247" w:type="dxa"/>
            <w:tcBorders>
              <w:top w:val="nil"/>
              <w:left w:val="nil"/>
              <w:bottom w:val="nil"/>
              <w:right w:val="nil"/>
            </w:tcBorders>
          </w:tcPr>
          <w:p w14:paraId="79E8556E" w14:textId="77777777" w:rsidR="00E1716D" w:rsidRDefault="00E1716D" w:rsidP="00B0319E">
            <w:pPr>
              <w:spacing w:before="120" w:line="240" w:lineRule="auto"/>
              <w:ind w:firstLine="0"/>
              <w:jc w:val="left"/>
            </w:pPr>
          </w:p>
        </w:tc>
      </w:tr>
      <w:tr w:rsidR="00E1716D" w14:paraId="54EF88D9" w14:textId="77777777">
        <w:trPr>
          <w:jc w:val="center"/>
        </w:trPr>
        <w:tc>
          <w:tcPr>
            <w:tcW w:w="883" w:type="dxa"/>
            <w:tcBorders>
              <w:top w:val="nil"/>
              <w:left w:val="nil"/>
              <w:right w:val="nil"/>
            </w:tcBorders>
          </w:tcPr>
          <w:p w14:paraId="7C7B6BA0" w14:textId="77777777" w:rsidR="00E1716D" w:rsidRDefault="00302E91" w:rsidP="00B0319E">
            <w:pPr>
              <w:spacing w:before="120" w:line="240" w:lineRule="auto"/>
              <w:ind w:firstLine="0"/>
              <w:jc w:val="left"/>
            </w:pPr>
            <w:r>
              <w:t>INV</w:t>
            </w:r>
          </w:p>
        </w:tc>
        <w:tc>
          <w:tcPr>
            <w:tcW w:w="883" w:type="dxa"/>
            <w:tcBorders>
              <w:top w:val="nil"/>
              <w:left w:val="nil"/>
              <w:right w:val="nil"/>
            </w:tcBorders>
          </w:tcPr>
          <w:p w14:paraId="25DCDC1A" w14:textId="77777777" w:rsidR="00E1716D" w:rsidRDefault="00302E91" w:rsidP="00B0319E">
            <w:pPr>
              <w:spacing w:before="120" w:line="240" w:lineRule="auto"/>
              <w:ind w:firstLine="0"/>
              <w:jc w:val="left"/>
            </w:pPr>
            <w:r>
              <w:t>-0,043</w:t>
            </w:r>
          </w:p>
        </w:tc>
        <w:tc>
          <w:tcPr>
            <w:tcW w:w="836" w:type="dxa"/>
            <w:tcBorders>
              <w:top w:val="nil"/>
              <w:left w:val="nil"/>
              <w:right w:val="nil"/>
            </w:tcBorders>
          </w:tcPr>
          <w:p w14:paraId="24F49868" w14:textId="77777777" w:rsidR="00E1716D" w:rsidRDefault="00302E91" w:rsidP="00B0319E">
            <w:pPr>
              <w:spacing w:before="120" w:line="240" w:lineRule="auto"/>
              <w:ind w:firstLine="0"/>
              <w:jc w:val="left"/>
            </w:pPr>
            <w:r>
              <w:t>-0,105</w:t>
            </w:r>
          </w:p>
        </w:tc>
        <w:tc>
          <w:tcPr>
            <w:tcW w:w="836" w:type="dxa"/>
            <w:tcBorders>
              <w:top w:val="nil"/>
              <w:left w:val="nil"/>
              <w:right w:val="nil"/>
            </w:tcBorders>
          </w:tcPr>
          <w:p w14:paraId="568781C8" w14:textId="77777777" w:rsidR="00E1716D" w:rsidRDefault="00302E91" w:rsidP="00B0319E">
            <w:pPr>
              <w:spacing w:before="120" w:line="240" w:lineRule="auto"/>
              <w:ind w:firstLine="0"/>
              <w:jc w:val="left"/>
            </w:pPr>
            <w:r>
              <w:t>0,117</w:t>
            </w:r>
          </w:p>
        </w:tc>
        <w:tc>
          <w:tcPr>
            <w:tcW w:w="883" w:type="dxa"/>
            <w:tcBorders>
              <w:top w:val="nil"/>
              <w:left w:val="nil"/>
              <w:right w:val="nil"/>
            </w:tcBorders>
          </w:tcPr>
          <w:p w14:paraId="278AB1BF" w14:textId="77777777" w:rsidR="00E1716D" w:rsidRDefault="00302E91" w:rsidP="00B0319E">
            <w:pPr>
              <w:spacing w:before="120" w:line="240" w:lineRule="auto"/>
              <w:ind w:firstLine="0"/>
              <w:jc w:val="left"/>
            </w:pPr>
            <w:r>
              <w:t>-0,126</w:t>
            </w:r>
          </w:p>
        </w:tc>
        <w:tc>
          <w:tcPr>
            <w:tcW w:w="857" w:type="dxa"/>
            <w:tcBorders>
              <w:top w:val="nil"/>
              <w:left w:val="nil"/>
              <w:right w:val="nil"/>
            </w:tcBorders>
          </w:tcPr>
          <w:p w14:paraId="0ED1A8EF" w14:textId="77777777" w:rsidR="00E1716D" w:rsidRDefault="00302E91" w:rsidP="00B0319E">
            <w:pPr>
              <w:spacing w:before="120" w:line="240" w:lineRule="auto"/>
              <w:ind w:firstLine="0"/>
              <w:jc w:val="left"/>
            </w:pPr>
            <w:r>
              <w:t>0,023</w:t>
            </w:r>
          </w:p>
        </w:tc>
        <w:tc>
          <w:tcPr>
            <w:tcW w:w="843" w:type="dxa"/>
            <w:tcBorders>
              <w:top w:val="nil"/>
              <w:left w:val="nil"/>
              <w:right w:val="nil"/>
            </w:tcBorders>
          </w:tcPr>
          <w:p w14:paraId="1C4A8350" w14:textId="77777777" w:rsidR="00E1716D" w:rsidRDefault="00302E91" w:rsidP="00B0319E">
            <w:pPr>
              <w:spacing w:before="120" w:line="240" w:lineRule="auto"/>
              <w:ind w:firstLine="0"/>
              <w:jc w:val="left"/>
            </w:pPr>
            <w:r>
              <w:t>-0,046</w:t>
            </w:r>
          </w:p>
        </w:tc>
        <w:tc>
          <w:tcPr>
            <w:tcW w:w="756" w:type="dxa"/>
            <w:tcBorders>
              <w:top w:val="nil"/>
              <w:left w:val="nil"/>
              <w:right w:val="nil"/>
            </w:tcBorders>
          </w:tcPr>
          <w:p w14:paraId="719C4729" w14:textId="77777777" w:rsidR="00E1716D" w:rsidRDefault="00302E91" w:rsidP="00B0319E">
            <w:pPr>
              <w:spacing w:before="120" w:line="240" w:lineRule="auto"/>
              <w:ind w:firstLine="0"/>
              <w:jc w:val="left"/>
            </w:pPr>
            <w:r>
              <w:t>1,000</w:t>
            </w:r>
          </w:p>
        </w:tc>
        <w:tc>
          <w:tcPr>
            <w:tcW w:w="1247" w:type="dxa"/>
            <w:tcBorders>
              <w:top w:val="nil"/>
              <w:left w:val="nil"/>
              <w:right w:val="nil"/>
            </w:tcBorders>
          </w:tcPr>
          <w:p w14:paraId="1362EB74" w14:textId="77777777" w:rsidR="00E1716D" w:rsidRDefault="00E1716D" w:rsidP="00B0319E">
            <w:pPr>
              <w:spacing w:before="120" w:line="240" w:lineRule="auto"/>
              <w:ind w:firstLine="0"/>
              <w:jc w:val="left"/>
            </w:pPr>
          </w:p>
        </w:tc>
      </w:tr>
      <w:tr w:rsidR="00E1716D" w14:paraId="7A846664" w14:textId="77777777">
        <w:trPr>
          <w:jc w:val="center"/>
        </w:trPr>
        <w:tc>
          <w:tcPr>
            <w:tcW w:w="883" w:type="dxa"/>
            <w:tcBorders>
              <w:top w:val="nil"/>
              <w:left w:val="nil"/>
              <w:bottom w:val="single" w:sz="4" w:space="0" w:color="000000"/>
              <w:right w:val="nil"/>
            </w:tcBorders>
          </w:tcPr>
          <w:p w14:paraId="0461C028" w14:textId="77777777" w:rsidR="00E1716D" w:rsidRDefault="00302E91" w:rsidP="00B0319E">
            <w:pPr>
              <w:spacing w:before="120" w:line="240" w:lineRule="auto"/>
              <w:ind w:firstLine="0"/>
              <w:jc w:val="left"/>
            </w:pPr>
            <w:r>
              <w:t>SIZE</w:t>
            </w:r>
          </w:p>
        </w:tc>
        <w:tc>
          <w:tcPr>
            <w:tcW w:w="883" w:type="dxa"/>
            <w:tcBorders>
              <w:top w:val="nil"/>
              <w:left w:val="nil"/>
              <w:bottom w:val="single" w:sz="4" w:space="0" w:color="000000"/>
              <w:right w:val="nil"/>
            </w:tcBorders>
          </w:tcPr>
          <w:p w14:paraId="35157169" w14:textId="77777777" w:rsidR="00E1716D" w:rsidRDefault="00302E91" w:rsidP="00B0319E">
            <w:pPr>
              <w:spacing w:before="120" w:line="240" w:lineRule="auto"/>
              <w:ind w:firstLine="0"/>
              <w:jc w:val="left"/>
            </w:pPr>
            <w:r>
              <w:t>0,074</w:t>
            </w:r>
          </w:p>
        </w:tc>
        <w:tc>
          <w:tcPr>
            <w:tcW w:w="836" w:type="dxa"/>
            <w:tcBorders>
              <w:top w:val="nil"/>
              <w:left w:val="nil"/>
              <w:bottom w:val="single" w:sz="4" w:space="0" w:color="000000"/>
              <w:right w:val="nil"/>
            </w:tcBorders>
          </w:tcPr>
          <w:p w14:paraId="12AC8970" w14:textId="77777777" w:rsidR="00E1716D" w:rsidRDefault="00302E91" w:rsidP="00B0319E">
            <w:pPr>
              <w:spacing w:before="120" w:line="240" w:lineRule="auto"/>
              <w:ind w:firstLine="0"/>
              <w:jc w:val="left"/>
            </w:pPr>
            <w:r>
              <w:t>-0,122</w:t>
            </w:r>
          </w:p>
        </w:tc>
        <w:tc>
          <w:tcPr>
            <w:tcW w:w="836" w:type="dxa"/>
            <w:tcBorders>
              <w:top w:val="nil"/>
              <w:left w:val="nil"/>
              <w:bottom w:val="single" w:sz="4" w:space="0" w:color="000000"/>
              <w:right w:val="nil"/>
            </w:tcBorders>
          </w:tcPr>
          <w:p w14:paraId="00213B53" w14:textId="77777777" w:rsidR="00E1716D" w:rsidRDefault="00302E91" w:rsidP="00B0319E">
            <w:pPr>
              <w:spacing w:before="120" w:line="240" w:lineRule="auto"/>
              <w:ind w:firstLine="0"/>
              <w:jc w:val="left"/>
            </w:pPr>
            <w:r>
              <w:t>0,129</w:t>
            </w:r>
          </w:p>
        </w:tc>
        <w:tc>
          <w:tcPr>
            <w:tcW w:w="883" w:type="dxa"/>
            <w:tcBorders>
              <w:top w:val="nil"/>
              <w:left w:val="nil"/>
              <w:bottom w:val="single" w:sz="4" w:space="0" w:color="000000"/>
              <w:right w:val="nil"/>
            </w:tcBorders>
          </w:tcPr>
          <w:p w14:paraId="15ED8405" w14:textId="77777777" w:rsidR="00E1716D" w:rsidRDefault="00302E91" w:rsidP="00B0319E">
            <w:pPr>
              <w:spacing w:before="120" w:line="240" w:lineRule="auto"/>
              <w:ind w:firstLine="0"/>
              <w:jc w:val="left"/>
            </w:pPr>
            <w:r>
              <w:t>0,029</w:t>
            </w:r>
          </w:p>
        </w:tc>
        <w:tc>
          <w:tcPr>
            <w:tcW w:w="857" w:type="dxa"/>
            <w:tcBorders>
              <w:top w:val="nil"/>
              <w:left w:val="nil"/>
              <w:bottom w:val="single" w:sz="4" w:space="0" w:color="000000"/>
              <w:right w:val="nil"/>
            </w:tcBorders>
          </w:tcPr>
          <w:p w14:paraId="53EE7561" w14:textId="77777777" w:rsidR="00E1716D" w:rsidRDefault="00302E91" w:rsidP="00B0319E">
            <w:pPr>
              <w:spacing w:before="120" w:line="240" w:lineRule="auto"/>
              <w:ind w:firstLine="0"/>
              <w:jc w:val="left"/>
            </w:pPr>
            <w:r>
              <w:t>-0,111</w:t>
            </w:r>
          </w:p>
        </w:tc>
        <w:tc>
          <w:tcPr>
            <w:tcW w:w="843" w:type="dxa"/>
            <w:tcBorders>
              <w:top w:val="nil"/>
              <w:left w:val="nil"/>
              <w:bottom w:val="single" w:sz="4" w:space="0" w:color="000000"/>
              <w:right w:val="nil"/>
            </w:tcBorders>
          </w:tcPr>
          <w:p w14:paraId="7E19EFF8" w14:textId="77777777" w:rsidR="00E1716D" w:rsidRDefault="00302E91" w:rsidP="00B0319E">
            <w:pPr>
              <w:spacing w:before="120" w:line="240" w:lineRule="auto"/>
              <w:ind w:firstLine="0"/>
              <w:jc w:val="left"/>
            </w:pPr>
            <w:r>
              <w:t>0,088</w:t>
            </w:r>
          </w:p>
        </w:tc>
        <w:tc>
          <w:tcPr>
            <w:tcW w:w="756" w:type="dxa"/>
            <w:tcBorders>
              <w:top w:val="nil"/>
              <w:left w:val="nil"/>
              <w:bottom w:val="single" w:sz="4" w:space="0" w:color="000000"/>
              <w:right w:val="nil"/>
            </w:tcBorders>
          </w:tcPr>
          <w:p w14:paraId="4417F86D" w14:textId="77777777" w:rsidR="00E1716D" w:rsidRDefault="00302E91" w:rsidP="00B0319E">
            <w:pPr>
              <w:spacing w:before="120" w:line="240" w:lineRule="auto"/>
              <w:ind w:firstLine="0"/>
              <w:jc w:val="left"/>
            </w:pPr>
            <w:r>
              <w:t>0,103</w:t>
            </w:r>
          </w:p>
        </w:tc>
        <w:tc>
          <w:tcPr>
            <w:tcW w:w="1247" w:type="dxa"/>
            <w:tcBorders>
              <w:top w:val="nil"/>
              <w:left w:val="nil"/>
              <w:bottom w:val="single" w:sz="4" w:space="0" w:color="000000"/>
              <w:right w:val="nil"/>
            </w:tcBorders>
          </w:tcPr>
          <w:p w14:paraId="66A246D6" w14:textId="77777777" w:rsidR="00E1716D" w:rsidRDefault="00302E91" w:rsidP="00B0319E">
            <w:pPr>
              <w:spacing w:before="120" w:line="240" w:lineRule="auto"/>
              <w:ind w:firstLine="0"/>
              <w:jc w:val="left"/>
            </w:pPr>
            <w:r>
              <w:t>1,000</w:t>
            </w:r>
          </w:p>
        </w:tc>
      </w:tr>
    </w:tbl>
    <w:p w14:paraId="445904B0" w14:textId="77777777" w:rsidR="00E1716D" w:rsidRDefault="00302E91" w:rsidP="00B0319E">
      <w:pPr>
        <w:pBdr>
          <w:top w:val="nil"/>
          <w:left w:val="nil"/>
          <w:bottom w:val="nil"/>
          <w:right w:val="nil"/>
          <w:between w:val="nil"/>
        </w:pBdr>
        <w:spacing w:before="120" w:line="240" w:lineRule="auto"/>
        <w:rPr>
          <w:color w:val="000000"/>
          <w:sz w:val="20"/>
          <w:szCs w:val="20"/>
        </w:rPr>
      </w:pPr>
      <w:r>
        <w:rPr>
          <w:color w:val="000000"/>
          <w:sz w:val="20"/>
          <w:szCs w:val="20"/>
        </w:rPr>
        <w:t xml:space="preserve">Nguồn: Tính toán của </w:t>
      </w:r>
      <w:r>
        <w:rPr>
          <w:color w:val="000000"/>
          <w:sz w:val="20"/>
          <w:szCs w:val="20"/>
        </w:rPr>
        <w:t>nhóm tác giả</w:t>
      </w:r>
    </w:p>
    <w:p w14:paraId="26159F3E" w14:textId="47AC9866" w:rsidR="00E1716D" w:rsidRDefault="00302E91" w:rsidP="00B0319E">
      <w:pPr>
        <w:spacing w:before="120" w:line="240" w:lineRule="auto"/>
      </w:pPr>
      <w:proofErr w:type="gramStart"/>
      <w:r>
        <w:t>Bảng 2 trình bày ma trận tương quan giữa các biến.</w:t>
      </w:r>
      <w:proofErr w:type="gramEnd"/>
      <w:r>
        <w:t xml:space="preserve"> </w:t>
      </w:r>
      <w:proofErr w:type="gramStart"/>
      <w:r>
        <w:t>Kết quả cho thấy</w:t>
      </w:r>
      <w:r w:rsidR="00DF035B">
        <w:t>,</w:t>
      </w:r>
      <w:r>
        <w:t xml:space="preserve"> các hệ số tương quan ở mức thấp đến trung bình, không xuất hiện tương quan cao giữa các biến.</w:t>
      </w:r>
      <w:proofErr w:type="gramEnd"/>
      <w:r>
        <w:t xml:space="preserve"> Do đó, khả năng xảy ra đa cộng tuyến là không đáng kể. </w:t>
      </w:r>
    </w:p>
    <w:p w14:paraId="268AD60E" w14:textId="2575C051" w:rsidR="00E1716D" w:rsidRDefault="00302E91" w:rsidP="00B0319E">
      <w:pPr>
        <w:spacing w:before="120" w:line="240" w:lineRule="auto"/>
        <w:rPr>
          <w:b/>
          <w:bCs/>
        </w:rPr>
      </w:pPr>
      <w:proofErr w:type="gramStart"/>
      <w:r>
        <w:rPr>
          <w:b/>
          <w:bCs/>
        </w:rPr>
        <w:t>Bảng 3</w:t>
      </w:r>
      <w:r w:rsidR="00DF035B">
        <w:rPr>
          <w:b/>
          <w:bCs/>
        </w:rPr>
        <w:t>.</w:t>
      </w:r>
      <w:proofErr w:type="gramEnd"/>
      <w:r>
        <w:rPr>
          <w:b/>
          <w:bCs/>
        </w:rPr>
        <w:t xml:space="preserve"> Kết quả hồi qui</w:t>
      </w:r>
    </w:p>
    <w:tbl>
      <w:tblPr>
        <w:tblStyle w:val="a1"/>
        <w:tblW w:w="7731" w:type="dxa"/>
        <w:tblInd w:w="-75" w:type="dxa"/>
        <w:tblLayout w:type="fixed"/>
        <w:tblLook w:val="0000" w:firstRow="0" w:lastRow="0" w:firstColumn="0" w:lastColumn="0" w:noHBand="0" w:noVBand="0"/>
      </w:tblPr>
      <w:tblGrid>
        <w:gridCol w:w="3420"/>
        <w:gridCol w:w="2610"/>
        <w:gridCol w:w="1701"/>
      </w:tblGrid>
      <w:tr w:rsidR="00E1716D" w14:paraId="51CF4663" w14:textId="77777777">
        <w:trPr>
          <w:trHeight w:val="50"/>
        </w:trPr>
        <w:tc>
          <w:tcPr>
            <w:tcW w:w="3420" w:type="dxa"/>
            <w:tcBorders>
              <w:top w:val="single" w:sz="4" w:space="0" w:color="000000"/>
              <w:left w:val="nil"/>
              <w:bottom w:val="single" w:sz="6" w:space="0" w:color="000000"/>
              <w:right w:val="nil"/>
            </w:tcBorders>
          </w:tcPr>
          <w:p w14:paraId="3742AA55" w14:textId="77777777" w:rsidR="00E1716D" w:rsidRDefault="00E1716D" w:rsidP="00B0319E">
            <w:pPr>
              <w:spacing w:before="120" w:line="240" w:lineRule="auto"/>
            </w:pPr>
          </w:p>
        </w:tc>
        <w:tc>
          <w:tcPr>
            <w:tcW w:w="2610" w:type="dxa"/>
            <w:tcBorders>
              <w:top w:val="single" w:sz="4" w:space="0" w:color="000000"/>
              <w:left w:val="nil"/>
              <w:bottom w:val="single" w:sz="6" w:space="0" w:color="000000"/>
              <w:right w:val="nil"/>
            </w:tcBorders>
          </w:tcPr>
          <w:p w14:paraId="138D5127" w14:textId="77777777" w:rsidR="00E1716D" w:rsidRDefault="00302E91" w:rsidP="00B0319E">
            <w:pPr>
              <w:spacing w:before="120" w:line="240" w:lineRule="auto"/>
            </w:pPr>
            <w:r>
              <w:t xml:space="preserve">CRE </w:t>
            </w:r>
          </w:p>
        </w:tc>
        <w:tc>
          <w:tcPr>
            <w:tcW w:w="1701" w:type="dxa"/>
            <w:tcBorders>
              <w:top w:val="single" w:sz="4" w:space="0" w:color="000000"/>
              <w:left w:val="nil"/>
              <w:bottom w:val="single" w:sz="6" w:space="0" w:color="000000"/>
              <w:right w:val="nil"/>
            </w:tcBorders>
          </w:tcPr>
          <w:p w14:paraId="2F6F0994" w14:textId="77777777" w:rsidR="00E1716D" w:rsidRDefault="00302E91" w:rsidP="00B0319E">
            <w:pPr>
              <w:spacing w:before="120" w:line="240" w:lineRule="auto"/>
            </w:pPr>
            <w:r>
              <w:t>Driscoll-Kraay</w:t>
            </w:r>
          </w:p>
        </w:tc>
      </w:tr>
      <w:tr w:rsidR="00E1716D" w14:paraId="151E629E" w14:textId="77777777">
        <w:tc>
          <w:tcPr>
            <w:tcW w:w="3420" w:type="dxa"/>
            <w:tcBorders>
              <w:top w:val="nil"/>
              <w:left w:val="nil"/>
              <w:bottom w:val="nil"/>
              <w:right w:val="nil"/>
            </w:tcBorders>
            <w:vAlign w:val="center"/>
          </w:tcPr>
          <w:p w14:paraId="17CC12B8" w14:textId="77777777" w:rsidR="00E1716D" w:rsidRDefault="00302E91" w:rsidP="00B0319E">
            <w:pPr>
              <w:spacing w:before="120" w:line="240" w:lineRule="auto"/>
            </w:pPr>
            <w:r>
              <w:t>L.CPT</w:t>
            </w:r>
          </w:p>
        </w:tc>
        <w:tc>
          <w:tcPr>
            <w:tcW w:w="2610" w:type="dxa"/>
            <w:tcBorders>
              <w:top w:val="nil"/>
              <w:left w:val="nil"/>
              <w:bottom w:val="nil"/>
              <w:right w:val="nil"/>
            </w:tcBorders>
          </w:tcPr>
          <w:p w14:paraId="0AF6CCA7" w14:textId="77777777" w:rsidR="00E1716D" w:rsidRDefault="00302E91" w:rsidP="00B0319E">
            <w:pPr>
              <w:spacing w:before="120" w:line="240" w:lineRule="auto"/>
            </w:pPr>
            <w:r>
              <w:t>0,064**</w:t>
            </w:r>
          </w:p>
        </w:tc>
        <w:tc>
          <w:tcPr>
            <w:tcW w:w="1701" w:type="dxa"/>
            <w:tcBorders>
              <w:top w:val="nil"/>
              <w:left w:val="nil"/>
              <w:bottom w:val="nil"/>
              <w:right w:val="nil"/>
            </w:tcBorders>
          </w:tcPr>
          <w:p w14:paraId="3915D1CC" w14:textId="77777777" w:rsidR="00E1716D" w:rsidRDefault="00302E91" w:rsidP="00B0319E">
            <w:pPr>
              <w:spacing w:before="120" w:line="240" w:lineRule="auto"/>
            </w:pPr>
            <w:r>
              <w:t>0,064***</w:t>
            </w:r>
          </w:p>
        </w:tc>
      </w:tr>
      <w:tr w:rsidR="00E1716D" w14:paraId="4AD138B0" w14:textId="77777777">
        <w:tc>
          <w:tcPr>
            <w:tcW w:w="3420" w:type="dxa"/>
            <w:tcBorders>
              <w:top w:val="nil"/>
              <w:left w:val="nil"/>
              <w:bottom w:val="nil"/>
              <w:right w:val="nil"/>
            </w:tcBorders>
            <w:vAlign w:val="center"/>
          </w:tcPr>
          <w:p w14:paraId="49BA0344" w14:textId="77777777" w:rsidR="00E1716D" w:rsidRDefault="00E1716D" w:rsidP="00B0319E">
            <w:pPr>
              <w:spacing w:before="120" w:line="240" w:lineRule="auto"/>
            </w:pPr>
          </w:p>
        </w:tc>
        <w:tc>
          <w:tcPr>
            <w:tcW w:w="2610" w:type="dxa"/>
            <w:tcBorders>
              <w:top w:val="nil"/>
              <w:left w:val="nil"/>
              <w:bottom w:val="nil"/>
              <w:right w:val="nil"/>
            </w:tcBorders>
          </w:tcPr>
          <w:p w14:paraId="001C2691" w14:textId="77777777" w:rsidR="00E1716D" w:rsidRDefault="00302E91" w:rsidP="00B0319E">
            <w:pPr>
              <w:spacing w:before="120" w:line="240" w:lineRule="auto"/>
            </w:pPr>
            <w:r>
              <w:t>(0,027)</w:t>
            </w:r>
          </w:p>
        </w:tc>
        <w:tc>
          <w:tcPr>
            <w:tcW w:w="1701" w:type="dxa"/>
            <w:tcBorders>
              <w:top w:val="nil"/>
              <w:left w:val="nil"/>
              <w:bottom w:val="nil"/>
              <w:right w:val="nil"/>
            </w:tcBorders>
          </w:tcPr>
          <w:p w14:paraId="53003A81" w14:textId="77777777" w:rsidR="00E1716D" w:rsidRDefault="00302E91" w:rsidP="00B0319E">
            <w:pPr>
              <w:spacing w:before="120" w:line="240" w:lineRule="auto"/>
            </w:pPr>
            <w:r>
              <w:t>(0,011)</w:t>
            </w:r>
          </w:p>
        </w:tc>
      </w:tr>
      <w:tr w:rsidR="00E1716D" w14:paraId="6AB4B019" w14:textId="77777777">
        <w:tc>
          <w:tcPr>
            <w:tcW w:w="3420" w:type="dxa"/>
            <w:tcBorders>
              <w:top w:val="nil"/>
              <w:left w:val="nil"/>
              <w:bottom w:val="nil"/>
              <w:right w:val="nil"/>
            </w:tcBorders>
            <w:vAlign w:val="center"/>
          </w:tcPr>
          <w:p w14:paraId="57788749" w14:textId="77777777" w:rsidR="00E1716D" w:rsidRDefault="00302E91" w:rsidP="00B0319E">
            <w:pPr>
              <w:spacing w:before="120" w:line="240" w:lineRule="auto"/>
            </w:pPr>
            <w:r>
              <w:t>L.PRO</w:t>
            </w:r>
          </w:p>
        </w:tc>
        <w:tc>
          <w:tcPr>
            <w:tcW w:w="2610" w:type="dxa"/>
            <w:tcBorders>
              <w:top w:val="nil"/>
              <w:left w:val="nil"/>
              <w:bottom w:val="nil"/>
              <w:right w:val="nil"/>
            </w:tcBorders>
          </w:tcPr>
          <w:p w14:paraId="45EAE312" w14:textId="77777777" w:rsidR="00E1716D" w:rsidRDefault="00302E91" w:rsidP="00B0319E">
            <w:pPr>
              <w:spacing w:before="120" w:line="240" w:lineRule="auto"/>
            </w:pPr>
            <w:r>
              <w:t>0,204</w:t>
            </w:r>
          </w:p>
        </w:tc>
        <w:tc>
          <w:tcPr>
            <w:tcW w:w="1701" w:type="dxa"/>
            <w:tcBorders>
              <w:top w:val="nil"/>
              <w:left w:val="nil"/>
              <w:bottom w:val="nil"/>
              <w:right w:val="nil"/>
            </w:tcBorders>
          </w:tcPr>
          <w:p w14:paraId="5F16046D" w14:textId="77777777" w:rsidR="00E1716D" w:rsidRDefault="00302E91" w:rsidP="00B0319E">
            <w:pPr>
              <w:spacing w:before="120" w:line="240" w:lineRule="auto"/>
            </w:pPr>
            <w:r>
              <w:t>0,204</w:t>
            </w:r>
          </w:p>
        </w:tc>
      </w:tr>
      <w:tr w:rsidR="00E1716D" w14:paraId="71BDFA7E" w14:textId="77777777">
        <w:tc>
          <w:tcPr>
            <w:tcW w:w="3420" w:type="dxa"/>
            <w:tcBorders>
              <w:top w:val="nil"/>
              <w:left w:val="nil"/>
              <w:bottom w:val="nil"/>
              <w:right w:val="nil"/>
            </w:tcBorders>
            <w:vAlign w:val="center"/>
          </w:tcPr>
          <w:p w14:paraId="30D49B81" w14:textId="77777777" w:rsidR="00E1716D" w:rsidRDefault="00E1716D" w:rsidP="00B0319E">
            <w:pPr>
              <w:spacing w:before="120" w:line="240" w:lineRule="auto"/>
            </w:pPr>
          </w:p>
        </w:tc>
        <w:tc>
          <w:tcPr>
            <w:tcW w:w="2610" w:type="dxa"/>
            <w:tcBorders>
              <w:top w:val="nil"/>
              <w:left w:val="nil"/>
              <w:bottom w:val="nil"/>
              <w:right w:val="nil"/>
            </w:tcBorders>
          </w:tcPr>
          <w:p w14:paraId="675E7755" w14:textId="77777777" w:rsidR="00E1716D" w:rsidRDefault="00302E91" w:rsidP="00B0319E">
            <w:pPr>
              <w:spacing w:before="120" w:line="240" w:lineRule="auto"/>
            </w:pPr>
            <w:r>
              <w:t>(0,159)</w:t>
            </w:r>
          </w:p>
        </w:tc>
        <w:tc>
          <w:tcPr>
            <w:tcW w:w="1701" w:type="dxa"/>
            <w:tcBorders>
              <w:top w:val="nil"/>
              <w:left w:val="nil"/>
              <w:bottom w:val="nil"/>
              <w:right w:val="nil"/>
            </w:tcBorders>
          </w:tcPr>
          <w:p w14:paraId="2E14DF0E" w14:textId="77777777" w:rsidR="00E1716D" w:rsidRDefault="00302E91" w:rsidP="00B0319E">
            <w:pPr>
              <w:spacing w:before="120" w:line="240" w:lineRule="auto"/>
            </w:pPr>
            <w:r>
              <w:t>(0,153)</w:t>
            </w:r>
          </w:p>
        </w:tc>
      </w:tr>
      <w:tr w:rsidR="00E1716D" w14:paraId="59162B96" w14:textId="77777777">
        <w:tc>
          <w:tcPr>
            <w:tcW w:w="3420" w:type="dxa"/>
            <w:tcBorders>
              <w:top w:val="nil"/>
              <w:left w:val="nil"/>
              <w:bottom w:val="nil"/>
              <w:right w:val="nil"/>
            </w:tcBorders>
            <w:vAlign w:val="center"/>
          </w:tcPr>
          <w:p w14:paraId="203FAEE2" w14:textId="77777777" w:rsidR="00E1716D" w:rsidRDefault="00302E91" w:rsidP="00B0319E">
            <w:pPr>
              <w:spacing w:before="120" w:line="240" w:lineRule="auto"/>
            </w:pPr>
            <w:r>
              <w:t>L.TANG</w:t>
            </w:r>
          </w:p>
        </w:tc>
        <w:tc>
          <w:tcPr>
            <w:tcW w:w="2610" w:type="dxa"/>
            <w:tcBorders>
              <w:top w:val="nil"/>
              <w:left w:val="nil"/>
              <w:bottom w:val="nil"/>
              <w:right w:val="nil"/>
            </w:tcBorders>
          </w:tcPr>
          <w:p w14:paraId="4624D85C" w14:textId="77777777" w:rsidR="00E1716D" w:rsidRDefault="00302E91" w:rsidP="00B0319E">
            <w:pPr>
              <w:spacing w:before="120" w:line="240" w:lineRule="auto"/>
            </w:pPr>
            <w:r>
              <w:t>-0,099</w:t>
            </w:r>
          </w:p>
        </w:tc>
        <w:tc>
          <w:tcPr>
            <w:tcW w:w="1701" w:type="dxa"/>
            <w:tcBorders>
              <w:top w:val="nil"/>
              <w:left w:val="nil"/>
              <w:bottom w:val="nil"/>
              <w:right w:val="nil"/>
            </w:tcBorders>
          </w:tcPr>
          <w:p w14:paraId="0E8D2D79" w14:textId="77777777" w:rsidR="00E1716D" w:rsidRDefault="00302E91" w:rsidP="00B0319E">
            <w:pPr>
              <w:spacing w:before="120" w:line="240" w:lineRule="auto"/>
            </w:pPr>
            <w:r>
              <w:t>-0,099*</w:t>
            </w:r>
          </w:p>
        </w:tc>
      </w:tr>
      <w:tr w:rsidR="00E1716D" w14:paraId="399EE84C" w14:textId="77777777">
        <w:tc>
          <w:tcPr>
            <w:tcW w:w="3420" w:type="dxa"/>
            <w:tcBorders>
              <w:top w:val="nil"/>
              <w:left w:val="nil"/>
              <w:bottom w:val="nil"/>
              <w:right w:val="nil"/>
            </w:tcBorders>
            <w:vAlign w:val="center"/>
          </w:tcPr>
          <w:p w14:paraId="4292EEE9" w14:textId="77777777" w:rsidR="00E1716D" w:rsidRDefault="00E1716D" w:rsidP="00B0319E">
            <w:pPr>
              <w:spacing w:before="120" w:line="240" w:lineRule="auto"/>
            </w:pPr>
          </w:p>
        </w:tc>
        <w:tc>
          <w:tcPr>
            <w:tcW w:w="2610" w:type="dxa"/>
            <w:tcBorders>
              <w:top w:val="nil"/>
              <w:left w:val="nil"/>
              <w:bottom w:val="nil"/>
              <w:right w:val="nil"/>
            </w:tcBorders>
          </w:tcPr>
          <w:p w14:paraId="19E43D2F" w14:textId="77777777" w:rsidR="00E1716D" w:rsidRDefault="00302E91" w:rsidP="00B0319E">
            <w:pPr>
              <w:spacing w:before="120" w:line="240" w:lineRule="auto"/>
            </w:pPr>
            <w:r>
              <w:t>(0,104)</w:t>
            </w:r>
          </w:p>
        </w:tc>
        <w:tc>
          <w:tcPr>
            <w:tcW w:w="1701" w:type="dxa"/>
            <w:tcBorders>
              <w:top w:val="nil"/>
              <w:left w:val="nil"/>
              <w:bottom w:val="nil"/>
              <w:right w:val="nil"/>
            </w:tcBorders>
          </w:tcPr>
          <w:p w14:paraId="640BF410" w14:textId="77777777" w:rsidR="00E1716D" w:rsidRDefault="00302E91" w:rsidP="00B0319E">
            <w:pPr>
              <w:spacing w:before="120" w:line="240" w:lineRule="auto"/>
            </w:pPr>
            <w:r>
              <w:t>(0,049)</w:t>
            </w:r>
          </w:p>
        </w:tc>
      </w:tr>
      <w:tr w:rsidR="00E1716D" w14:paraId="23F883EB" w14:textId="77777777">
        <w:tc>
          <w:tcPr>
            <w:tcW w:w="3420" w:type="dxa"/>
            <w:tcBorders>
              <w:top w:val="nil"/>
              <w:left w:val="nil"/>
              <w:bottom w:val="nil"/>
              <w:right w:val="nil"/>
            </w:tcBorders>
            <w:vAlign w:val="center"/>
          </w:tcPr>
          <w:p w14:paraId="20428753" w14:textId="77777777" w:rsidR="00E1716D" w:rsidRDefault="00302E91" w:rsidP="00B0319E">
            <w:pPr>
              <w:spacing w:before="120" w:line="240" w:lineRule="auto"/>
            </w:pPr>
            <w:r>
              <w:t>L.CASH</w:t>
            </w:r>
          </w:p>
        </w:tc>
        <w:tc>
          <w:tcPr>
            <w:tcW w:w="2610" w:type="dxa"/>
            <w:tcBorders>
              <w:top w:val="nil"/>
              <w:left w:val="nil"/>
              <w:bottom w:val="nil"/>
              <w:right w:val="nil"/>
            </w:tcBorders>
          </w:tcPr>
          <w:p w14:paraId="334E3B38" w14:textId="77777777" w:rsidR="00E1716D" w:rsidRDefault="00302E91" w:rsidP="00B0319E">
            <w:pPr>
              <w:spacing w:before="120" w:line="240" w:lineRule="auto"/>
            </w:pPr>
            <w:r>
              <w:t>0,089</w:t>
            </w:r>
          </w:p>
        </w:tc>
        <w:tc>
          <w:tcPr>
            <w:tcW w:w="1701" w:type="dxa"/>
            <w:tcBorders>
              <w:top w:val="nil"/>
              <w:left w:val="nil"/>
              <w:bottom w:val="nil"/>
              <w:right w:val="nil"/>
            </w:tcBorders>
          </w:tcPr>
          <w:p w14:paraId="5B42926F" w14:textId="77777777" w:rsidR="00E1716D" w:rsidRDefault="00302E91" w:rsidP="00B0319E">
            <w:pPr>
              <w:spacing w:before="120" w:line="240" w:lineRule="auto"/>
            </w:pPr>
            <w:r>
              <w:t>0,089*</w:t>
            </w:r>
          </w:p>
        </w:tc>
      </w:tr>
      <w:tr w:rsidR="00E1716D" w14:paraId="7F9B7FEA" w14:textId="77777777">
        <w:tc>
          <w:tcPr>
            <w:tcW w:w="3420" w:type="dxa"/>
            <w:tcBorders>
              <w:top w:val="nil"/>
              <w:left w:val="nil"/>
              <w:bottom w:val="nil"/>
              <w:right w:val="nil"/>
            </w:tcBorders>
            <w:vAlign w:val="center"/>
          </w:tcPr>
          <w:p w14:paraId="0FE98ED0" w14:textId="77777777" w:rsidR="00E1716D" w:rsidRDefault="00E1716D" w:rsidP="00B0319E">
            <w:pPr>
              <w:spacing w:before="120" w:line="240" w:lineRule="auto"/>
            </w:pPr>
          </w:p>
        </w:tc>
        <w:tc>
          <w:tcPr>
            <w:tcW w:w="2610" w:type="dxa"/>
            <w:tcBorders>
              <w:top w:val="nil"/>
              <w:left w:val="nil"/>
              <w:bottom w:val="nil"/>
              <w:right w:val="nil"/>
            </w:tcBorders>
          </w:tcPr>
          <w:p w14:paraId="0E187D22" w14:textId="77777777" w:rsidR="00E1716D" w:rsidRDefault="00302E91" w:rsidP="00B0319E">
            <w:pPr>
              <w:spacing w:before="120" w:line="240" w:lineRule="auto"/>
            </w:pPr>
            <w:r>
              <w:t>(0,149)</w:t>
            </w:r>
          </w:p>
        </w:tc>
        <w:tc>
          <w:tcPr>
            <w:tcW w:w="1701" w:type="dxa"/>
            <w:tcBorders>
              <w:top w:val="nil"/>
              <w:left w:val="nil"/>
              <w:bottom w:val="nil"/>
              <w:right w:val="nil"/>
            </w:tcBorders>
          </w:tcPr>
          <w:p w14:paraId="5C854456" w14:textId="77777777" w:rsidR="00E1716D" w:rsidRDefault="00302E91" w:rsidP="00B0319E">
            <w:pPr>
              <w:spacing w:before="120" w:line="240" w:lineRule="auto"/>
            </w:pPr>
            <w:r>
              <w:t>(0,045)</w:t>
            </w:r>
          </w:p>
        </w:tc>
      </w:tr>
      <w:tr w:rsidR="00E1716D" w14:paraId="1E41A6E8" w14:textId="77777777">
        <w:tc>
          <w:tcPr>
            <w:tcW w:w="3420" w:type="dxa"/>
            <w:tcBorders>
              <w:top w:val="nil"/>
              <w:left w:val="nil"/>
              <w:bottom w:val="nil"/>
              <w:right w:val="nil"/>
            </w:tcBorders>
            <w:vAlign w:val="center"/>
          </w:tcPr>
          <w:p w14:paraId="0B872AB3" w14:textId="77777777" w:rsidR="00E1716D" w:rsidRDefault="00302E91" w:rsidP="00B0319E">
            <w:pPr>
              <w:spacing w:before="120" w:line="240" w:lineRule="auto"/>
            </w:pPr>
            <w:r>
              <w:t>L.DEBT</w:t>
            </w:r>
          </w:p>
        </w:tc>
        <w:tc>
          <w:tcPr>
            <w:tcW w:w="2610" w:type="dxa"/>
            <w:tcBorders>
              <w:top w:val="nil"/>
              <w:left w:val="nil"/>
              <w:bottom w:val="nil"/>
              <w:right w:val="nil"/>
            </w:tcBorders>
          </w:tcPr>
          <w:p w14:paraId="5B7DBDB6" w14:textId="77777777" w:rsidR="00E1716D" w:rsidRDefault="00302E91" w:rsidP="00B0319E">
            <w:pPr>
              <w:spacing w:before="120" w:line="240" w:lineRule="auto"/>
            </w:pPr>
            <w:r>
              <w:t>0,561***</w:t>
            </w:r>
          </w:p>
        </w:tc>
        <w:tc>
          <w:tcPr>
            <w:tcW w:w="1701" w:type="dxa"/>
            <w:tcBorders>
              <w:top w:val="nil"/>
              <w:left w:val="nil"/>
              <w:bottom w:val="nil"/>
              <w:right w:val="nil"/>
            </w:tcBorders>
          </w:tcPr>
          <w:p w14:paraId="01E3E12A" w14:textId="77777777" w:rsidR="00E1716D" w:rsidRDefault="00302E91" w:rsidP="00B0319E">
            <w:pPr>
              <w:spacing w:before="120" w:line="240" w:lineRule="auto"/>
            </w:pPr>
            <w:r>
              <w:t>0,561***</w:t>
            </w:r>
          </w:p>
        </w:tc>
      </w:tr>
      <w:tr w:rsidR="00E1716D" w14:paraId="47CE5309" w14:textId="77777777">
        <w:tc>
          <w:tcPr>
            <w:tcW w:w="3420" w:type="dxa"/>
            <w:tcBorders>
              <w:top w:val="nil"/>
              <w:left w:val="nil"/>
              <w:bottom w:val="nil"/>
              <w:right w:val="nil"/>
            </w:tcBorders>
            <w:vAlign w:val="center"/>
          </w:tcPr>
          <w:p w14:paraId="57ACD0EC" w14:textId="77777777" w:rsidR="00E1716D" w:rsidRDefault="00E1716D" w:rsidP="00B0319E">
            <w:pPr>
              <w:spacing w:before="120" w:line="240" w:lineRule="auto"/>
            </w:pPr>
          </w:p>
        </w:tc>
        <w:tc>
          <w:tcPr>
            <w:tcW w:w="2610" w:type="dxa"/>
            <w:tcBorders>
              <w:top w:val="nil"/>
              <w:left w:val="nil"/>
              <w:bottom w:val="nil"/>
              <w:right w:val="nil"/>
            </w:tcBorders>
          </w:tcPr>
          <w:p w14:paraId="1BD7D8E2" w14:textId="77777777" w:rsidR="00E1716D" w:rsidRDefault="00302E91" w:rsidP="00B0319E">
            <w:pPr>
              <w:spacing w:before="120" w:line="240" w:lineRule="auto"/>
            </w:pPr>
            <w:r>
              <w:t>(0,081)</w:t>
            </w:r>
          </w:p>
        </w:tc>
        <w:tc>
          <w:tcPr>
            <w:tcW w:w="1701" w:type="dxa"/>
            <w:tcBorders>
              <w:top w:val="nil"/>
              <w:left w:val="nil"/>
              <w:bottom w:val="nil"/>
              <w:right w:val="nil"/>
            </w:tcBorders>
          </w:tcPr>
          <w:p w14:paraId="42A82633" w14:textId="77777777" w:rsidR="00E1716D" w:rsidRDefault="00302E91" w:rsidP="00B0319E">
            <w:pPr>
              <w:spacing w:before="120" w:line="240" w:lineRule="auto"/>
            </w:pPr>
            <w:r>
              <w:t>(0,048)</w:t>
            </w:r>
          </w:p>
        </w:tc>
      </w:tr>
      <w:tr w:rsidR="00E1716D" w14:paraId="19255949" w14:textId="77777777">
        <w:tc>
          <w:tcPr>
            <w:tcW w:w="3420" w:type="dxa"/>
            <w:tcBorders>
              <w:top w:val="nil"/>
              <w:left w:val="nil"/>
              <w:bottom w:val="nil"/>
              <w:right w:val="nil"/>
            </w:tcBorders>
            <w:vAlign w:val="center"/>
          </w:tcPr>
          <w:p w14:paraId="5154584F" w14:textId="77777777" w:rsidR="00E1716D" w:rsidRDefault="00302E91" w:rsidP="00B0319E">
            <w:pPr>
              <w:spacing w:before="120" w:line="240" w:lineRule="auto"/>
            </w:pPr>
            <w:r>
              <w:t>L.INV</w:t>
            </w:r>
          </w:p>
        </w:tc>
        <w:tc>
          <w:tcPr>
            <w:tcW w:w="2610" w:type="dxa"/>
            <w:tcBorders>
              <w:top w:val="nil"/>
              <w:left w:val="nil"/>
              <w:bottom w:val="nil"/>
              <w:right w:val="nil"/>
            </w:tcBorders>
          </w:tcPr>
          <w:p w14:paraId="2BCCB8F3" w14:textId="77777777" w:rsidR="00E1716D" w:rsidRDefault="00302E91" w:rsidP="00B0319E">
            <w:pPr>
              <w:spacing w:before="120" w:line="240" w:lineRule="auto"/>
            </w:pPr>
            <w:r>
              <w:t>0,056</w:t>
            </w:r>
          </w:p>
        </w:tc>
        <w:tc>
          <w:tcPr>
            <w:tcW w:w="1701" w:type="dxa"/>
            <w:tcBorders>
              <w:top w:val="nil"/>
              <w:left w:val="nil"/>
              <w:bottom w:val="nil"/>
              <w:right w:val="nil"/>
            </w:tcBorders>
          </w:tcPr>
          <w:p w14:paraId="67E00B7B" w14:textId="77777777" w:rsidR="00E1716D" w:rsidRDefault="00302E91" w:rsidP="00B0319E">
            <w:pPr>
              <w:spacing w:before="120" w:line="240" w:lineRule="auto"/>
            </w:pPr>
            <w:r>
              <w:t>0,056</w:t>
            </w:r>
          </w:p>
        </w:tc>
      </w:tr>
      <w:tr w:rsidR="00E1716D" w14:paraId="0E31FF8D" w14:textId="77777777">
        <w:tc>
          <w:tcPr>
            <w:tcW w:w="3420" w:type="dxa"/>
            <w:tcBorders>
              <w:top w:val="nil"/>
              <w:left w:val="nil"/>
              <w:bottom w:val="nil"/>
              <w:right w:val="nil"/>
            </w:tcBorders>
            <w:vAlign w:val="center"/>
          </w:tcPr>
          <w:p w14:paraId="48DEF2B3" w14:textId="77777777" w:rsidR="00E1716D" w:rsidRDefault="00E1716D" w:rsidP="00B0319E">
            <w:pPr>
              <w:spacing w:before="120" w:line="240" w:lineRule="auto"/>
            </w:pPr>
          </w:p>
        </w:tc>
        <w:tc>
          <w:tcPr>
            <w:tcW w:w="2610" w:type="dxa"/>
            <w:tcBorders>
              <w:top w:val="nil"/>
              <w:left w:val="nil"/>
              <w:bottom w:val="nil"/>
              <w:right w:val="nil"/>
            </w:tcBorders>
          </w:tcPr>
          <w:p w14:paraId="2C11AB2C" w14:textId="77777777" w:rsidR="00E1716D" w:rsidRDefault="00302E91" w:rsidP="00B0319E">
            <w:pPr>
              <w:spacing w:before="120" w:line="240" w:lineRule="auto"/>
            </w:pPr>
            <w:r>
              <w:t>(0,072)</w:t>
            </w:r>
          </w:p>
        </w:tc>
        <w:tc>
          <w:tcPr>
            <w:tcW w:w="1701" w:type="dxa"/>
            <w:tcBorders>
              <w:top w:val="nil"/>
              <w:left w:val="nil"/>
              <w:bottom w:val="nil"/>
              <w:right w:val="nil"/>
            </w:tcBorders>
          </w:tcPr>
          <w:p w14:paraId="3CE09146" w14:textId="77777777" w:rsidR="00E1716D" w:rsidRDefault="00302E91" w:rsidP="00B0319E">
            <w:pPr>
              <w:spacing w:before="120" w:line="240" w:lineRule="auto"/>
            </w:pPr>
            <w:r>
              <w:t>(0,071)</w:t>
            </w:r>
          </w:p>
        </w:tc>
      </w:tr>
      <w:tr w:rsidR="00E1716D" w14:paraId="586C8DC8" w14:textId="77777777">
        <w:tc>
          <w:tcPr>
            <w:tcW w:w="3420" w:type="dxa"/>
            <w:tcBorders>
              <w:top w:val="nil"/>
              <w:left w:val="nil"/>
              <w:bottom w:val="nil"/>
              <w:right w:val="nil"/>
            </w:tcBorders>
            <w:vAlign w:val="center"/>
          </w:tcPr>
          <w:p w14:paraId="2F2584E3" w14:textId="77777777" w:rsidR="00E1716D" w:rsidRDefault="00302E91" w:rsidP="00B0319E">
            <w:pPr>
              <w:spacing w:before="120" w:line="240" w:lineRule="auto"/>
            </w:pPr>
            <w:r>
              <w:t>L.SIZE</w:t>
            </w:r>
          </w:p>
        </w:tc>
        <w:tc>
          <w:tcPr>
            <w:tcW w:w="2610" w:type="dxa"/>
            <w:tcBorders>
              <w:top w:val="nil"/>
              <w:left w:val="nil"/>
              <w:bottom w:val="nil"/>
              <w:right w:val="nil"/>
            </w:tcBorders>
          </w:tcPr>
          <w:p w14:paraId="4D67C8F0" w14:textId="77777777" w:rsidR="00E1716D" w:rsidRDefault="00302E91" w:rsidP="00B0319E">
            <w:pPr>
              <w:spacing w:before="120" w:line="240" w:lineRule="auto"/>
            </w:pPr>
            <w:r>
              <w:t>-19,427***</w:t>
            </w:r>
          </w:p>
        </w:tc>
        <w:tc>
          <w:tcPr>
            <w:tcW w:w="1701" w:type="dxa"/>
            <w:tcBorders>
              <w:top w:val="nil"/>
              <w:left w:val="nil"/>
              <w:bottom w:val="nil"/>
              <w:right w:val="nil"/>
            </w:tcBorders>
          </w:tcPr>
          <w:p w14:paraId="21947C2D" w14:textId="77777777" w:rsidR="00E1716D" w:rsidRDefault="00302E91" w:rsidP="00B0319E">
            <w:pPr>
              <w:spacing w:before="120" w:line="240" w:lineRule="auto"/>
            </w:pPr>
            <w:r>
              <w:t>-19,427***</w:t>
            </w:r>
          </w:p>
        </w:tc>
      </w:tr>
      <w:tr w:rsidR="00E1716D" w14:paraId="673A1E8E" w14:textId="77777777">
        <w:tc>
          <w:tcPr>
            <w:tcW w:w="3420" w:type="dxa"/>
            <w:tcBorders>
              <w:top w:val="nil"/>
              <w:left w:val="nil"/>
              <w:bottom w:val="nil"/>
              <w:right w:val="nil"/>
            </w:tcBorders>
          </w:tcPr>
          <w:p w14:paraId="57881DC7" w14:textId="77777777" w:rsidR="00E1716D" w:rsidRDefault="00E1716D" w:rsidP="00B0319E">
            <w:pPr>
              <w:spacing w:before="120" w:line="240" w:lineRule="auto"/>
            </w:pPr>
          </w:p>
        </w:tc>
        <w:tc>
          <w:tcPr>
            <w:tcW w:w="2610" w:type="dxa"/>
            <w:tcBorders>
              <w:top w:val="nil"/>
              <w:left w:val="nil"/>
              <w:bottom w:val="nil"/>
              <w:right w:val="nil"/>
            </w:tcBorders>
          </w:tcPr>
          <w:p w14:paraId="1BEB3941" w14:textId="77777777" w:rsidR="00E1716D" w:rsidRDefault="00302E91" w:rsidP="00B0319E">
            <w:pPr>
              <w:spacing w:before="120" w:line="240" w:lineRule="auto"/>
            </w:pPr>
            <w:r>
              <w:t>(2,992)</w:t>
            </w:r>
          </w:p>
        </w:tc>
        <w:tc>
          <w:tcPr>
            <w:tcW w:w="1701" w:type="dxa"/>
            <w:tcBorders>
              <w:top w:val="nil"/>
              <w:left w:val="nil"/>
              <w:bottom w:val="nil"/>
              <w:right w:val="nil"/>
            </w:tcBorders>
          </w:tcPr>
          <w:p w14:paraId="2A0043EA" w14:textId="77777777" w:rsidR="00E1716D" w:rsidRDefault="00302E91" w:rsidP="00B0319E">
            <w:pPr>
              <w:spacing w:before="120" w:line="240" w:lineRule="auto"/>
            </w:pPr>
            <w:r>
              <w:t>(1,776)</w:t>
            </w:r>
          </w:p>
        </w:tc>
      </w:tr>
      <w:tr w:rsidR="00E1716D" w14:paraId="25162110" w14:textId="77777777">
        <w:tc>
          <w:tcPr>
            <w:tcW w:w="3420" w:type="dxa"/>
            <w:tcBorders>
              <w:top w:val="nil"/>
              <w:left w:val="nil"/>
              <w:bottom w:val="nil"/>
              <w:right w:val="nil"/>
            </w:tcBorders>
          </w:tcPr>
          <w:p w14:paraId="3BB3106B" w14:textId="77777777" w:rsidR="00E1716D" w:rsidRDefault="00302E91" w:rsidP="00B0319E">
            <w:pPr>
              <w:spacing w:before="120" w:line="240" w:lineRule="auto"/>
            </w:pPr>
            <w:r>
              <w:t>Hằng số</w:t>
            </w:r>
          </w:p>
        </w:tc>
        <w:tc>
          <w:tcPr>
            <w:tcW w:w="2610" w:type="dxa"/>
            <w:tcBorders>
              <w:top w:val="nil"/>
              <w:left w:val="nil"/>
              <w:bottom w:val="nil"/>
              <w:right w:val="nil"/>
            </w:tcBorders>
          </w:tcPr>
          <w:p w14:paraId="5F89A2C0" w14:textId="77777777" w:rsidR="00E1716D" w:rsidRDefault="00302E91" w:rsidP="00B0319E">
            <w:pPr>
              <w:spacing w:before="120" w:line="240" w:lineRule="auto"/>
            </w:pPr>
            <w:r>
              <w:t>-10,631</w:t>
            </w:r>
          </w:p>
        </w:tc>
        <w:tc>
          <w:tcPr>
            <w:tcW w:w="1701" w:type="dxa"/>
            <w:tcBorders>
              <w:top w:val="nil"/>
              <w:left w:val="nil"/>
              <w:bottom w:val="nil"/>
              <w:right w:val="nil"/>
            </w:tcBorders>
          </w:tcPr>
          <w:p w14:paraId="3E357D56" w14:textId="77777777" w:rsidR="00E1716D" w:rsidRDefault="00302E91" w:rsidP="00B0319E">
            <w:pPr>
              <w:spacing w:before="120" w:line="240" w:lineRule="auto"/>
            </w:pPr>
            <w:r>
              <w:t>0,000</w:t>
            </w:r>
          </w:p>
        </w:tc>
      </w:tr>
      <w:tr w:rsidR="00E1716D" w14:paraId="59C37B1E" w14:textId="77777777">
        <w:tc>
          <w:tcPr>
            <w:tcW w:w="3420" w:type="dxa"/>
            <w:tcBorders>
              <w:top w:val="nil"/>
              <w:left w:val="nil"/>
              <w:bottom w:val="nil"/>
              <w:right w:val="nil"/>
            </w:tcBorders>
          </w:tcPr>
          <w:p w14:paraId="5CFF2DF7" w14:textId="77777777" w:rsidR="00E1716D" w:rsidRDefault="00E1716D" w:rsidP="00B0319E">
            <w:pPr>
              <w:spacing w:before="120" w:line="240" w:lineRule="auto"/>
            </w:pPr>
          </w:p>
        </w:tc>
        <w:tc>
          <w:tcPr>
            <w:tcW w:w="2610" w:type="dxa"/>
            <w:tcBorders>
              <w:top w:val="nil"/>
              <w:left w:val="nil"/>
              <w:bottom w:val="nil"/>
              <w:right w:val="nil"/>
            </w:tcBorders>
          </w:tcPr>
          <w:p w14:paraId="44933DB0" w14:textId="77777777" w:rsidR="00E1716D" w:rsidRDefault="00302E91" w:rsidP="00B0319E">
            <w:pPr>
              <w:spacing w:before="120" w:line="240" w:lineRule="auto"/>
            </w:pPr>
            <w:r>
              <w:t>(11,714)</w:t>
            </w:r>
          </w:p>
        </w:tc>
        <w:tc>
          <w:tcPr>
            <w:tcW w:w="1701" w:type="dxa"/>
            <w:tcBorders>
              <w:top w:val="nil"/>
              <w:left w:val="nil"/>
              <w:bottom w:val="nil"/>
              <w:right w:val="nil"/>
            </w:tcBorders>
          </w:tcPr>
          <w:p w14:paraId="5FB2646C" w14:textId="77777777" w:rsidR="00E1716D" w:rsidRDefault="00302E91" w:rsidP="00B0319E">
            <w:pPr>
              <w:spacing w:before="120" w:line="240" w:lineRule="auto"/>
            </w:pPr>
            <w:r>
              <w:t>(0,000)</w:t>
            </w:r>
          </w:p>
        </w:tc>
      </w:tr>
      <w:tr w:rsidR="00E1716D" w14:paraId="59174B2D" w14:textId="77777777">
        <w:tc>
          <w:tcPr>
            <w:tcW w:w="3420" w:type="dxa"/>
            <w:tcBorders>
              <w:top w:val="nil"/>
              <w:left w:val="nil"/>
              <w:bottom w:val="nil"/>
              <w:right w:val="nil"/>
            </w:tcBorders>
          </w:tcPr>
          <w:p w14:paraId="3B571FB7" w14:textId="77777777" w:rsidR="00E1716D" w:rsidRDefault="00302E91" w:rsidP="00B0319E">
            <w:pPr>
              <w:spacing w:before="120" w:line="240" w:lineRule="auto"/>
            </w:pPr>
            <w:r>
              <w:t>Tác động cố định theo năm</w:t>
            </w:r>
          </w:p>
        </w:tc>
        <w:tc>
          <w:tcPr>
            <w:tcW w:w="2610" w:type="dxa"/>
            <w:tcBorders>
              <w:top w:val="nil"/>
              <w:left w:val="nil"/>
              <w:bottom w:val="nil"/>
              <w:right w:val="nil"/>
            </w:tcBorders>
          </w:tcPr>
          <w:p w14:paraId="186885F3" w14:textId="77777777" w:rsidR="00E1716D" w:rsidRDefault="00302E91" w:rsidP="00B0319E">
            <w:pPr>
              <w:spacing w:before="120" w:line="240" w:lineRule="auto"/>
            </w:pPr>
            <w:r>
              <w:t xml:space="preserve">Có </w:t>
            </w:r>
          </w:p>
        </w:tc>
        <w:tc>
          <w:tcPr>
            <w:tcW w:w="1701" w:type="dxa"/>
            <w:tcBorders>
              <w:top w:val="nil"/>
              <w:left w:val="nil"/>
              <w:bottom w:val="nil"/>
              <w:right w:val="nil"/>
            </w:tcBorders>
          </w:tcPr>
          <w:p w14:paraId="7CE78647" w14:textId="77777777" w:rsidR="00E1716D" w:rsidRDefault="00302E91" w:rsidP="00B0319E">
            <w:pPr>
              <w:spacing w:before="120" w:line="240" w:lineRule="auto"/>
            </w:pPr>
            <w:r>
              <w:t>Có</w:t>
            </w:r>
          </w:p>
        </w:tc>
      </w:tr>
      <w:tr w:rsidR="00E1716D" w14:paraId="0A950A1F" w14:textId="77777777">
        <w:tc>
          <w:tcPr>
            <w:tcW w:w="3420" w:type="dxa"/>
            <w:tcBorders>
              <w:top w:val="nil"/>
              <w:left w:val="nil"/>
              <w:bottom w:val="nil"/>
              <w:right w:val="nil"/>
            </w:tcBorders>
          </w:tcPr>
          <w:p w14:paraId="6DABE113" w14:textId="77777777" w:rsidR="00E1716D" w:rsidRDefault="00302E91" w:rsidP="00B0319E">
            <w:pPr>
              <w:spacing w:before="120" w:line="240" w:lineRule="auto"/>
            </w:pPr>
            <w:r>
              <w:t>Số quan sát</w:t>
            </w:r>
          </w:p>
        </w:tc>
        <w:tc>
          <w:tcPr>
            <w:tcW w:w="2610" w:type="dxa"/>
            <w:tcBorders>
              <w:top w:val="nil"/>
              <w:left w:val="nil"/>
              <w:bottom w:val="nil"/>
              <w:right w:val="nil"/>
            </w:tcBorders>
          </w:tcPr>
          <w:p w14:paraId="75E68D09" w14:textId="77777777" w:rsidR="00E1716D" w:rsidRDefault="00302E91" w:rsidP="00B0319E">
            <w:pPr>
              <w:spacing w:before="120" w:line="240" w:lineRule="auto"/>
            </w:pPr>
            <w:r>
              <w:t>5.698</w:t>
            </w:r>
          </w:p>
        </w:tc>
        <w:tc>
          <w:tcPr>
            <w:tcW w:w="1701" w:type="dxa"/>
            <w:tcBorders>
              <w:top w:val="nil"/>
              <w:left w:val="nil"/>
              <w:bottom w:val="nil"/>
              <w:right w:val="nil"/>
            </w:tcBorders>
          </w:tcPr>
          <w:p w14:paraId="28BD8B48" w14:textId="77777777" w:rsidR="00E1716D" w:rsidRDefault="00302E91" w:rsidP="00B0319E">
            <w:pPr>
              <w:spacing w:before="120" w:line="240" w:lineRule="auto"/>
            </w:pPr>
            <w:r>
              <w:t>5.698</w:t>
            </w:r>
          </w:p>
        </w:tc>
      </w:tr>
      <w:tr w:rsidR="00E1716D" w14:paraId="73F32B5F" w14:textId="77777777">
        <w:tc>
          <w:tcPr>
            <w:tcW w:w="3420" w:type="dxa"/>
            <w:tcBorders>
              <w:top w:val="nil"/>
              <w:left w:val="nil"/>
              <w:bottom w:val="nil"/>
              <w:right w:val="nil"/>
            </w:tcBorders>
          </w:tcPr>
          <w:p w14:paraId="12B20D3F" w14:textId="77777777" w:rsidR="00E1716D" w:rsidRDefault="00302E91" w:rsidP="00B0319E">
            <w:pPr>
              <w:spacing w:before="120" w:line="240" w:lineRule="auto"/>
            </w:pPr>
            <w:r>
              <w:t>Within R-squared</w:t>
            </w:r>
          </w:p>
        </w:tc>
        <w:tc>
          <w:tcPr>
            <w:tcW w:w="2610" w:type="dxa"/>
            <w:tcBorders>
              <w:top w:val="nil"/>
              <w:left w:val="nil"/>
              <w:bottom w:val="nil"/>
              <w:right w:val="nil"/>
            </w:tcBorders>
          </w:tcPr>
          <w:p w14:paraId="53B2F663" w14:textId="77777777" w:rsidR="00E1716D" w:rsidRDefault="00302E91" w:rsidP="00B0319E">
            <w:pPr>
              <w:spacing w:before="120" w:line="240" w:lineRule="auto"/>
            </w:pPr>
            <w:r>
              <w:t>0,084</w:t>
            </w:r>
          </w:p>
        </w:tc>
        <w:tc>
          <w:tcPr>
            <w:tcW w:w="1701" w:type="dxa"/>
            <w:tcBorders>
              <w:top w:val="nil"/>
              <w:left w:val="nil"/>
              <w:bottom w:val="nil"/>
              <w:right w:val="nil"/>
            </w:tcBorders>
          </w:tcPr>
          <w:p w14:paraId="13A31F44" w14:textId="77777777" w:rsidR="00E1716D" w:rsidRDefault="00302E91" w:rsidP="00B0319E">
            <w:pPr>
              <w:spacing w:before="120" w:line="240" w:lineRule="auto"/>
            </w:pPr>
            <w:r>
              <w:t>0,084</w:t>
            </w:r>
          </w:p>
        </w:tc>
      </w:tr>
      <w:tr w:rsidR="00E1716D" w14:paraId="3B16BDB3" w14:textId="77777777">
        <w:tc>
          <w:tcPr>
            <w:tcW w:w="3420" w:type="dxa"/>
            <w:tcBorders>
              <w:top w:val="nil"/>
              <w:left w:val="nil"/>
              <w:bottom w:val="single" w:sz="4" w:space="0" w:color="000000"/>
              <w:right w:val="nil"/>
            </w:tcBorders>
          </w:tcPr>
          <w:p w14:paraId="52D3DA24" w14:textId="77777777" w:rsidR="00E1716D" w:rsidRDefault="00302E91" w:rsidP="00B0319E">
            <w:pPr>
              <w:spacing w:before="120" w:line="240" w:lineRule="auto"/>
            </w:pPr>
            <w:r>
              <w:t>Kiểm định Mundlak</w:t>
            </w:r>
          </w:p>
        </w:tc>
        <w:tc>
          <w:tcPr>
            <w:tcW w:w="2610" w:type="dxa"/>
            <w:tcBorders>
              <w:top w:val="nil"/>
              <w:left w:val="nil"/>
              <w:bottom w:val="single" w:sz="4" w:space="0" w:color="000000"/>
              <w:right w:val="nil"/>
            </w:tcBorders>
          </w:tcPr>
          <w:p w14:paraId="24647005" w14:textId="77777777" w:rsidR="00E1716D" w:rsidRDefault="00302E91" w:rsidP="00B0319E">
            <w:pPr>
              <w:spacing w:before="120" w:line="240" w:lineRule="auto"/>
            </w:pPr>
            <w:r>
              <w:t>189,93***</w:t>
            </w:r>
          </w:p>
        </w:tc>
        <w:tc>
          <w:tcPr>
            <w:tcW w:w="1701" w:type="dxa"/>
            <w:tcBorders>
              <w:top w:val="nil"/>
              <w:left w:val="nil"/>
              <w:bottom w:val="single" w:sz="4" w:space="0" w:color="000000"/>
              <w:right w:val="nil"/>
            </w:tcBorders>
          </w:tcPr>
          <w:p w14:paraId="3C2A3A98" w14:textId="77777777" w:rsidR="00E1716D" w:rsidRDefault="00E1716D" w:rsidP="00B0319E">
            <w:pPr>
              <w:spacing w:before="120" w:line="240" w:lineRule="auto"/>
            </w:pPr>
          </w:p>
        </w:tc>
      </w:tr>
    </w:tbl>
    <w:p w14:paraId="727845C1" w14:textId="77777777" w:rsidR="00E1716D" w:rsidRDefault="00302E91" w:rsidP="00B0319E">
      <w:pPr>
        <w:spacing w:before="120" w:line="240" w:lineRule="auto"/>
      </w:pPr>
      <w:r>
        <w:t>*** p&lt;0.01, ** p&lt;0.05, * p&lt;0.1</w:t>
      </w:r>
    </w:p>
    <w:p w14:paraId="0B18F321" w14:textId="3F182075" w:rsidR="00E1716D" w:rsidRDefault="00302E91" w:rsidP="00B0319E">
      <w:pPr>
        <w:spacing w:before="120" w:line="240" w:lineRule="auto"/>
      </w:pPr>
      <w:r>
        <w:t xml:space="preserve">Kết quả </w:t>
      </w:r>
      <w:r w:rsidR="00DF035B">
        <w:t>B</w:t>
      </w:r>
      <w:r>
        <w:t>ảng 3 cho thấy</w:t>
      </w:r>
      <w:r w:rsidR="00DF035B">
        <w:t>,</w:t>
      </w:r>
      <w:r>
        <w:t xml:space="preserve"> CPT có tác động dương và có ý nghĩa thống kê đến GTDN trong cả 2 phương pháp ước lượng hệ số khá ổn định và có ý nghĩa mạnh hơn khi dùng sai số chuẩn Driscoll-Kraay. Kết quả này hàm ý</w:t>
      </w:r>
      <w:r w:rsidR="00DF035B">
        <w:t>,</w:t>
      </w:r>
      <w:r>
        <w:t xml:space="preserve"> </w:t>
      </w:r>
      <w:r>
        <w:t xml:space="preserve">CPT </w:t>
      </w:r>
      <w:proofErr w:type="gramStart"/>
      <w:r>
        <w:t>không</w:t>
      </w:r>
      <w:proofErr w:type="gramEnd"/>
      <w:r>
        <w:t xml:space="preserve"> chỉ phản ánh gánh nặng tài chí</w:t>
      </w:r>
      <w:r>
        <w:t>nh mà còn mang nội hàm thông tin về mức độ tuân thủ và tính minh bạch, qua đó được thị trường đánh giá tích cực (Desai &amp; Dharmapala, 2009; Hanlon &amp; Heitzman, 2010). Phát hiện này khác với bằng chứng trước tại Việt Nam của Vu và Le (2021) và Le &amp; ctg. (2020</w:t>
      </w:r>
      <w:r>
        <w:t>), vốn cho thấy CPT tác động tiêu cực đến GTDN, và có thể phản ánh sự khác biệt về bối cảnh thị trường và giai đoạn nghiên cứu.</w:t>
      </w:r>
    </w:p>
    <w:p w14:paraId="5733EFC3" w14:textId="5B603A1D" w:rsidR="00E1716D" w:rsidRDefault="00302E91" w:rsidP="00B0319E">
      <w:pPr>
        <w:spacing w:before="120" w:line="240" w:lineRule="auto"/>
      </w:pPr>
      <w:proofErr w:type="gramStart"/>
      <w:r>
        <w:t>Đối với các biến kiểm soát, DEBT có tác động dương và có ý nghĩa thống kê, có thể liên quan đến lợi ích lá chắn thuế từ nợ vay v</w:t>
      </w:r>
      <w:r>
        <w:t>à tín hiệu về năng lực tài chính.</w:t>
      </w:r>
      <w:proofErr w:type="gramEnd"/>
      <w:r>
        <w:t xml:space="preserve"> </w:t>
      </w:r>
      <w:proofErr w:type="gramStart"/>
      <w:r>
        <w:t>Ngược lại, TANG và SIZE có tác động âm và có ý nghĩa thống kê.</w:t>
      </w:r>
      <w:proofErr w:type="gramEnd"/>
      <w:r>
        <w:t xml:space="preserve"> Hệ số âm của TANG cho thấy</w:t>
      </w:r>
      <w:r w:rsidR="00DF035B">
        <w:t>,</w:t>
      </w:r>
      <w:r>
        <w:t xml:space="preserve"> tỷ trọng tài sản hữu hình cao chưa chắc đi kèm hiệu quả khai thác tương ứng, trong khi hệ số âm của SIZE hàm ý thị trường có thể đị</w:t>
      </w:r>
      <w:r>
        <w:t>nh giá cao hơn các DN nhỏ có tiềm năng tăng trưởng lớn hơn.</w:t>
      </w:r>
    </w:p>
    <w:p w14:paraId="7E81DD35" w14:textId="1BA1EF17" w:rsidR="00E1716D" w:rsidRDefault="00302E91" w:rsidP="00B0319E">
      <w:pPr>
        <w:spacing w:before="120" w:line="240" w:lineRule="auto"/>
        <w:rPr>
          <w:b/>
          <w:bCs/>
        </w:rPr>
      </w:pPr>
      <w:proofErr w:type="gramStart"/>
      <w:r>
        <w:rPr>
          <w:b/>
          <w:bCs/>
        </w:rPr>
        <w:t>Bảng 4</w:t>
      </w:r>
      <w:r w:rsidR="00DF035B">
        <w:rPr>
          <w:b/>
          <w:bCs/>
        </w:rPr>
        <w:t>.</w:t>
      </w:r>
      <w:proofErr w:type="gramEnd"/>
      <w:r>
        <w:rPr>
          <w:b/>
          <w:bCs/>
        </w:rPr>
        <w:t xml:space="preserve"> Kiểm định tác động của CPT lên GTDN </w:t>
      </w:r>
      <w:proofErr w:type="gramStart"/>
      <w:r>
        <w:rPr>
          <w:b/>
          <w:bCs/>
        </w:rPr>
        <w:t>theo</w:t>
      </w:r>
      <w:proofErr w:type="gramEnd"/>
      <w:r>
        <w:rPr>
          <w:b/>
          <w:bCs/>
        </w:rPr>
        <w:t xml:space="preserve"> ngành</w:t>
      </w:r>
    </w:p>
    <w:tbl>
      <w:tblPr>
        <w:tblStyle w:val="a2"/>
        <w:tblW w:w="5668" w:type="dxa"/>
        <w:tblInd w:w="-115" w:type="dxa"/>
        <w:tblLayout w:type="fixed"/>
        <w:tblLook w:val="0000" w:firstRow="0" w:lastRow="0" w:firstColumn="0" w:lastColumn="0" w:noHBand="0" w:noVBand="0"/>
      </w:tblPr>
      <w:tblGrid>
        <w:gridCol w:w="3652"/>
        <w:gridCol w:w="2016"/>
      </w:tblGrid>
      <w:tr w:rsidR="00E1716D" w14:paraId="4BE420F5" w14:textId="77777777">
        <w:tc>
          <w:tcPr>
            <w:tcW w:w="3652" w:type="dxa"/>
            <w:tcBorders>
              <w:top w:val="single" w:sz="4" w:space="0" w:color="000000"/>
              <w:left w:val="nil"/>
              <w:bottom w:val="single" w:sz="4" w:space="0" w:color="000000"/>
              <w:right w:val="nil"/>
            </w:tcBorders>
          </w:tcPr>
          <w:p w14:paraId="5710447F" w14:textId="77777777" w:rsidR="00E1716D" w:rsidRDefault="00E1716D" w:rsidP="00B0319E">
            <w:pPr>
              <w:spacing w:before="120" w:line="240" w:lineRule="auto"/>
            </w:pPr>
          </w:p>
        </w:tc>
        <w:tc>
          <w:tcPr>
            <w:tcW w:w="2016" w:type="dxa"/>
            <w:tcBorders>
              <w:top w:val="single" w:sz="4" w:space="0" w:color="000000"/>
              <w:left w:val="nil"/>
              <w:bottom w:val="single" w:sz="4" w:space="0" w:color="000000"/>
              <w:right w:val="nil"/>
            </w:tcBorders>
          </w:tcPr>
          <w:p w14:paraId="26209AEC" w14:textId="77777777" w:rsidR="00E1716D" w:rsidRDefault="00302E91" w:rsidP="00B0319E">
            <w:pPr>
              <w:spacing w:before="120" w:line="240" w:lineRule="auto"/>
            </w:pPr>
            <w:r>
              <w:t>Driscoll-Kraay</w:t>
            </w:r>
          </w:p>
        </w:tc>
      </w:tr>
      <w:tr w:rsidR="00E1716D" w14:paraId="3EFDDC27" w14:textId="77777777">
        <w:tc>
          <w:tcPr>
            <w:tcW w:w="3652" w:type="dxa"/>
            <w:tcBorders>
              <w:top w:val="single" w:sz="4" w:space="0" w:color="000000"/>
              <w:left w:val="nil"/>
              <w:bottom w:val="nil"/>
              <w:right w:val="nil"/>
            </w:tcBorders>
          </w:tcPr>
          <w:p w14:paraId="09D12CF3" w14:textId="77777777" w:rsidR="00E1716D" w:rsidRDefault="00302E91" w:rsidP="00B0319E">
            <w:pPr>
              <w:spacing w:before="120" w:line="240" w:lineRule="auto"/>
            </w:pPr>
            <w:r>
              <w:t>L.CPT</w:t>
            </w:r>
          </w:p>
        </w:tc>
        <w:tc>
          <w:tcPr>
            <w:tcW w:w="2016" w:type="dxa"/>
            <w:tcBorders>
              <w:top w:val="single" w:sz="4" w:space="0" w:color="000000"/>
              <w:left w:val="nil"/>
              <w:bottom w:val="nil"/>
              <w:right w:val="nil"/>
            </w:tcBorders>
          </w:tcPr>
          <w:p w14:paraId="38B626DE" w14:textId="77777777" w:rsidR="00E1716D" w:rsidRDefault="00302E91" w:rsidP="00B0319E">
            <w:pPr>
              <w:spacing w:before="120" w:line="240" w:lineRule="auto"/>
            </w:pPr>
            <w:r>
              <w:t>0,067</w:t>
            </w:r>
            <w:r>
              <w:rPr>
                <w:vertAlign w:val="superscript"/>
              </w:rPr>
              <w:t>***</w:t>
            </w:r>
          </w:p>
        </w:tc>
      </w:tr>
      <w:tr w:rsidR="00E1716D" w14:paraId="69EF35D6" w14:textId="77777777">
        <w:tc>
          <w:tcPr>
            <w:tcW w:w="3652" w:type="dxa"/>
            <w:tcBorders>
              <w:top w:val="nil"/>
              <w:left w:val="nil"/>
              <w:bottom w:val="nil"/>
              <w:right w:val="nil"/>
            </w:tcBorders>
          </w:tcPr>
          <w:p w14:paraId="2BF3A547" w14:textId="77777777" w:rsidR="00E1716D" w:rsidRDefault="00E1716D" w:rsidP="00B0319E">
            <w:pPr>
              <w:spacing w:before="120" w:line="240" w:lineRule="auto"/>
            </w:pPr>
          </w:p>
        </w:tc>
        <w:tc>
          <w:tcPr>
            <w:tcW w:w="2016" w:type="dxa"/>
            <w:tcBorders>
              <w:top w:val="nil"/>
              <w:left w:val="nil"/>
              <w:bottom w:val="nil"/>
              <w:right w:val="nil"/>
            </w:tcBorders>
          </w:tcPr>
          <w:p w14:paraId="3D1857DB" w14:textId="77777777" w:rsidR="00E1716D" w:rsidRDefault="00302E91" w:rsidP="00B0319E">
            <w:pPr>
              <w:spacing w:before="120" w:line="240" w:lineRule="auto"/>
            </w:pPr>
            <w:r>
              <w:t>(0,012)</w:t>
            </w:r>
          </w:p>
        </w:tc>
      </w:tr>
      <w:tr w:rsidR="00E1716D" w14:paraId="4C0A0EC8" w14:textId="77777777">
        <w:tc>
          <w:tcPr>
            <w:tcW w:w="3652" w:type="dxa"/>
            <w:tcBorders>
              <w:top w:val="nil"/>
              <w:left w:val="nil"/>
              <w:bottom w:val="nil"/>
              <w:right w:val="nil"/>
            </w:tcBorders>
          </w:tcPr>
          <w:p w14:paraId="18F1454F" w14:textId="77777777" w:rsidR="00E1716D" w:rsidRDefault="00302E91" w:rsidP="00B0319E">
            <w:pPr>
              <w:spacing w:before="120" w:line="240" w:lineRule="auto"/>
            </w:pPr>
            <w:r>
              <w:t>Công nghệ Thông tin × L.CPT</w:t>
            </w:r>
          </w:p>
        </w:tc>
        <w:tc>
          <w:tcPr>
            <w:tcW w:w="2016" w:type="dxa"/>
            <w:tcBorders>
              <w:top w:val="nil"/>
              <w:left w:val="nil"/>
              <w:bottom w:val="nil"/>
              <w:right w:val="nil"/>
            </w:tcBorders>
          </w:tcPr>
          <w:p w14:paraId="7AFCB71F" w14:textId="77777777" w:rsidR="00E1716D" w:rsidRDefault="00302E91" w:rsidP="00B0319E">
            <w:pPr>
              <w:spacing w:before="120" w:line="240" w:lineRule="auto"/>
            </w:pPr>
            <w:r>
              <w:t>0,011</w:t>
            </w:r>
          </w:p>
        </w:tc>
      </w:tr>
      <w:tr w:rsidR="00E1716D" w14:paraId="75BE4FF6" w14:textId="77777777">
        <w:tc>
          <w:tcPr>
            <w:tcW w:w="3652" w:type="dxa"/>
            <w:tcBorders>
              <w:top w:val="nil"/>
              <w:left w:val="nil"/>
              <w:bottom w:val="nil"/>
              <w:right w:val="nil"/>
            </w:tcBorders>
          </w:tcPr>
          <w:p w14:paraId="38E5E580" w14:textId="77777777" w:rsidR="00E1716D" w:rsidRDefault="00E1716D" w:rsidP="00B0319E">
            <w:pPr>
              <w:spacing w:before="120" w:line="240" w:lineRule="auto"/>
            </w:pPr>
          </w:p>
        </w:tc>
        <w:tc>
          <w:tcPr>
            <w:tcW w:w="2016" w:type="dxa"/>
            <w:tcBorders>
              <w:top w:val="nil"/>
              <w:left w:val="nil"/>
              <w:bottom w:val="nil"/>
              <w:right w:val="nil"/>
            </w:tcBorders>
          </w:tcPr>
          <w:p w14:paraId="66A226FB" w14:textId="77777777" w:rsidR="00E1716D" w:rsidRDefault="00302E91" w:rsidP="00B0319E">
            <w:pPr>
              <w:spacing w:before="120" w:line="240" w:lineRule="auto"/>
            </w:pPr>
            <w:r>
              <w:t>(0,245)</w:t>
            </w:r>
          </w:p>
        </w:tc>
      </w:tr>
      <w:tr w:rsidR="00E1716D" w14:paraId="56490252" w14:textId="77777777">
        <w:tc>
          <w:tcPr>
            <w:tcW w:w="3652" w:type="dxa"/>
            <w:tcBorders>
              <w:top w:val="nil"/>
              <w:left w:val="nil"/>
              <w:bottom w:val="nil"/>
              <w:right w:val="nil"/>
            </w:tcBorders>
          </w:tcPr>
          <w:p w14:paraId="210E75F9" w14:textId="77777777" w:rsidR="00E1716D" w:rsidRDefault="00302E91" w:rsidP="00B0319E">
            <w:pPr>
              <w:spacing w:before="120" w:line="240" w:lineRule="auto"/>
            </w:pPr>
            <w:r>
              <w:t>Dược phẩm và Y tế × L.CPT</w:t>
            </w:r>
          </w:p>
        </w:tc>
        <w:tc>
          <w:tcPr>
            <w:tcW w:w="2016" w:type="dxa"/>
            <w:tcBorders>
              <w:top w:val="nil"/>
              <w:left w:val="nil"/>
              <w:bottom w:val="nil"/>
              <w:right w:val="nil"/>
            </w:tcBorders>
          </w:tcPr>
          <w:p w14:paraId="42D0909F" w14:textId="77777777" w:rsidR="00E1716D" w:rsidRDefault="00302E91" w:rsidP="00B0319E">
            <w:pPr>
              <w:spacing w:before="120" w:line="240" w:lineRule="auto"/>
            </w:pPr>
            <w:r>
              <w:t>-0,206</w:t>
            </w:r>
            <w:r>
              <w:rPr>
                <w:vertAlign w:val="superscript"/>
              </w:rPr>
              <w:t>*</w:t>
            </w:r>
          </w:p>
        </w:tc>
      </w:tr>
      <w:tr w:rsidR="00E1716D" w14:paraId="19703C63" w14:textId="77777777">
        <w:tc>
          <w:tcPr>
            <w:tcW w:w="3652" w:type="dxa"/>
            <w:tcBorders>
              <w:top w:val="nil"/>
              <w:left w:val="nil"/>
              <w:bottom w:val="nil"/>
              <w:right w:val="nil"/>
            </w:tcBorders>
          </w:tcPr>
          <w:p w14:paraId="49EAE678" w14:textId="77777777" w:rsidR="00E1716D" w:rsidRDefault="00E1716D" w:rsidP="00B0319E">
            <w:pPr>
              <w:spacing w:before="120" w:line="240" w:lineRule="auto"/>
            </w:pPr>
          </w:p>
        </w:tc>
        <w:tc>
          <w:tcPr>
            <w:tcW w:w="2016" w:type="dxa"/>
            <w:tcBorders>
              <w:top w:val="nil"/>
              <w:left w:val="nil"/>
              <w:bottom w:val="nil"/>
              <w:right w:val="nil"/>
            </w:tcBorders>
          </w:tcPr>
          <w:p w14:paraId="53986BE6" w14:textId="77777777" w:rsidR="00E1716D" w:rsidRDefault="00302E91" w:rsidP="00B0319E">
            <w:pPr>
              <w:spacing w:before="120" w:line="240" w:lineRule="auto"/>
            </w:pPr>
            <w:r>
              <w:t>(0,104)</w:t>
            </w:r>
          </w:p>
        </w:tc>
      </w:tr>
      <w:tr w:rsidR="00E1716D" w14:paraId="2A1E3605" w14:textId="77777777">
        <w:tc>
          <w:tcPr>
            <w:tcW w:w="3652" w:type="dxa"/>
            <w:tcBorders>
              <w:top w:val="nil"/>
              <w:left w:val="nil"/>
              <w:bottom w:val="nil"/>
              <w:right w:val="nil"/>
            </w:tcBorders>
          </w:tcPr>
          <w:p w14:paraId="01C94FAD" w14:textId="77777777" w:rsidR="00E1716D" w:rsidRDefault="00302E91" w:rsidP="00B0319E">
            <w:pPr>
              <w:spacing w:before="120" w:line="240" w:lineRule="auto"/>
            </w:pPr>
            <w:r>
              <w:t>Dầu khí</w:t>
            </w:r>
            <w:r>
              <w:t xml:space="preserve"> × L.CPT</w:t>
            </w:r>
          </w:p>
        </w:tc>
        <w:tc>
          <w:tcPr>
            <w:tcW w:w="2016" w:type="dxa"/>
            <w:tcBorders>
              <w:top w:val="nil"/>
              <w:left w:val="nil"/>
              <w:bottom w:val="nil"/>
              <w:right w:val="nil"/>
            </w:tcBorders>
          </w:tcPr>
          <w:p w14:paraId="23024BAF" w14:textId="77777777" w:rsidR="00E1716D" w:rsidRDefault="00302E91" w:rsidP="00B0319E">
            <w:pPr>
              <w:spacing w:before="120" w:line="240" w:lineRule="auto"/>
            </w:pPr>
            <w:r>
              <w:t>0,013</w:t>
            </w:r>
          </w:p>
        </w:tc>
      </w:tr>
      <w:tr w:rsidR="00E1716D" w14:paraId="1AFBE742" w14:textId="77777777">
        <w:tc>
          <w:tcPr>
            <w:tcW w:w="3652" w:type="dxa"/>
            <w:tcBorders>
              <w:top w:val="nil"/>
              <w:left w:val="nil"/>
              <w:bottom w:val="nil"/>
              <w:right w:val="nil"/>
            </w:tcBorders>
          </w:tcPr>
          <w:p w14:paraId="640B2632" w14:textId="77777777" w:rsidR="00E1716D" w:rsidRDefault="00E1716D" w:rsidP="00B0319E">
            <w:pPr>
              <w:spacing w:before="120" w:line="240" w:lineRule="auto"/>
            </w:pPr>
          </w:p>
        </w:tc>
        <w:tc>
          <w:tcPr>
            <w:tcW w:w="2016" w:type="dxa"/>
            <w:tcBorders>
              <w:top w:val="nil"/>
              <w:left w:val="nil"/>
              <w:bottom w:val="nil"/>
              <w:right w:val="nil"/>
            </w:tcBorders>
          </w:tcPr>
          <w:p w14:paraId="1AC537D7" w14:textId="77777777" w:rsidR="00E1716D" w:rsidRDefault="00302E91" w:rsidP="00B0319E">
            <w:pPr>
              <w:spacing w:before="120" w:line="240" w:lineRule="auto"/>
            </w:pPr>
            <w:r>
              <w:t>(0,083)</w:t>
            </w:r>
          </w:p>
        </w:tc>
      </w:tr>
      <w:tr w:rsidR="00E1716D" w14:paraId="4FBAF656" w14:textId="77777777">
        <w:tc>
          <w:tcPr>
            <w:tcW w:w="3652" w:type="dxa"/>
            <w:tcBorders>
              <w:top w:val="nil"/>
              <w:left w:val="nil"/>
              <w:bottom w:val="nil"/>
              <w:right w:val="nil"/>
            </w:tcBorders>
          </w:tcPr>
          <w:p w14:paraId="4CE392A3" w14:textId="77777777" w:rsidR="00E1716D" w:rsidRDefault="00302E91" w:rsidP="00B0319E">
            <w:pPr>
              <w:spacing w:before="120" w:line="240" w:lineRule="auto"/>
            </w:pPr>
            <w:r>
              <w:t>Dịch vụ tiêu dùng × L.CPT</w:t>
            </w:r>
          </w:p>
        </w:tc>
        <w:tc>
          <w:tcPr>
            <w:tcW w:w="2016" w:type="dxa"/>
            <w:tcBorders>
              <w:top w:val="nil"/>
              <w:left w:val="nil"/>
              <w:bottom w:val="nil"/>
              <w:right w:val="nil"/>
            </w:tcBorders>
          </w:tcPr>
          <w:p w14:paraId="517D51E1" w14:textId="77777777" w:rsidR="00E1716D" w:rsidRDefault="00302E91" w:rsidP="00B0319E">
            <w:pPr>
              <w:spacing w:before="120" w:line="240" w:lineRule="auto"/>
            </w:pPr>
            <w:r>
              <w:t>0,146</w:t>
            </w:r>
            <w:r>
              <w:rPr>
                <w:vertAlign w:val="superscript"/>
              </w:rPr>
              <w:t>***</w:t>
            </w:r>
          </w:p>
        </w:tc>
      </w:tr>
      <w:tr w:rsidR="00E1716D" w14:paraId="54E95E2F" w14:textId="77777777">
        <w:tc>
          <w:tcPr>
            <w:tcW w:w="3652" w:type="dxa"/>
            <w:tcBorders>
              <w:top w:val="nil"/>
              <w:left w:val="nil"/>
              <w:bottom w:val="nil"/>
              <w:right w:val="nil"/>
            </w:tcBorders>
          </w:tcPr>
          <w:p w14:paraId="528913AA" w14:textId="77777777" w:rsidR="00E1716D" w:rsidRDefault="00E1716D" w:rsidP="00B0319E">
            <w:pPr>
              <w:spacing w:before="120" w:line="240" w:lineRule="auto"/>
            </w:pPr>
          </w:p>
        </w:tc>
        <w:tc>
          <w:tcPr>
            <w:tcW w:w="2016" w:type="dxa"/>
            <w:tcBorders>
              <w:top w:val="nil"/>
              <w:left w:val="nil"/>
              <w:bottom w:val="nil"/>
              <w:right w:val="nil"/>
            </w:tcBorders>
          </w:tcPr>
          <w:p w14:paraId="6FC4331A" w14:textId="77777777" w:rsidR="00E1716D" w:rsidRDefault="00302E91" w:rsidP="00B0319E">
            <w:pPr>
              <w:spacing w:before="120" w:line="240" w:lineRule="auto"/>
            </w:pPr>
            <w:r>
              <w:t>(0,032)</w:t>
            </w:r>
          </w:p>
        </w:tc>
      </w:tr>
      <w:tr w:rsidR="00E1716D" w14:paraId="1074677E" w14:textId="77777777">
        <w:tc>
          <w:tcPr>
            <w:tcW w:w="3652" w:type="dxa"/>
            <w:tcBorders>
              <w:top w:val="nil"/>
              <w:left w:val="nil"/>
              <w:bottom w:val="nil"/>
              <w:right w:val="nil"/>
            </w:tcBorders>
          </w:tcPr>
          <w:p w14:paraId="17CF2717" w14:textId="77777777" w:rsidR="00E1716D" w:rsidRDefault="00302E91" w:rsidP="00B0319E">
            <w:pPr>
              <w:spacing w:before="120" w:line="240" w:lineRule="auto"/>
            </w:pPr>
            <w:r>
              <w:t>Hàng tiêu dùng × L.CPT</w:t>
            </w:r>
          </w:p>
        </w:tc>
        <w:tc>
          <w:tcPr>
            <w:tcW w:w="2016" w:type="dxa"/>
            <w:tcBorders>
              <w:top w:val="nil"/>
              <w:left w:val="nil"/>
              <w:bottom w:val="nil"/>
              <w:right w:val="nil"/>
            </w:tcBorders>
          </w:tcPr>
          <w:p w14:paraId="011B540F" w14:textId="77777777" w:rsidR="00E1716D" w:rsidRDefault="00302E91" w:rsidP="00B0319E">
            <w:pPr>
              <w:spacing w:before="120" w:line="240" w:lineRule="auto"/>
            </w:pPr>
            <w:r>
              <w:t>0,054</w:t>
            </w:r>
          </w:p>
        </w:tc>
      </w:tr>
      <w:tr w:rsidR="00E1716D" w14:paraId="210468A6" w14:textId="77777777">
        <w:tc>
          <w:tcPr>
            <w:tcW w:w="3652" w:type="dxa"/>
            <w:tcBorders>
              <w:top w:val="nil"/>
              <w:left w:val="nil"/>
              <w:bottom w:val="nil"/>
              <w:right w:val="nil"/>
            </w:tcBorders>
          </w:tcPr>
          <w:p w14:paraId="5CB30E69" w14:textId="77777777" w:rsidR="00E1716D" w:rsidRDefault="00E1716D" w:rsidP="00B0319E">
            <w:pPr>
              <w:spacing w:before="120" w:line="240" w:lineRule="auto"/>
            </w:pPr>
          </w:p>
        </w:tc>
        <w:tc>
          <w:tcPr>
            <w:tcW w:w="2016" w:type="dxa"/>
            <w:tcBorders>
              <w:top w:val="nil"/>
              <w:left w:val="nil"/>
              <w:bottom w:val="nil"/>
              <w:right w:val="nil"/>
            </w:tcBorders>
          </w:tcPr>
          <w:p w14:paraId="5C3CBBFB" w14:textId="77777777" w:rsidR="00E1716D" w:rsidRDefault="00302E91" w:rsidP="00B0319E">
            <w:pPr>
              <w:spacing w:before="120" w:line="240" w:lineRule="auto"/>
            </w:pPr>
            <w:r>
              <w:t>(0,035)</w:t>
            </w:r>
          </w:p>
        </w:tc>
      </w:tr>
      <w:tr w:rsidR="00E1716D" w14:paraId="3D58E0D1" w14:textId="77777777">
        <w:tc>
          <w:tcPr>
            <w:tcW w:w="3652" w:type="dxa"/>
            <w:tcBorders>
              <w:top w:val="nil"/>
              <w:left w:val="nil"/>
              <w:bottom w:val="nil"/>
              <w:right w:val="nil"/>
            </w:tcBorders>
          </w:tcPr>
          <w:p w14:paraId="412F6153" w14:textId="77777777" w:rsidR="00E1716D" w:rsidRDefault="00302E91" w:rsidP="00B0319E">
            <w:pPr>
              <w:spacing w:before="120" w:line="240" w:lineRule="auto"/>
            </w:pPr>
            <w:r>
              <w:t>Nguyên vật liệu × L.CPT</w:t>
            </w:r>
          </w:p>
        </w:tc>
        <w:tc>
          <w:tcPr>
            <w:tcW w:w="2016" w:type="dxa"/>
            <w:tcBorders>
              <w:top w:val="nil"/>
              <w:left w:val="nil"/>
              <w:bottom w:val="nil"/>
              <w:right w:val="nil"/>
            </w:tcBorders>
          </w:tcPr>
          <w:p w14:paraId="51B58FC2" w14:textId="77777777" w:rsidR="00E1716D" w:rsidRDefault="00302E91" w:rsidP="00B0319E">
            <w:pPr>
              <w:spacing w:before="120" w:line="240" w:lineRule="auto"/>
            </w:pPr>
            <w:r>
              <w:t>-0,079</w:t>
            </w:r>
          </w:p>
        </w:tc>
      </w:tr>
      <w:tr w:rsidR="00E1716D" w14:paraId="151A243E" w14:textId="77777777">
        <w:tc>
          <w:tcPr>
            <w:tcW w:w="3652" w:type="dxa"/>
            <w:tcBorders>
              <w:top w:val="nil"/>
              <w:left w:val="nil"/>
              <w:bottom w:val="nil"/>
              <w:right w:val="nil"/>
            </w:tcBorders>
          </w:tcPr>
          <w:p w14:paraId="15B57584" w14:textId="77777777" w:rsidR="00E1716D" w:rsidRDefault="00E1716D" w:rsidP="00B0319E">
            <w:pPr>
              <w:spacing w:before="120" w:line="240" w:lineRule="auto"/>
            </w:pPr>
          </w:p>
        </w:tc>
        <w:tc>
          <w:tcPr>
            <w:tcW w:w="2016" w:type="dxa"/>
            <w:tcBorders>
              <w:top w:val="nil"/>
              <w:left w:val="nil"/>
              <w:bottom w:val="nil"/>
              <w:right w:val="nil"/>
            </w:tcBorders>
          </w:tcPr>
          <w:p w14:paraId="6D69F648" w14:textId="77777777" w:rsidR="00E1716D" w:rsidRDefault="00302E91" w:rsidP="00B0319E">
            <w:pPr>
              <w:spacing w:before="120" w:line="240" w:lineRule="auto"/>
            </w:pPr>
            <w:r>
              <w:t>(0,041)</w:t>
            </w:r>
          </w:p>
        </w:tc>
      </w:tr>
      <w:tr w:rsidR="00E1716D" w14:paraId="0DA6AA40" w14:textId="77777777">
        <w:tc>
          <w:tcPr>
            <w:tcW w:w="3652" w:type="dxa"/>
            <w:tcBorders>
              <w:top w:val="nil"/>
              <w:left w:val="nil"/>
              <w:bottom w:val="nil"/>
              <w:right w:val="nil"/>
            </w:tcBorders>
          </w:tcPr>
          <w:p w14:paraId="26ED0A35" w14:textId="77777777" w:rsidR="00E1716D" w:rsidRDefault="00302E91" w:rsidP="00B0319E">
            <w:pPr>
              <w:spacing w:before="120" w:line="240" w:lineRule="auto"/>
            </w:pPr>
            <w:r>
              <w:t>Tiện ích cộng đồng × L.CPT</w:t>
            </w:r>
          </w:p>
        </w:tc>
        <w:tc>
          <w:tcPr>
            <w:tcW w:w="2016" w:type="dxa"/>
            <w:tcBorders>
              <w:top w:val="nil"/>
              <w:left w:val="nil"/>
              <w:bottom w:val="nil"/>
              <w:right w:val="nil"/>
            </w:tcBorders>
          </w:tcPr>
          <w:p w14:paraId="6EAD691F" w14:textId="77777777" w:rsidR="00E1716D" w:rsidRDefault="00302E91" w:rsidP="00B0319E">
            <w:pPr>
              <w:spacing w:before="120" w:line="240" w:lineRule="auto"/>
            </w:pPr>
            <w:r>
              <w:t>-0,039</w:t>
            </w:r>
          </w:p>
        </w:tc>
      </w:tr>
      <w:tr w:rsidR="00E1716D" w14:paraId="40C8DAA0" w14:textId="77777777">
        <w:tc>
          <w:tcPr>
            <w:tcW w:w="3652" w:type="dxa"/>
            <w:tcBorders>
              <w:top w:val="nil"/>
              <w:left w:val="nil"/>
              <w:bottom w:val="nil"/>
              <w:right w:val="nil"/>
            </w:tcBorders>
          </w:tcPr>
          <w:p w14:paraId="4DDE0096" w14:textId="77777777" w:rsidR="00E1716D" w:rsidRDefault="00E1716D" w:rsidP="00B0319E">
            <w:pPr>
              <w:spacing w:before="120" w:line="240" w:lineRule="auto"/>
            </w:pPr>
          </w:p>
        </w:tc>
        <w:tc>
          <w:tcPr>
            <w:tcW w:w="2016" w:type="dxa"/>
            <w:tcBorders>
              <w:top w:val="nil"/>
              <w:left w:val="nil"/>
              <w:bottom w:val="nil"/>
              <w:right w:val="nil"/>
            </w:tcBorders>
          </w:tcPr>
          <w:p w14:paraId="58C96231" w14:textId="77777777" w:rsidR="00E1716D" w:rsidRDefault="00302E91" w:rsidP="00B0319E">
            <w:pPr>
              <w:spacing w:before="120" w:line="240" w:lineRule="auto"/>
            </w:pPr>
            <w:r>
              <w:t>(0,059)</w:t>
            </w:r>
          </w:p>
        </w:tc>
      </w:tr>
      <w:tr w:rsidR="00E1716D" w14:paraId="14FBFE6F" w14:textId="77777777">
        <w:tc>
          <w:tcPr>
            <w:tcW w:w="3652" w:type="dxa"/>
            <w:tcBorders>
              <w:top w:val="nil"/>
              <w:left w:val="nil"/>
              <w:bottom w:val="nil"/>
              <w:right w:val="nil"/>
            </w:tcBorders>
          </w:tcPr>
          <w:p w14:paraId="74780A62" w14:textId="77777777" w:rsidR="00E1716D" w:rsidRDefault="00302E91" w:rsidP="00B0319E">
            <w:pPr>
              <w:spacing w:before="120" w:line="240" w:lineRule="auto"/>
            </w:pPr>
            <w:r>
              <w:t>Viễn thông × L.CPT</w:t>
            </w:r>
          </w:p>
        </w:tc>
        <w:tc>
          <w:tcPr>
            <w:tcW w:w="2016" w:type="dxa"/>
            <w:tcBorders>
              <w:top w:val="nil"/>
              <w:left w:val="nil"/>
              <w:bottom w:val="nil"/>
              <w:right w:val="nil"/>
            </w:tcBorders>
          </w:tcPr>
          <w:p w14:paraId="3C333EC6" w14:textId="77777777" w:rsidR="00E1716D" w:rsidRDefault="00302E91" w:rsidP="00B0319E">
            <w:pPr>
              <w:spacing w:before="120" w:line="240" w:lineRule="auto"/>
            </w:pPr>
            <w:r>
              <w:t>-2,163*</w:t>
            </w:r>
          </w:p>
        </w:tc>
      </w:tr>
      <w:tr w:rsidR="00E1716D" w14:paraId="4C9A9A5B" w14:textId="77777777">
        <w:tc>
          <w:tcPr>
            <w:tcW w:w="3652" w:type="dxa"/>
            <w:tcBorders>
              <w:top w:val="nil"/>
              <w:left w:val="nil"/>
              <w:bottom w:val="nil"/>
              <w:right w:val="nil"/>
            </w:tcBorders>
          </w:tcPr>
          <w:p w14:paraId="225CAD43" w14:textId="77777777" w:rsidR="00E1716D" w:rsidRDefault="00E1716D" w:rsidP="00B0319E">
            <w:pPr>
              <w:spacing w:before="120" w:line="240" w:lineRule="auto"/>
            </w:pPr>
          </w:p>
        </w:tc>
        <w:tc>
          <w:tcPr>
            <w:tcW w:w="2016" w:type="dxa"/>
            <w:tcBorders>
              <w:top w:val="nil"/>
              <w:left w:val="nil"/>
              <w:bottom w:val="nil"/>
              <w:right w:val="nil"/>
            </w:tcBorders>
          </w:tcPr>
          <w:p w14:paraId="586F9B03" w14:textId="77777777" w:rsidR="00E1716D" w:rsidRDefault="00302E91" w:rsidP="00B0319E">
            <w:pPr>
              <w:spacing w:before="120" w:line="240" w:lineRule="auto"/>
            </w:pPr>
            <w:r>
              <w:t>(1,036)</w:t>
            </w:r>
          </w:p>
        </w:tc>
      </w:tr>
      <w:tr w:rsidR="00E1716D" w14:paraId="06EBA2FF" w14:textId="77777777">
        <w:tc>
          <w:tcPr>
            <w:tcW w:w="3652" w:type="dxa"/>
            <w:tcBorders>
              <w:top w:val="nil"/>
              <w:left w:val="nil"/>
              <w:right w:val="nil"/>
            </w:tcBorders>
          </w:tcPr>
          <w:p w14:paraId="62206DD9" w14:textId="77777777" w:rsidR="00E1716D" w:rsidRDefault="00302E91" w:rsidP="00B0319E">
            <w:pPr>
              <w:spacing w:before="120" w:line="240" w:lineRule="auto"/>
            </w:pPr>
            <w:r>
              <w:lastRenderedPageBreak/>
              <w:t>Số quan sát</w:t>
            </w:r>
          </w:p>
        </w:tc>
        <w:tc>
          <w:tcPr>
            <w:tcW w:w="2016" w:type="dxa"/>
            <w:tcBorders>
              <w:top w:val="nil"/>
              <w:left w:val="nil"/>
              <w:right w:val="nil"/>
            </w:tcBorders>
          </w:tcPr>
          <w:p w14:paraId="1123010A" w14:textId="77777777" w:rsidR="00E1716D" w:rsidRDefault="00302E91" w:rsidP="00B0319E">
            <w:pPr>
              <w:spacing w:before="120" w:line="240" w:lineRule="auto"/>
            </w:pPr>
            <w:r>
              <w:t>5.698</w:t>
            </w:r>
          </w:p>
        </w:tc>
      </w:tr>
      <w:tr w:rsidR="00E1716D" w14:paraId="578FDF3E" w14:textId="77777777">
        <w:tc>
          <w:tcPr>
            <w:tcW w:w="3652" w:type="dxa"/>
            <w:tcBorders>
              <w:top w:val="nil"/>
              <w:left w:val="nil"/>
              <w:bottom w:val="single" w:sz="4" w:space="0" w:color="000000"/>
              <w:right w:val="nil"/>
            </w:tcBorders>
          </w:tcPr>
          <w:p w14:paraId="18D8B342" w14:textId="77777777" w:rsidR="00E1716D" w:rsidRDefault="00302E91" w:rsidP="00B0319E">
            <w:pPr>
              <w:spacing w:before="120" w:line="240" w:lineRule="auto"/>
            </w:pPr>
            <w:r>
              <w:t>Homogeneity test F</w:t>
            </w:r>
          </w:p>
        </w:tc>
        <w:tc>
          <w:tcPr>
            <w:tcW w:w="2016" w:type="dxa"/>
            <w:tcBorders>
              <w:top w:val="nil"/>
              <w:left w:val="nil"/>
              <w:bottom w:val="single" w:sz="4" w:space="0" w:color="000000"/>
              <w:right w:val="nil"/>
            </w:tcBorders>
          </w:tcPr>
          <w:p w14:paraId="4C619B4E" w14:textId="77777777" w:rsidR="00E1716D" w:rsidRDefault="00302E91" w:rsidP="00B0319E">
            <w:pPr>
              <w:spacing w:before="120" w:line="240" w:lineRule="auto"/>
            </w:pPr>
            <w:r>
              <w:t>7,450***</w:t>
            </w:r>
          </w:p>
        </w:tc>
      </w:tr>
      <w:tr w:rsidR="00E1716D" w14:paraId="16F6CB5A" w14:textId="77777777">
        <w:tc>
          <w:tcPr>
            <w:tcW w:w="5668" w:type="dxa"/>
            <w:gridSpan w:val="2"/>
            <w:tcBorders>
              <w:top w:val="single" w:sz="4" w:space="0" w:color="000000"/>
              <w:left w:val="nil"/>
              <w:right w:val="nil"/>
            </w:tcBorders>
          </w:tcPr>
          <w:p w14:paraId="45743A8B" w14:textId="77777777" w:rsidR="00E1716D" w:rsidRDefault="00302E91" w:rsidP="00B0319E">
            <w:pPr>
              <w:spacing w:before="120" w:line="240" w:lineRule="auto"/>
            </w:pPr>
            <w:r>
              <w:t>*** p&lt;0.01, ** p&lt;0.05, * p&lt;0.1</w:t>
            </w:r>
          </w:p>
        </w:tc>
      </w:tr>
    </w:tbl>
    <w:p w14:paraId="14E401E8" w14:textId="6CA42E95" w:rsidR="00E1716D" w:rsidRDefault="00302E91" w:rsidP="00B0319E">
      <w:pPr>
        <w:spacing w:before="120" w:line="240" w:lineRule="auto"/>
      </w:pPr>
      <w:r>
        <w:t>Kết quả Bảng 4 cho thấy</w:t>
      </w:r>
      <w:r w:rsidR="00DF035B">
        <w:t>,</w:t>
      </w:r>
      <w:r>
        <w:t xml:space="preserve"> tác động của CPT không đồng nhất giữa các ngành, với kiểm định Homogeneity bị bác bỏ (F = 7.45*), phản ánh sự khác biệt trong cách thị trường diễn giải thông tin thuế. </w:t>
      </w:r>
    </w:p>
    <w:p w14:paraId="0A29DC54" w14:textId="77777777" w:rsidR="00E1716D" w:rsidRDefault="00302E91" w:rsidP="00B0319E">
      <w:pPr>
        <w:spacing w:before="120" w:line="240" w:lineRule="auto"/>
      </w:pPr>
      <w:proofErr w:type="gramStart"/>
      <w:r>
        <w:t>Cụ thể, hệ số cơ sở của L.CPT dương và có ý nghĩa thống kê, phản ánh tác động tích cực của CPT đối với GTDN trong ngành Công nghiệp (nhóm cơ sở).</w:t>
      </w:r>
      <w:proofErr w:type="gramEnd"/>
      <w:r>
        <w:t xml:space="preserve"> So với ngành này, ngành Dịch vụ tiêu dùng ghi nhận tác động dương bổ sung và có ý nghĩa thống kê, trong khi Dư</w:t>
      </w:r>
      <w:r>
        <w:t xml:space="preserve">ợc phẩm và Y tế, Viễn thông thể hiện hệ số tương tác âm có ý nghĩa, cho thấy tác động của CPT trong các ngành này bị suy giảm đáng kể dẫn đến tác động ngược chiều so với ngành cơ sở. </w:t>
      </w:r>
      <w:proofErr w:type="gramStart"/>
      <w:r>
        <w:t>Kết quả này có thể phản ánh gián tiếp đặc thù của các ngành thường gắn vớ</w:t>
      </w:r>
      <w:r>
        <w:t>i các chính sách ưu đãi thuế thu nhập DN với tần suất và mức độ cao hơn.</w:t>
      </w:r>
      <w:proofErr w:type="gramEnd"/>
      <w:r>
        <w:t xml:space="preserve"> Chẳng hạn, lĩnh vực y tế xã hội hóa được áp dụng thuế suất ưu đãi 10% trong suốt thời gian hoạt động nếu đáp ứng các điều kiện theo quy định, trong khi các ngành công nghệ cao và viễn</w:t>
      </w:r>
      <w:r>
        <w:t xml:space="preserve"> thông (bao gồm sản xuất thiết bị viễn thông và phần mềm) đáp ứng các tiêu chí về dự án đầu tư hoặc chứng nhận công nghệ cao, được hưởng thuế suất 10% trong 15 năm, kèm theo cơ chế miễn thuế tối đa 4 năm và giảm 50% số thuế phải nộp trong 9 năm tiếp theo. </w:t>
      </w:r>
      <w:r>
        <w:t>Trong bối cảnh này, CPT có thể không phản ánh đầy đủ gánh nặng thuế thực tế, chịu tác động của các cơ chế ưu đãi thuế kéo dài, qua đó làm suy giảm vai trò tín hiệu của biến này trong định giá DN.</w:t>
      </w:r>
    </w:p>
    <w:p w14:paraId="02F63B17" w14:textId="2E5DFCE1" w:rsidR="00E1716D" w:rsidRDefault="00302E91" w:rsidP="00B0319E">
      <w:pPr>
        <w:spacing w:before="120" w:line="240" w:lineRule="auto"/>
      </w:pPr>
      <w:r>
        <w:t>Các ngành còn lại không cho thấy sự khác biệt có ý nghĩa thố</w:t>
      </w:r>
      <w:r>
        <w:t xml:space="preserve">ng kê so với ngành cơ sở, hàm ý </w:t>
      </w:r>
      <w:r>
        <w:t xml:space="preserve">tác động của CPT trong các ngành này không khác đáng kể so với tác động </w:t>
      </w:r>
      <w:proofErr w:type="gramStart"/>
      <w:r>
        <w:t>chung</w:t>
      </w:r>
      <w:proofErr w:type="gramEnd"/>
      <w:r>
        <w:t xml:space="preserve"> được phản ánh bởi hệ số L.CPT.</w:t>
      </w:r>
    </w:p>
    <w:p w14:paraId="3B459A27" w14:textId="77777777" w:rsidR="00E1716D" w:rsidRDefault="00302E91" w:rsidP="00B0319E">
      <w:pPr>
        <w:spacing w:before="120" w:line="240" w:lineRule="auto"/>
      </w:pPr>
      <w:r>
        <w:t xml:space="preserve">Nhìn chung, kết quả này ủng hộ lập luận về tính không đồng nhất trong cơ chế truyền dẫn của CPT đến GTDN, phụ </w:t>
      </w:r>
      <w:r>
        <w:t>thuộc vào đặc điểm ngành, đặc biệt là cấu trúc tài sản và mức độ minh bạch thông tin.</w:t>
      </w:r>
    </w:p>
    <w:p w14:paraId="1C16F1A0" w14:textId="77777777" w:rsidR="00DF035B" w:rsidRDefault="00DF035B" w:rsidP="00B0319E">
      <w:pPr>
        <w:spacing w:before="120" w:line="240" w:lineRule="auto"/>
      </w:pPr>
    </w:p>
    <w:p w14:paraId="783797DE" w14:textId="77777777" w:rsidR="00E1716D" w:rsidRDefault="00302E91" w:rsidP="00B0319E">
      <w:pPr>
        <w:spacing w:before="120" w:line="240" w:lineRule="auto"/>
        <w:rPr>
          <w:b/>
          <w:bCs/>
        </w:rPr>
      </w:pPr>
      <w:r>
        <w:rPr>
          <w:b/>
          <w:bCs/>
        </w:rPr>
        <w:t>5. Kết luận</w:t>
      </w:r>
    </w:p>
    <w:p w14:paraId="07CA1E5B" w14:textId="4FA79A57" w:rsidR="00E1716D" w:rsidRDefault="00302E91" w:rsidP="00B0319E">
      <w:pPr>
        <w:spacing w:before="120" w:line="240" w:lineRule="auto"/>
      </w:pPr>
      <w:proofErr w:type="gramStart"/>
      <w:r>
        <w:t>Nghiên cứu phân tích tác động của CPT đến GTDN của 814 công ty phi tài chính niêm yết tại Việt Nam giai đoạn 2016-2024.</w:t>
      </w:r>
      <w:proofErr w:type="gramEnd"/>
      <w:r>
        <w:t xml:space="preserve"> Kết quả từ mô hình CRE-Mundlak kết hợ</w:t>
      </w:r>
      <w:r>
        <w:t>p sai số chuẩn Driscoll-Kraay cho thấy</w:t>
      </w:r>
      <w:r w:rsidR="00DF035B">
        <w:t>,</w:t>
      </w:r>
      <w:r>
        <w:t xml:space="preserve"> ETR có tác động dương và có ý nghĩa thống kê đến Tobin’s Q. Tác động này khác nhau giữa các ngành, cho thấy vai trò của thông tin thuế trong định giá DN phụ thuộc vào đặc điểm ngành và phản ứng của thị trường. </w:t>
      </w:r>
    </w:p>
    <w:p w14:paraId="6FFB4287" w14:textId="66BB0E11" w:rsidR="00E1716D" w:rsidRDefault="00302E91" w:rsidP="00B0319E">
      <w:pPr>
        <w:spacing w:before="120" w:line="240" w:lineRule="auto"/>
      </w:pPr>
      <w:r>
        <w:t>Từ cá</w:t>
      </w:r>
      <w:r>
        <w:t xml:space="preserve">c kết quả trên, nghiên cứu hàm ý </w:t>
      </w:r>
      <w:r>
        <w:t xml:space="preserve">chiến lược thuế của DN cần được thiết kế phù hợp với đặc điểm ngành, thay vì </w:t>
      </w:r>
      <w:proofErr w:type="gramStart"/>
      <w:r>
        <w:t>theo</w:t>
      </w:r>
      <w:proofErr w:type="gramEnd"/>
      <w:r>
        <w:t xml:space="preserve"> đuổi mục tiêu tối thiểu hóa CPT một cách đồng nhất. Đồng thời, việc đánh giá CPT cần được đặt trong bối cảnh ngành, do vai trò của chỉ t</w:t>
      </w:r>
      <w:r>
        <w:t>iêu này trong định giá DN phụ thuộc vào cách thị trường phản ứng thông tin thuế trong từng lĩnh vực cụ thể.</w:t>
      </w:r>
    </w:p>
    <w:p w14:paraId="15341B19" w14:textId="77777777" w:rsidR="00E1716D" w:rsidRDefault="00E1716D" w:rsidP="00B0319E">
      <w:pPr>
        <w:spacing w:before="120" w:line="240" w:lineRule="auto"/>
      </w:pPr>
    </w:p>
    <w:p w14:paraId="0B0050D9" w14:textId="77777777" w:rsidR="00E1716D" w:rsidRDefault="00302E91" w:rsidP="00B0319E">
      <w:pPr>
        <w:pStyle w:val="Heading1"/>
        <w:spacing w:before="120"/>
      </w:pPr>
      <w:r>
        <w:t>Tài liệu tham khảo:</w:t>
      </w:r>
    </w:p>
    <w:p w14:paraId="262A423E" w14:textId="77777777" w:rsidR="00E1716D" w:rsidRDefault="00302E91" w:rsidP="00B0319E">
      <w:pPr>
        <w:spacing w:before="120" w:line="240" w:lineRule="auto"/>
      </w:pPr>
      <w:proofErr w:type="gramStart"/>
      <w:r>
        <w:t>Abdul Wahab N. S., Holland K. (2012).</w:t>
      </w:r>
      <w:proofErr w:type="gramEnd"/>
      <w:r>
        <w:t xml:space="preserve"> </w:t>
      </w:r>
      <w:proofErr w:type="gramStart"/>
      <w:r>
        <w:t>Tax planning, corporate governance and equity value.</w:t>
      </w:r>
      <w:proofErr w:type="gramEnd"/>
      <w:r>
        <w:t xml:space="preserve"> </w:t>
      </w:r>
      <w:r>
        <w:rPr>
          <w:i/>
          <w:iCs/>
        </w:rPr>
        <w:t>British Accounting Review, 44</w:t>
      </w:r>
      <w:r>
        <w:t>(2), 11</w:t>
      </w:r>
      <w:r>
        <w:t>1-124.</w:t>
      </w:r>
    </w:p>
    <w:p w14:paraId="3E3BFAD9" w14:textId="77777777" w:rsidR="00E1716D" w:rsidRDefault="00302E91" w:rsidP="00B0319E">
      <w:pPr>
        <w:spacing w:before="120" w:line="240" w:lineRule="auto"/>
      </w:pPr>
      <w:proofErr w:type="gramStart"/>
      <w:r>
        <w:t>Alvarez &amp; Marsal (2012).</w:t>
      </w:r>
      <w:proofErr w:type="gramEnd"/>
      <w:r>
        <w:t xml:space="preserve"> </w:t>
      </w:r>
      <w:r>
        <w:rPr>
          <w:i/>
          <w:iCs/>
        </w:rPr>
        <w:t>Global CFO survey: Tax as a key business issue</w:t>
      </w:r>
      <w:r>
        <w:t>. Alvarez &amp; Marsal Holdings, LLC.</w:t>
      </w:r>
    </w:p>
    <w:p w14:paraId="1E1324C3" w14:textId="77777777" w:rsidR="00E1716D" w:rsidRDefault="00302E91" w:rsidP="00B0319E">
      <w:pPr>
        <w:spacing w:before="120" w:line="240" w:lineRule="auto"/>
      </w:pPr>
      <w:proofErr w:type="gramStart"/>
      <w:r>
        <w:t>Assidi S., Aliani K., &amp; Omri M. A. (2016).</w:t>
      </w:r>
      <w:proofErr w:type="gramEnd"/>
      <w:r>
        <w:t xml:space="preserve"> Tax optimization and the firm value: Evidence from the Tunisian context. </w:t>
      </w:r>
      <w:r>
        <w:rPr>
          <w:i/>
          <w:iCs/>
        </w:rPr>
        <w:t>Borsa Istanbul Review, 16</w:t>
      </w:r>
      <w:r>
        <w:t>(3), 177-184.</w:t>
      </w:r>
    </w:p>
    <w:p w14:paraId="5F75FCB8" w14:textId="77777777" w:rsidR="00E1716D" w:rsidRDefault="00302E91" w:rsidP="00B0319E">
      <w:pPr>
        <w:spacing w:before="120" w:line="240" w:lineRule="auto"/>
      </w:pPr>
      <w:r>
        <w:lastRenderedPageBreak/>
        <w:t>Bryant-Kutcher L., Guenther D. A., &amp; Jackson M. P. (2012). How do cross-country differences in corporate tax rates affect firm value</w:t>
      </w:r>
      <w:proofErr w:type="gramStart"/>
      <w:r>
        <w:t>?.</w:t>
      </w:r>
      <w:proofErr w:type="gramEnd"/>
      <w:r>
        <w:t xml:space="preserve"> </w:t>
      </w:r>
      <w:r>
        <w:rPr>
          <w:i/>
          <w:iCs/>
        </w:rPr>
        <w:t>Journal of Accounting Research, 50</w:t>
      </w:r>
      <w:r>
        <w:t>(3), 709-745.</w:t>
      </w:r>
    </w:p>
    <w:p w14:paraId="4C6CFB4E" w14:textId="77777777" w:rsidR="00E1716D" w:rsidRDefault="00302E91" w:rsidP="00B0319E">
      <w:pPr>
        <w:spacing w:before="120" w:line="240" w:lineRule="auto"/>
      </w:pPr>
      <w:proofErr w:type="gramStart"/>
      <w:r>
        <w:t>Chen S., Chen X., Cheng Q., &amp; Shevlin T. (2014).</w:t>
      </w:r>
      <w:proofErr w:type="gramEnd"/>
      <w:r>
        <w:t xml:space="preserve"> Are family</w:t>
      </w:r>
      <w:r>
        <w:t xml:space="preserve"> firms more tax aggressive than non-family firms? </w:t>
      </w:r>
      <w:r>
        <w:rPr>
          <w:i/>
          <w:iCs/>
        </w:rPr>
        <w:t>Journal of Financial Economics, 114</w:t>
      </w:r>
      <w:r>
        <w:t>(1), 41-61.</w:t>
      </w:r>
    </w:p>
    <w:p w14:paraId="0BF1BEB9" w14:textId="77777777" w:rsidR="00E1716D" w:rsidRDefault="00302E91" w:rsidP="00B0319E">
      <w:pPr>
        <w:spacing w:before="120" w:line="240" w:lineRule="auto"/>
      </w:pPr>
      <w:r>
        <w:t xml:space="preserve">Desai M. </w:t>
      </w:r>
      <w:proofErr w:type="gramStart"/>
      <w:r>
        <w:t>A.,</w:t>
      </w:r>
      <w:proofErr w:type="gramEnd"/>
      <w:r>
        <w:t xml:space="preserve"> &amp; Dharmapala D. (2009). </w:t>
      </w:r>
      <w:proofErr w:type="gramStart"/>
      <w:r>
        <w:t>Corporate tax avoidance and firm value.</w:t>
      </w:r>
      <w:proofErr w:type="gramEnd"/>
      <w:r>
        <w:t xml:space="preserve"> </w:t>
      </w:r>
      <w:r>
        <w:rPr>
          <w:i/>
          <w:iCs/>
        </w:rPr>
        <w:t>Review of Economics and Statistics, 91</w:t>
      </w:r>
      <w:r>
        <w:t>(3), 537-546.</w:t>
      </w:r>
    </w:p>
    <w:p w14:paraId="542E7B73" w14:textId="77777777" w:rsidR="00E1716D" w:rsidRDefault="00302E91" w:rsidP="00B0319E">
      <w:pPr>
        <w:spacing w:before="120" w:line="240" w:lineRule="auto"/>
      </w:pPr>
      <w:proofErr w:type="gramStart"/>
      <w:r>
        <w:t>Fama E. F., &amp; French, K. R. (1</w:t>
      </w:r>
      <w:r>
        <w:t>998).</w:t>
      </w:r>
      <w:proofErr w:type="gramEnd"/>
      <w:r>
        <w:t xml:space="preserve"> </w:t>
      </w:r>
      <w:proofErr w:type="gramStart"/>
      <w:r>
        <w:t>Taxes, financing decisions, and firm value.</w:t>
      </w:r>
      <w:proofErr w:type="gramEnd"/>
      <w:r>
        <w:t xml:space="preserve"> </w:t>
      </w:r>
      <w:r>
        <w:rPr>
          <w:i/>
          <w:iCs/>
        </w:rPr>
        <w:t>Journal of Finance, 53</w:t>
      </w:r>
      <w:r>
        <w:t>(3), 819-843.</w:t>
      </w:r>
    </w:p>
    <w:p w14:paraId="1642C61E" w14:textId="77777777" w:rsidR="00E1716D" w:rsidRDefault="00302E91" w:rsidP="00B0319E">
      <w:pPr>
        <w:spacing w:before="120" w:line="240" w:lineRule="auto"/>
      </w:pPr>
      <w:proofErr w:type="gramStart"/>
      <w:r>
        <w:t>Foley C. F., Hartzell J. C., Titman S., &amp; Twite G. (2007).</w:t>
      </w:r>
      <w:proofErr w:type="gramEnd"/>
      <w:r>
        <w:t xml:space="preserve"> Why do firms hold so much cash? </w:t>
      </w:r>
      <w:proofErr w:type="gramStart"/>
      <w:r>
        <w:t>A tax-based explanation.</w:t>
      </w:r>
      <w:proofErr w:type="gramEnd"/>
      <w:r>
        <w:t xml:space="preserve"> </w:t>
      </w:r>
      <w:r>
        <w:rPr>
          <w:i/>
          <w:iCs/>
        </w:rPr>
        <w:t>Journal of Financial Economics, 86</w:t>
      </w:r>
      <w:r>
        <w:t>(3), 579-607.</w:t>
      </w:r>
    </w:p>
    <w:p w14:paraId="1AB7307D" w14:textId="77777777" w:rsidR="00E1716D" w:rsidRDefault="00302E91" w:rsidP="00B0319E">
      <w:pPr>
        <w:spacing w:before="120" w:line="240" w:lineRule="auto"/>
      </w:pPr>
      <w:r>
        <w:t xml:space="preserve">Hanlon </w:t>
      </w:r>
      <w:proofErr w:type="gramStart"/>
      <w:r>
        <w:t>M.,</w:t>
      </w:r>
      <w:proofErr w:type="gramEnd"/>
      <w:r>
        <w:t xml:space="preserve"> &amp; Heitzman S. (2010). </w:t>
      </w:r>
      <w:proofErr w:type="gramStart"/>
      <w:r>
        <w:t>A review of tax research.</w:t>
      </w:r>
      <w:proofErr w:type="gramEnd"/>
      <w:r>
        <w:t xml:space="preserve"> </w:t>
      </w:r>
      <w:r>
        <w:rPr>
          <w:i/>
          <w:iCs/>
        </w:rPr>
        <w:t>Journal of Accounting and Economics, 50</w:t>
      </w:r>
      <w:r>
        <w:t>(2-3), 127-178.</w:t>
      </w:r>
    </w:p>
    <w:p w14:paraId="00CBD8BF" w14:textId="77777777" w:rsidR="00E1716D" w:rsidRDefault="00302E91" w:rsidP="00B0319E">
      <w:pPr>
        <w:spacing w:before="120" w:line="240" w:lineRule="auto"/>
      </w:pPr>
      <w:proofErr w:type="gramStart"/>
      <w:r>
        <w:t>Jensen M. C., &amp; Meckling W. H. (1976).</w:t>
      </w:r>
      <w:proofErr w:type="gramEnd"/>
      <w:r>
        <w:t xml:space="preserve"> Theory of the firm: Managerial behavior, agency costs and ownership structure. </w:t>
      </w:r>
      <w:r>
        <w:rPr>
          <w:i/>
          <w:iCs/>
        </w:rPr>
        <w:t>Journal of Financial Eco</w:t>
      </w:r>
      <w:r>
        <w:rPr>
          <w:i/>
          <w:iCs/>
        </w:rPr>
        <w:t>nomics, 3</w:t>
      </w:r>
      <w:r>
        <w:t>(4), 305-360.</w:t>
      </w:r>
    </w:p>
    <w:p w14:paraId="2746C6BE" w14:textId="77777777" w:rsidR="00E1716D" w:rsidRDefault="00302E91" w:rsidP="00B0319E">
      <w:pPr>
        <w:spacing w:before="120" w:line="240" w:lineRule="auto"/>
      </w:pPr>
      <w:proofErr w:type="gramStart"/>
      <w:r>
        <w:t>Le V. H., Anh T., Vu T., &amp; Nguyen M. H. (2022).</w:t>
      </w:r>
      <w:proofErr w:type="gramEnd"/>
      <w:r>
        <w:t xml:space="preserve"> Tax planning and firm value: The case of companies with different state ownership in Vietnam. </w:t>
      </w:r>
      <w:proofErr w:type="gramStart"/>
      <w:r>
        <w:rPr>
          <w:i/>
          <w:iCs/>
        </w:rPr>
        <w:t>Journal of Eastern European and Central Asian Research</w:t>
      </w:r>
      <w:r>
        <w:t>, 9(2).</w:t>
      </w:r>
      <w:proofErr w:type="gramEnd"/>
      <w:r>
        <w:t xml:space="preserve"> https://doi.org/10.15549/jeec</w:t>
      </w:r>
      <w:r>
        <w:t>ar.9i2.700</w:t>
      </w:r>
    </w:p>
    <w:p w14:paraId="61433912" w14:textId="77777777" w:rsidR="00E1716D" w:rsidRDefault="00302E91" w:rsidP="00B0319E">
      <w:pPr>
        <w:spacing w:before="120" w:line="240" w:lineRule="auto"/>
      </w:pPr>
      <w:r>
        <w:t xml:space="preserve">Ohlson J. A. (1995). </w:t>
      </w:r>
      <w:proofErr w:type="gramStart"/>
      <w:r>
        <w:t>Earnings, book values, and dividends in equity valuation.</w:t>
      </w:r>
      <w:proofErr w:type="gramEnd"/>
      <w:r>
        <w:t xml:space="preserve"> </w:t>
      </w:r>
      <w:r>
        <w:rPr>
          <w:i/>
          <w:iCs/>
        </w:rPr>
        <w:t>Contemporary Accounting Research, 11</w:t>
      </w:r>
      <w:r>
        <w:t>(2), 661-687.</w:t>
      </w:r>
    </w:p>
    <w:p w14:paraId="6AF148E8" w14:textId="77777777" w:rsidR="00E1716D" w:rsidRDefault="00302E91" w:rsidP="00B0319E">
      <w:pPr>
        <w:spacing w:before="120" w:line="240" w:lineRule="auto"/>
      </w:pPr>
      <w:r>
        <w:t xml:space="preserve">Spence M. (1973). </w:t>
      </w:r>
      <w:proofErr w:type="gramStart"/>
      <w:r>
        <w:t>Job market signaling.</w:t>
      </w:r>
      <w:proofErr w:type="gramEnd"/>
      <w:r>
        <w:t xml:space="preserve"> </w:t>
      </w:r>
      <w:r>
        <w:rPr>
          <w:i/>
          <w:iCs/>
        </w:rPr>
        <w:t>Quarterly Journal of Economics, 87</w:t>
      </w:r>
      <w:r>
        <w:t>(3), 355-374.</w:t>
      </w:r>
    </w:p>
    <w:p w14:paraId="4586DAE0" w14:textId="77777777" w:rsidR="00E1716D" w:rsidRDefault="00302E91" w:rsidP="00B0319E">
      <w:pPr>
        <w:spacing w:before="120" w:line="240" w:lineRule="auto"/>
      </w:pPr>
      <w:r>
        <w:t xml:space="preserve">Tobin J. (1969). </w:t>
      </w:r>
      <w:proofErr w:type="gramStart"/>
      <w:r>
        <w:t>A general e</w:t>
      </w:r>
      <w:r>
        <w:t>quilibrium approach to monetary theory.</w:t>
      </w:r>
      <w:proofErr w:type="gramEnd"/>
      <w:r>
        <w:t xml:space="preserve"> </w:t>
      </w:r>
      <w:r>
        <w:rPr>
          <w:i/>
          <w:iCs/>
        </w:rPr>
        <w:t>Journal of Money, Credit and Banking, 1</w:t>
      </w:r>
      <w:r>
        <w:t>(1), 15-29.</w:t>
      </w:r>
    </w:p>
    <w:p w14:paraId="6187A11C" w14:textId="77777777" w:rsidR="00E1716D" w:rsidRDefault="00302E91" w:rsidP="00B0319E">
      <w:pPr>
        <w:spacing w:before="120" w:line="240" w:lineRule="auto"/>
      </w:pPr>
      <w:r>
        <w:t xml:space="preserve">Vu T. </w:t>
      </w:r>
      <w:proofErr w:type="gramStart"/>
      <w:r>
        <w:t>H.,</w:t>
      </w:r>
      <w:proofErr w:type="gramEnd"/>
      <w:r>
        <w:t xml:space="preserve"> &amp; Le T. P. H. (2021). Tax avoidance and firm value: Evidence from Vietnam. </w:t>
      </w:r>
      <w:r>
        <w:rPr>
          <w:i/>
          <w:iCs/>
        </w:rPr>
        <w:t>Journal of Asian Finance, Economics and Business, 8</w:t>
      </w:r>
      <w:r>
        <w:t>(3), 123-131.</w:t>
      </w:r>
    </w:p>
    <w:p w14:paraId="2B3C91EE" w14:textId="77777777" w:rsidR="00E1716D" w:rsidRDefault="00302E91" w:rsidP="00B0319E">
      <w:pPr>
        <w:spacing w:before="120" w:line="240" w:lineRule="auto"/>
      </w:pPr>
      <w:proofErr w:type="gramStart"/>
      <w:r>
        <w:t xml:space="preserve">Watts R. L., &amp; </w:t>
      </w:r>
      <w:r>
        <w:t>Zimmerman J. L. (1978).</w:t>
      </w:r>
      <w:proofErr w:type="gramEnd"/>
      <w:r>
        <w:t xml:space="preserve"> </w:t>
      </w:r>
      <w:proofErr w:type="gramStart"/>
      <w:r>
        <w:t>Towards a positive theory of the determination of accounting standards.</w:t>
      </w:r>
      <w:proofErr w:type="gramEnd"/>
      <w:r>
        <w:t xml:space="preserve"> </w:t>
      </w:r>
      <w:r>
        <w:rPr>
          <w:i/>
          <w:iCs/>
        </w:rPr>
        <w:t>The Accounting Review, 53</w:t>
      </w:r>
      <w:r>
        <w:t>(1), 112-134.</w:t>
      </w:r>
    </w:p>
    <w:p w14:paraId="4DB71A5F" w14:textId="77777777" w:rsidR="00E1716D" w:rsidRDefault="00302E91" w:rsidP="00B0319E">
      <w:pPr>
        <w:spacing w:before="120" w:line="240" w:lineRule="auto"/>
      </w:pPr>
      <w:proofErr w:type="gramStart"/>
      <w:r>
        <w:t>Zimmerman J. L. (1983).</w:t>
      </w:r>
      <w:proofErr w:type="gramEnd"/>
      <w:r>
        <w:t xml:space="preserve"> </w:t>
      </w:r>
      <w:proofErr w:type="gramStart"/>
      <w:r>
        <w:t>Taxes and firm size.</w:t>
      </w:r>
      <w:proofErr w:type="gramEnd"/>
      <w:r>
        <w:t xml:space="preserve"> </w:t>
      </w:r>
      <w:r>
        <w:rPr>
          <w:i/>
          <w:iCs/>
        </w:rPr>
        <w:t>Journal of Accounting and Economics</w:t>
      </w:r>
      <w:r>
        <w:t xml:space="preserve">, 5(2), 119-149. </w:t>
      </w:r>
      <w:hyperlink r:id="rId8">
        <w:proofErr w:type="gramStart"/>
        <w:r w:rsidR="00E1716D">
          <w:rPr>
            <w:color w:val="0563C1"/>
            <w:u w:val="single"/>
          </w:rPr>
          <w:t>https://doi.org/10.1016/0165-4101(83)90008-3</w:t>
        </w:r>
      </w:hyperlink>
      <w:r>
        <w:t>.</w:t>
      </w:r>
      <w:proofErr w:type="gramEnd"/>
    </w:p>
    <w:p w14:paraId="047B9039" w14:textId="77777777" w:rsidR="00E1716D" w:rsidRDefault="00E1716D" w:rsidP="00B0319E">
      <w:pPr>
        <w:spacing w:before="120" w:line="240" w:lineRule="auto"/>
      </w:pPr>
    </w:p>
    <w:p w14:paraId="0CC74C7E" w14:textId="77777777" w:rsidR="00DF035B" w:rsidRDefault="00DF035B" w:rsidP="00B0319E">
      <w:pPr>
        <w:spacing w:before="120" w:line="240" w:lineRule="auto"/>
        <w:ind w:firstLine="0"/>
        <w:rPr>
          <w:sz w:val="22"/>
          <w:szCs w:val="22"/>
        </w:rPr>
      </w:pPr>
      <w:bookmarkStart w:id="1" w:name="_heading=h.wfdim47q804r" w:colFirst="0" w:colLast="0"/>
      <w:bookmarkEnd w:id="1"/>
    </w:p>
    <w:p w14:paraId="068B63E1" w14:textId="77777777" w:rsidR="00DF035B" w:rsidRDefault="00DF035B" w:rsidP="00DF035B">
      <w:pPr>
        <w:spacing w:before="120" w:line="240" w:lineRule="auto"/>
      </w:pPr>
      <w:r>
        <w:t>Ngày nhận bài: 14/3/2026</w:t>
      </w:r>
    </w:p>
    <w:p w14:paraId="2C836DE8" w14:textId="77777777" w:rsidR="00DF035B" w:rsidRDefault="00DF035B" w:rsidP="00DF035B">
      <w:pPr>
        <w:spacing w:before="120" w:line="240" w:lineRule="auto"/>
      </w:pPr>
      <w:r>
        <w:t>Ngày phản biện đánh giá và sửa chữa: 28/3/2026</w:t>
      </w:r>
    </w:p>
    <w:p w14:paraId="5D432BEB" w14:textId="491C157A" w:rsidR="00E1716D" w:rsidRDefault="00DF035B" w:rsidP="00DF035B">
      <w:pPr>
        <w:spacing w:before="120" w:line="240" w:lineRule="auto"/>
      </w:pPr>
      <w:r>
        <w:t>Ngày chấp nhận đăng bài: 16/4/2026</w:t>
      </w:r>
    </w:p>
    <w:p w14:paraId="59E9A7CF" w14:textId="77777777" w:rsidR="00DF035B" w:rsidRDefault="00DF035B" w:rsidP="00DF035B">
      <w:pPr>
        <w:spacing w:before="120" w:line="240" w:lineRule="auto"/>
      </w:pPr>
    </w:p>
    <w:p w14:paraId="4D0A9044" w14:textId="0639CD43" w:rsidR="007B3BBD" w:rsidRDefault="007B3BBD" w:rsidP="00B0319E">
      <w:pPr>
        <w:spacing w:before="120" w:line="240" w:lineRule="auto"/>
        <w:jc w:val="center"/>
        <w:rPr>
          <w:b/>
          <w:bCs/>
        </w:rPr>
      </w:pPr>
      <w:r w:rsidRPr="007B3BBD">
        <w:rPr>
          <w:b/>
          <w:bCs/>
        </w:rPr>
        <w:t xml:space="preserve">The </w:t>
      </w:r>
      <w:r w:rsidR="00770642" w:rsidRPr="007B3BBD">
        <w:rPr>
          <w:b/>
          <w:bCs/>
        </w:rPr>
        <w:t>impact of tax costs on firm value</w:t>
      </w:r>
      <w:r w:rsidRPr="007B3BBD">
        <w:rPr>
          <w:b/>
          <w:bCs/>
        </w:rPr>
        <w:t xml:space="preserve">: Empirical </w:t>
      </w:r>
      <w:r w:rsidR="00D8413F">
        <w:rPr>
          <w:b/>
          <w:bCs/>
        </w:rPr>
        <w:t>e</w:t>
      </w:r>
      <w:r w:rsidRPr="007B3BBD">
        <w:rPr>
          <w:b/>
          <w:bCs/>
        </w:rPr>
        <w:t>vidence from Vietnam</w:t>
      </w:r>
    </w:p>
    <w:p w14:paraId="5D28AD8D" w14:textId="77777777" w:rsidR="00826A9C"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rPr>
        <w:t>Le Thi Phuong Ha</w:t>
      </w:r>
      <w:r>
        <w:rPr>
          <w:color w:val="000000"/>
          <w:sz w:val="21"/>
          <w:szCs w:val="21"/>
          <w:vertAlign w:val="superscript"/>
        </w:rPr>
        <w:t>1</w:t>
      </w:r>
      <w:r>
        <w:rPr>
          <w:color w:val="000000"/>
          <w:sz w:val="21"/>
          <w:szCs w:val="21"/>
        </w:rPr>
        <w:t xml:space="preserve"> </w:t>
      </w:r>
    </w:p>
    <w:p w14:paraId="729AD4B6" w14:textId="7284359D" w:rsidR="00826A9C"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rPr>
        <w:t>Le Ngoc Thanh</w:t>
      </w:r>
      <w:r>
        <w:rPr>
          <w:color w:val="000000"/>
          <w:sz w:val="21"/>
          <w:szCs w:val="21"/>
          <w:vertAlign w:val="superscript"/>
        </w:rPr>
        <w:t>2</w:t>
      </w:r>
      <w:r>
        <w:rPr>
          <w:color w:val="000000"/>
          <w:sz w:val="21"/>
          <w:szCs w:val="21"/>
        </w:rPr>
        <w:t xml:space="preserve"> </w:t>
      </w:r>
    </w:p>
    <w:p w14:paraId="04F14942" w14:textId="5509C3AA"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rPr>
        <w:t>Duong Thi Thuy An</w:t>
      </w:r>
      <w:r>
        <w:rPr>
          <w:color w:val="000000"/>
          <w:sz w:val="21"/>
          <w:szCs w:val="21"/>
          <w:vertAlign w:val="superscript"/>
        </w:rPr>
        <w:t>3*</w:t>
      </w:r>
    </w:p>
    <w:p w14:paraId="37940FDD" w14:textId="72A445B8"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vertAlign w:val="superscript"/>
        </w:rPr>
        <w:t>1</w:t>
      </w:r>
      <w:r>
        <w:rPr>
          <w:color w:val="000000"/>
          <w:sz w:val="21"/>
          <w:szCs w:val="21"/>
        </w:rPr>
        <w:t>VietinBank</w:t>
      </w:r>
      <w:r w:rsidR="00826A9C">
        <w:rPr>
          <w:color w:val="000000"/>
          <w:sz w:val="21"/>
          <w:szCs w:val="21"/>
        </w:rPr>
        <w:t xml:space="preserve"> - </w:t>
      </w:r>
      <w:r>
        <w:rPr>
          <w:color w:val="000000"/>
          <w:sz w:val="21"/>
          <w:szCs w:val="21"/>
        </w:rPr>
        <w:t>Branch 2 Ho Chi Minh City</w:t>
      </w:r>
    </w:p>
    <w:p w14:paraId="4631758A" w14:textId="23139271"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vertAlign w:val="superscript"/>
        </w:rPr>
        <w:t>2</w:t>
      </w:r>
      <w:r>
        <w:rPr>
          <w:color w:val="000000"/>
          <w:sz w:val="21"/>
          <w:szCs w:val="21"/>
        </w:rPr>
        <w:t>Agribank</w:t>
      </w:r>
      <w:r w:rsidR="00826A9C">
        <w:rPr>
          <w:color w:val="000000"/>
          <w:sz w:val="21"/>
          <w:szCs w:val="21"/>
        </w:rPr>
        <w:t xml:space="preserve"> -</w:t>
      </w:r>
      <w:r>
        <w:rPr>
          <w:color w:val="000000"/>
          <w:sz w:val="21"/>
          <w:szCs w:val="21"/>
        </w:rPr>
        <w:t xml:space="preserve"> Dong Gia Lai Branch</w:t>
      </w:r>
    </w:p>
    <w:p w14:paraId="72770A51" w14:textId="77777777"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vertAlign w:val="superscript"/>
        </w:rPr>
        <w:t>3</w:t>
      </w:r>
      <w:r>
        <w:rPr>
          <w:color w:val="000000"/>
          <w:sz w:val="21"/>
          <w:szCs w:val="21"/>
        </w:rPr>
        <w:t xml:space="preserve"> Ho Chi Minh University of Banking</w:t>
      </w:r>
    </w:p>
    <w:p w14:paraId="5BD3C7CD" w14:textId="77777777" w:rsidR="00E1716D" w:rsidRDefault="00302E91" w:rsidP="00B0319E">
      <w:pPr>
        <w:widowControl w:val="0"/>
        <w:pBdr>
          <w:top w:val="nil"/>
          <w:left w:val="nil"/>
          <w:bottom w:val="nil"/>
          <w:right w:val="nil"/>
          <w:between w:val="nil"/>
        </w:pBdr>
        <w:spacing w:before="120" w:line="240" w:lineRule="auto"/>
        <w:jc w:val="center"/>
        <w:rPr>
          <w:color w:val="000000"/>
          <w:sz w:val="21"/>
          <w:szCs w:val="21"/>
        </w:rPr>
      </w:pPr>
      <w:r>
        <w:rPr>
          <w:color w:val="000000"/>
          <w:sz w:val="21"/>
          <w:szCs w:val="21"/>
        </w:rPr>
        <w:t>*Email:</w:t>
      </w:r>
      <w:r>
        <w:rPr>
          <w:color w:val="000000"/>
          <w:sz w:val="21"/>
          <w:szCs w:val="21"/>
          <w:vertAlign w:val="superscript"/>
        </w:rPr>
        <w:t xml:space="preserve"> </w:t>
      </w:r>
      <w:r>
        <w:rPr>
          <w:color w:val="000000"/>
          <w:sz w:val="21"/>
          <w:szCs w:val="21"/>
        </w:rPr>
        <w:t>andtt@hub.edu.vn</w:t>
      </w:r>
    </w:p>
    <w:p w14:paraId="66A4DF68" w14:textId="77777777" w:rsidR="00E1716D" w:rsidRDefault="00302E91" w:rsidP="00B0319E">
      <w:pPr>
        <w:spacing w:before="120" w:line="240" w:lineRule="auto"/>
        <w:rPr>
          <w:b/>
          <w:bCs/>
        </w:rPr>
      </w:pPr>
      <w:r>
        <w:rPr>
          <w:b/>
          <w:bCs/>
        </w:rPr>
        <w:lastRenderedPageBreak/>
        <w:t>Abstract:</w:t>
      </w:r>
    </w:p>
    <w:p w14:paraId="006C7B5E" w14:textId="588CCEE1" w:rsidR="00A17485" w:rsidRDefault="00A17485" w:rsidP="00B84D18">
      <w:pPr>
        <w:pStyle w:val="NormalWeb"/>
        <w:jc w:val="both"/>
      </w:pPr>
      <w:r>
        <w:t xml:space="preserve">This study examines the impact of tax costs on firm value in Vietnam using a sample of 814 listed non-financial companies over the 2016–2024 </w:t>
      </w:r>
      <w:proofErr w:type="gramStart"/>
      <w:r>
        <w:t>period</w:t>
      </w:r>
      <w:proofErr w:type="gramEnd"/>
      <w:r>
        <w:t>, comprising 6,512 firm-year observations. Employing a correlated random effects model combined with Driscoll</w:t>
      </w:r>
      <w:r w:rsidR="00ED4909">
        <w:t>-</w:t>
      </w:r>
      <w:r>
        <w:t>Kraay standard errors, the results reveal that tax costs have a positive and statistically significant effect on firm value. Further industry-specific analysis indicates that this effect is heterogeneous across sectors. In particular, the pharmaceutical, healthcare, and telecommunications sectors exhibit a significantly negative effect, whereas the consumer services sector shows a distinctly positive effect; the remaining sectors do not differ significantly from the baseline. These findings suggest that the relationship between tax costs and firm value depends on industry characteristics and the way in which the market interprets tax-related information.</w:t>
      </w:r>
    </w:p>
    <w:p w14:paraId="630DF5A0" w14:textId="5C37691E" w:rsidR="00E1716D" w:rsidRDefault="00302E91" w:rsidP="00B0319E">
      <w:pPr>
        <w:spacing w:before="120" w:line="240" w:lineRule="auto"/>
      </w:pPr>
      <w:r>
        <w:t xml:space="preserve">Keywords: </w:t>
      </w:r>
      <w:r w:rsidR="003C333D" w:rsidRPr="003C333D">
        <w:t xml:space="preserve">tax </w:t>
      </w:r>
      <w:r w:rsidR="00F64D5C">
        <w:t>costs</w:t>
      </w:r>
      <w:r w:rsidR="003C333D" w:rsidRPr="003C333D">
        <w:t>, effective tax rate, enterprise value, corporate finance</w:t>
      </w:r>
      <w:r w:rsidR="007A4400">
        <w:t>.</w:t>
      </w:r>
    </w:p>
    <w:p w14:paraId="51D4933F" w14:textId="77777777" w:rsidR="003C333D" w:rsidRDefault="003C333D" w:rsidP="00B0319E">
      <w:pPr>
        <w:spacing w:before="120" w:line="240" w:lineRule="auto"/>
      </w:pPr>
    </w:p>
    <w:p w14:paraId="2060EA96" w14:textId="77777777" w:rsidR="003C333D" w:rsidRDefault="003C333D" w:rsidP="00B0319E">
      <w:pPr>
        <w:spacing w:before="120" w:line="240" w:lineRule="auto"/>
      </w:pPr>
    </w:p>
    <w:sectPr w:rsidR="003C333D">
      <w:headerReference w:type="even" r:id="rId9"/>
      <w:headerReference w:type="default" r:id="rId10"/>
      <w:footerReference w:type="even" r:id="rId11"/>
      <w:footerReference w:type="default" r:id="rId12"/>
      <w:headerReference w:type="first" r:id="rId13"/>
      <w:footerReference w:type="first" r:id="rId14"/>
      <w:pgSz w:w="11906" w:h="16838"/>
      <w:pgMar w:top="709" w:right="991" w:bottom="851"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7E8A1" w14:textId="77777777" w:rsidR="00302E91" w:rsidRDefault="00302E91">
      <w:pPr>
        <w:spacing w:line="240" w:lineRule="auto"/>
      </w:pPr>
      <w:r>
        <w:separator/>
      </w:r>
    </w:p>
  </w:endnote>
  <w:endnote w:type="continuationSeparator" w:id="0">
    <w:p w14:paraId="0B1D8990" w14:textId="77777777" w:rsidR="00302E91" w:rsidRDefault="00302E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B1B2400-D343-47B4-8D28-54E8900F4C4B}"/>
  </w:font>
  <w:font w:name="Georgia">
    <w:panose1 w:val="02040502050405020303"/>
    <w:charset w:val="00"/>
    <w:family w:val="roman"/>
    <w:pitch w:val="variable"/>
    <w:sig w:usb0="00000287" w:usb1="00000000" w:usb2="00000000" w:usb3="00000000" w:csb0="0000009F" w:csb1="00000000"/>
    <w:embedItalic r:id="rId2" w:fontKey="{0388B426-1C6A-4467-AF13-4BB623F652DF}"/>
  </w:font>
  <w:font w:name="Tahoma">
    <w:panose1 w:val="020B0604030504040204"/>
    <w:charset w:val="00"/>
    <w:family w:val="swiss"/>
    <w:pitch w:val="variable"/>
    <w:sig w:usb0="E1002EFF" w:usb1="C000605B" w:usb2="00000029" w:usb3="00000000" w:csb0="000101FF" w:csb1="00000000"/>
    <w:embedRegular r:id="rId3" w:fontKey="{5D4D0068-D2F8-4AB3-8945-721E25B8C36F}"/>
  </w:font>
  <w:font w:name="Nirmala UI">
    <w:panose1 w:val="020B0502040204020203"/>
    <w:charset w:val="00"/>
    <w:family w:val="swiss"/>
    <w:pitch w:val="variable"/>
    <w:sig w:usb0="80FF8023" w:usb1="0200004A" w:usb2="00000200" w:usb3="00000000" w:csb0="00000001" w:csb1="00000000"/>
    <w:embedRegular r:id="rId4" w:fontKey="{A5189C37-10DE-4014-89A8-532FDD08EAE0}"/>
  </w:font>
  <w:font w:name="Calibri">
    <w:panose1 w:val="020F0502020204030204"/>
    <w:charset w:val="00"/>
    <w:family w:val="swiss"/>
    <w:pitch w:val="variable"/>
    <w:sig w:usb0="E4002EFF" w:usb1="C000247B" w:usb2="00000009" w:usb3="00000000" w:csb0="000001FF" w:csb1="00000000"/>
    <w:embedRegular r:id="rId5" w:fontKey="{F8629BE4-FBB9-47F8-B92D-AC55F0C765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3D83B" w14:textId="77777777" w:rsidR="00E1716D" w:rsidRDefault="00E1716D">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67346" w14:textId="77777777" w:rsidR="00E1716D" w:rsidRDefault="00E1716D">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092CB" w14:textId="77777777" w:rsidR="00E1716D" w:rsidRDefault="00E1716D">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F98DA" w14:textId="77777777" w:rsidR="00302E91" w:rsidRDefault="00302E91">
      <w:pPr>
        <w:spacing w:line="240" w:lineRule="auto"/>
      </w:pPr>
      <w:r>
        <w:separator/>
      </w:r>
    </w:p>
  </w:footnote>
  <w:footnote w:type="continuationSeparator" w:id="0">
    <w:p w14:paraId="3A32717C" w14:textId="77777777" w:rsidR="00302E91" w:rsidRDefault="00302E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8FE27" w14:textId="77777777" w:rsidR="00E1716D" w:rsidRDefault="00E1716D">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FC4A" w14:textId="77777777" w:rsidR="00E1716D" w:rsidRDefault="00E1716D">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E501A" w14:textId="77777777" w:rsidR="00E1716D" w:rsidRDefault="00E1716D">
    <w:pPr>
      <w:pBdr>
        <w:top w:val="nil"/>
        <w:left w:val="nil"/>
        <w:bottom w:val="nil"/>
        <w:right w:val="nil"/>
        <w:between w:val="nil"/>
      </w:pBdr>
      <w:tabs>
        <w:tab w:val="center" w:pos="4513"/>
        <w:tab w:val="right" w:pos="9026"/>
      </w:tabs>
      <w:spacing w:line="240" w:lineRule="auto"/>
      <w:rPr>
        <w:color w:val="000000"/>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TrueTypeFont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16D"/>
    <w:rsid w:val="000D277C"/>
    <w:rsid w:val="00302E91"/>
    <w:rsid w:val="003C333D"/>
    <w:rsid w:val="00463920"/>
    <w:rsid w:val="00770642"/>
    <w:rsid w:val="007A4400"/>
    <w:rsid w:val="007B3BBD"/>
    <w:rsid w:val="00826A9C"/>
    <w:rsid w:val="008B4FE5"/>
    <w:rsid w:val="009B2D1B"/>
    <w:rsid w:val="00A17485"/>
    <w:rsid w:val="00B0319E"/>
    <w:rsid w:val="00B84D18"/>
    <w:rsid w:val="00D8413F"/>
    <w:rsid w:val="00DF035B"/>
    <w:rsid w:val="00E1716D"/>
    <w:rsid w:val="00E8611C"/>
    <w:rsid w:val="00ED4909"/>
    <w:rsid w:val="00F64D5C"/>
    <w:rsid w:val="00FD3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B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eastAsia="en-US" w:bidi="ar-SA"/>
      </w:rPr>
    </w:rPrDefault>
    <w:pPrDefault>
      <w:pPr>
        <w:spacing w:line="312" w:lineRule="auto"/>
        <w:ind w:firstLine="28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line="240" w:lineRule="auto"/>
      <w:ind w:firstLine="0"/>
      <w:outlineLvl w:val="0"/>
    </w:pPr>
    <w:rPr>
      <w:b/>
      <w:bCs/>
      <w:smallCaps/>
      <w:sz w:val="28"/>
      <w:szCs w:val="28"/>
    </w:rPr>
  </w:style>
  <w:style w:type="paragraph" w:styleId="Heading2">
    <w:name w:val="heading 2"/>
    <w:basedOn w:val="Normal"/>
    <w:next w:val="Normal"/>
    <w:uiPriority w:val="9"/>
    <w:unhideWhenUsed/>
    <w:qFormat/>
    <w:pPr>
      <w:keepNext/>
      <w:keepLines/>
      <w:spacing w:line="240" w:lineRule="auto"/>
      <w:ind w:firstLine="0"/>
      <w:outlineLvl w:val="1"/>
    </w:pPr>
    <w:rPr>
      <w:b/>
      <w:bCs/>
    </w:rPr>
  </w:style>
  <w:style w:type="paragraph" w:styleId="Heading3">
    <w:name w:val="heading 3"/>
    <w:basedOn w:val="Normal"/>
    <w:next w:val="Normal"/>
    <w:uiPriority w:val="9"/>
    <w:semiHidden/>
    <w:unhideWhenUsed/>
    <w:qFormat/>
    <w:pPr>
      <w:keepNext/>
      <w:keepLines/>
      <w:spacing w:line="240" w:lineRule="auto"/>
      <w:ind w:firstLine="0"/>
      <w:outlineLvl w:val="2"/>
    </w:pPr>
    <w:rPr>
      <w:i/>
      <w:iCs/>
    </w:rPr>
  </w:style>
  <w:style w:type="paragraph" w:styleId="Heading4">
    <w:name w:val="heading 4"/>
    <w:basedOn w:val="Normal"/>
    <w:next w:val="Normal"/>
    <w:uiPriority w:val="9"/>
    <w:semiHidden/>
    <w:unhideWhenUsed/>
    <w:qFormat/>
    <w:pPr>
      <w:keepNext/>
      <w:spacing w:line="240" w:lineRule="auto"/>
      <w:ind w:firstLine="0"/>
      <w:outlineLvl w:val="3"/>
    </w:pPr>
    <w:rPr>
      <w:i/>
      <w:iCs/>
    </w:rPr>
  </w:style>
  <w:style w:type="paragraph" w:styleId="Heading5">
    <w:name w:val="heading 5"/>
    <w:basedOn w:val="Normal"/>
    <w:next w:val="Normal"/>
    <w:uiPriority w:val="9"/>
    <w:semiHidden/>
    <w:unhideWhenUsed/>
    <w:qFormat/>
    <w:pPr>
      <w:keepNext/>
      <w:keepLines/>
      <w:spacing w:before="200" w:line="240" w:lineRule="auto"/>
      <w:ind w:firstLine="0"/>
      <w:outlineLvl w:val="4"/>
    </w:pPr>
    <w:rPr>
      <w:rFonts w:ascii="Cambria" w:eastAsia="Cambria" w:hAnsi="Cambria" w:cs="Cambria"/>
      <w:color w:val="243F60"/>
    </w:rPr>
  </w:style>
  <w:style w:type="paragraph" w:styleId="Heading6">
    <w:name w:val="heading 6"/>
    <w:basedOn w:val="Normal"/>
    <w:next w:val="Normal"/>
    <w:uiPriority w:val="9"/>
    <w:semiHidden/>
    <w:unhideWhenUsed/>
    <w:qFormat/>
    <w:pPr>
      <w:spacing w:before="240" w:after="60" w:line="240" w:lineRule="auto"/>
      <w:ind w:firstLine="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29" w:type="dxa"/>
        <w:bottom w:w="0" w:type="dxa"/>
        <w:right w:w="29"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75" w:type="dxa"/>
        <w:bottom w:w="0" w:type="dxa"/>
        <w:right w:w="7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B0319E"/>
    <w:pPr>
      <w:spacing w:line="240" w:lineRule="auto"/>
      <w:ind w:firstLine="0"/>
      <w:jc w:val="left"/>
    </w:pPr>
  </w:style>
  <w:style w:type="paragraph" w:styleId="NormalWeb">
    <w:name w:val="Normal (Web)"/>
    <w:basedOn w:val="Normal"/>
    <w:uiPriority w:val="99"/>
    <w:semiHidden/>
    <w:unhideWhenUsed/>
    <w:rsid w:val="00A17485"/>
    <w:pPr>
      <w:spacing w:before="100" w:beforeAutospacing="1" w:after="100" w:afterAutospacing="1" w:line="240" w:lineRule="auto"/>
      <w:ind w:firstLine="0"/>
      <w:jc w:val="left"/>
    </w:pPr>
  </w:style>
  <w:style w:type="paragraph" w:styleId="BalloonText">
    <w:name w:val="Balloon Text"/>
    <w:basedOn w:val="Normal"/>
    <w:link w:val="BalloonTextChar"/>
    <w:uiPriority w:val="99"/>
    <w:semiHidden/>
    <w:unhideWhenUsed/>
    <w:rsid w:val="00B84D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D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eastAsia="en-US" w:bidi="ar-SA"/>
      </w:rPr>
    </w:rPrDefault>
    <w:pPrDefault>
      <w:pPr>
        <w:spacing w:line="312" w:lineRule="auto"/>
        <w:ind w:firstLine="28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line="240" w:lineRule="auto"/>
      <w:ind w:firstLine="0"/>
      <w:outlineLvl w:val="0"/>
    </w:pPr>
    <w:rPr>
      <w:b/>
      <w:bCs/>
      <w:smallCaps/>
      <w:sz w:val="28"/>
      <w:szCs w:val="28"/>
    </w:rPr>
  </w:style>
  <w:style w:type="paragraph" w:styleId="Heading2">
    <w:name w:val="heading 2"/>
    <w:basedOn w:val="Normal"/>
    <w:next w:val="Normal"/>
    <w:uiPriority w:val="9"/>
    <w:unhideWhenUsed/>
    <w:qFormat/>
    <w:pPr>
      <w:keepNext/>
      <w:keepLines/>
      <w:spacing w:line="240" w:lineRule="auto"/>
      <w:ind w:firstLine="0"/>
      <w:outlineLvl w:val="1"/>
    </w:pPr>
    <w:rPr>
      <w:b/>
      <w:bCs/>
    </w:rPr>
  </w:style>
  <w:style w:type="paragraph" w:styleId="Heading3">
    <w:name w:val="heading 3"/>
    <w:basedOn w:val="Normal"/>
    <w:next w:val="Normal"/>
    <w:uiPriority w:val="9"/>
    <w:semiHidden/>
    <w:unhideWhenUsed/>
    <w:qFormat/>
    <w:pPr>
      <w:keepNext/>
      <w:keepLines/>
      <w:spacing w:line="240" w:lineRule="auto"/>
      <w:ind w:firstLine="0"/>
      <w:outlineLvl w:val="2"/>
    </w:pPr>
    <w:rPr>
      <w:i/>
      <w:iCs/>
    </w:rPr>
  </w:style>
  <w:style w:type="paragraph" w:styleId="Heading4">
    <w:name w:val="heading 4"/>
    <w:basedOn w:val="Normal"/>
    <w:next w:val="Normal"/>
    <w:uiPriority w:val="9"/>
    <w:semiHidden/>
    <w:unhideWhenUsed/>
    <w:qFormat/>
    <w:pPr>
      <w:keepNext/>
      <w:spacing w:line="240" w:lineRule="auto"/>
      <w:ind w:firstLine="0"/>
      <w:outlineLvl w:val="3"/>
    </w:pPr>
    <w:rPr>
      <w:i/>
      <w:iCs/>
    </w:rPr>
  </w:style>
  <w:style w:type="paragraph" w:styleId="Heading5">
    <w:name w:val="heading 5"/>
    <w:basedOn w:val="Normal"/>
    <w:next w:val="Normal"/>
    <w:uiPriority w:val="9"/>
    <w:semiHidden/>
    <w:unhideWhenUsed/>
    <w:qFormat/>
    <w:pPr>
      <w:keepNext/>
      <w:keepLines/>
      <w:spacing w:before="200" w:line="240" w:lineRule="auto"/>
      <w:ind w:firstLine="0"/>
      <w:outlineLvl w:val="4"/>
    </w:pPr>
    <w:rPr>
      <w:rFonts w:ascii="Cambria" w:eastAsia="Cambria" w:hAnsi="Cambria" w:cs="Cambria"/>
      <w:color w:val="243F60"/>
    </w:rPr>
  </w:style>
  <w:style w:type="paragraph" w:styleId="Heading6">
    <w:name w:val="heading 6"/>
    <w:basedOn w:val="Normal"/>
    <w:next w:val="Normal"/>
    <w:uiPriority w:val="9"/>
    <w:semiHidden/>
    <w:unhideWhenUsed/>
    <w:qFormat/>
    <w:pPr>
      <w:spacing w:before="240" w:after="60" w:line="240" w:lineRule="auto"/>
      <w:ind w:firstLine="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29" w:type="dxa"/>
        <w:bottom w:w="0" w:type="dxa"/>
        <w:right w:w="29"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75" w:type="dxa"/>
        <w:bottom w:w="0" w:type="dxa"/>
        <w:right w:w="7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B0319E"/>
    <w:pPr>
      <w:spacing w:line="240" w:lineRule="auto"/>
      <w:ind w:firstLine="0"/>
      <w:jc w:val="left"/>
    </w:pPr>
  </w:style>
  <w:style w:type="paragraph" w:styleId="NormalWeb">
    <w:name w:val="Normal (Web)"/>
    <w:basedOn w:val="Normal"/>
    <w:uiPriority w:val="99"/>
    <w:semiHidden/>
    <w:unhideWhenUsed/>
    <w:rsid w:val="00A17485"/>
    <w:pPr>
      <w:spacing w:before="100" w:beforeAutospacing="1" w:after="100" w:afterAutospacing="1" w:line="240" w:lineRule="auto"/>
      <w:ind w:firstLine="0"/>
      <w:jc w:val="left"/>
    </w:pPr>
  </w:style>
  <w:style w:type="paragraph" w:styleId="BalloonText">
    <w:name w:val="Balloon Text"/>
    <w:basedOn w:val="Normal"/>
    <w:link w:val="BalloonTextChar"/>
    <w:uiPriority w:val="99"/>
    <w:semiHidden/>
    <w:unhideWhenUsed/>
    <w:rsid w:val="00B84D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D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1016/0165-4101(83)90008-3"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y4NcyoYlYZvoGoq7SqgEwXALEQ==">CgMxLjAyDmgud2ZkaW00N3E4MDRyOAByITFqdkFnWkxMcHpKa2VnUjBacG5fTWNWRnFfM0ktSlZkTg==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2958</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14</cp:revision>
  <dcterms:created xsi:type="dcterms:W3CDTF">2026-05-23T10:48:00Z</dcterms:created>
  <dcterms:modified xsi:type="dcterms:W3CDTF">2026-06-08T08:49:00Z</dcterms:modified>
</cp:coreProperties>
</file>