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4882" w14:textId="15969EC0" w:rsidR="0028369F" w:rsidRPr="005E35AE" w:rsidRDefault="00AF65E5" w:rsidP="0028369F">
      <w:pPr>
        <w:spacing w:after="0" w:line="360" w:lineRule="auto"/>
        <w:jc w:val="center"/>
        <w:rPr>
          <w:rFonts w:ascii="Times New Roman" w:hAnsi="Times New Roman" w:cs="Times New Roman"/>
          <w:b/>
          <w:bCs/>
          <w:sz w:val="28"/>
          <w:szCs w:val="28"/>
        </w:rPr>
      </w:pPr>
      <w:r w:rsidRPr="005E35AE">
        <w:rPr>
          <w:rFonts w:ascii="Times New Roman" w:hAnsi="Times New Roman" w:cs="Times New Roman"/>
          <w:b/>
          <w:bCs/>
          <w:sz w:val="28"/>
          <w:szCs w:val="28"/>
        </w:rPr>
        <w:t xml:space="preserve">Xuất khẩu nông sản và các rào cản </w:t>
      </w:r>
      <w:r w:rsidR="00C313C9" w:rsidRPr="005E35AE">
        <w:rPr>
          <w:rFonts w:ascii="Times New Roman" w:hAnsi="Times New Roman" w:cs="Times New Roman"/>
          <w:b/>
          <w:bCs/>
          <w:sz w:val="28"/>
          <w:szCs w:val="28"/>
        </w:rPr>
        <w:t>x</w:t>
      </w:r>
      <w:r w:rsidRPr="005E35AE">
        <w:rPr>
          <w:rFonts w:ascii="Times New Roman" w:hAnsi="Times New Roman" w:cs="Times New Roman"/>
          <w:b/>
          <w:bCs/>
          <w:sz w:val="28"/>
          <w:szCs w:val="28"/>
        </w:rPr>
        <w:t xml:space="preserve">anh trong tiếp cận thị trường EU: </w:t>
      </w:r>
      <w:r w:rsidR="00F87591" w:rsidRPr="005E35AE">
        <w:rPr>
          <w:rFonts w:ascii="Times New Roman" w:hAnsi="Times New Roman" w:cs="Times New Roman"/>
          <w:b/>
          <w:bCs/>
          <w:sz w:val="28"/>
          <w:szCs w:val="28"/>
        </w:rPr>
        <w:t xml:space="preserve">Cơ </w:t>
      </w:r>
      <w:r w:rsidRPr="005E35AE">
        <w:rPr>
          <w:rFonts w:ascii="Times New Roman" w:hAnsi="Times New Roman" w:cs="Times New Roman"/>
          <w:b/>
          <w:bCs/>
          <w:sz w:val="28"/>
          <w:szCs w:val="28"/>
        </w:rPr>
        <w:t xml:space="preserve">hội và thách thức cho </w:t>
      </w:r>
      <w:r w:rsidR="00C00744">
        <w:rPr>
          <w:rFonts w:ascii="Times New Roman" w:hAnsi="Times New Roman" w:cs="Times New Roman"/>
          <w:b/>
          <w:bCs/>
          <w:sz w:val="28"/>
          <w:szCs w:val="28"/>
        </w:rPr>
        <w:t>d</w:t>
      </w:r>
      <w:r w:rsidRPr="005E35AE">
        <w:rPr>
          <w:rFonts w:ascii="Times New Roman" w:hAnsi="Times New Roman" w:cs="Times New Roman"/>
          <w:b/>
          <w:bCs/>
          <w:sz w:val="28"/>
          <w:szCs w:val="28"/>
        </w:rPr>
        <w:t>oanh nghiệp Việt Nam</w:t>
      </w:r>
    </w:p>
    <w:p w14:paraId="631610A9" w14:textId="344ECBAB" w:rsidR="00CE410F" w:rsidRPr="005E35AE" w:rsidRDefault="0028369F" w:rsidP="00CE410F">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rPr>
        <w:t>Nguyễ</w:t>
      </w:r>
      <w:r w:rsidR="00CE410F" w:rsidRPr="005E35AE">
        <w:rPr>
          <w:rFonts w:ascii="Times New Roman" w:hAnsi="Times New Roman" w:cs="Times New Roman"/>
          <w:bCs/>
          <w:sz w:val="26"/>
          <w:szCs w:val="26"/>
        </w:rPr>
        <w:t>n Anh Duy</w:t>
      </w:r>
      <w:r w:rsidR="00CE410F" w:rsidRPr="005E35AE">
        <w:rPr>
          <w:rFonts w:ascii="Times New Roman" w:hAnsi="Times New Roman" w:cs="Times New Roman"/>
          <w:bCs/>
          <w:sz w:val="26"/>
          <w:szCs w:val="26"/>
          <w:vertAlign w:val="superscript"/>
        </w:rPr>
        <w:t>1</w:t>
      </w:r>
      <w:r w:rsidR="00CE410F" w:rsidRPr="005E35AE">
        <w:rPr>
          <w:rFonts w:ascii="Times New Roman" w:hAnsi="Times New Roman" w:cs="Times New Roman"/>
          <w:bCs/>
          <w:sz w:val="26"/>
          <w:szCs w:val="26"/>
        </w:rPr>
        <w:t xml:space="preserve"> - </w:t>
      </w:r>
      <w:r w:rsidRPr="005E35AE">
        <w:rPr>
          <w:rFonts w:ascii="Times New Roman" w:hAnsi="Times New Roman" w:cs="Times New Roman"/>
          <w:bCs/>
          <w:sz w:val="26"/>
          <w:szCs w:val="26"/>
        </w:rPr>
        <w:t>Nguyễn Phúc Quỳ</w:t>
      </w:r>
      <w:r w:rsidR="00CE410F" w:rsidRPr="005E35AE">
        <w:rPr>
          <w:rFonts w:ascii="Times New Roman" w:hAnsi="Times New Roman" w:cs="Times New Roman"/>
          <w:bCs/>
          <w:sz w:val="26"/>
          <w:szCs w:val="26"/>
        </w:rPr>
        <w:t>nh Như</w:t>
      </w:r>
      <w:r w:rsidR="00CE410F" w:rsidRPr="005E35AE">
        <w:rPr>
          <w:rFonts w:ascii="Times New Roman" w:hAnsi="Times New Roman" w:cs="Times New Roman"/>
          <w:bCs/>
          <w:sz w:val="26"/>
          <w:szCs w:val="26"/>
          <w:vertAlign w:val="superscript"/>
        </w:rPr>
        <w:t>1*</w:t>
      </w:r>
    </w:p>
    <w:p w14:paraId="55D58333" w14:textId="4DE82ACC" w:rsidR="0028369F" w:rsidRPr="005E35AE" w:rsidRDefault="00CE410F" w:rsidP="00C313C9">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vertAlign w:val="superscript"/>
        </w:rPr>
        <w:t>1</w:t>
      </w:r>
      <w:r w:rsidR="0028369F" w:rsidRPr="005E35AE">
        <w:rPr>
          <w:rFonts w:ascii="Times New Roman" w:hAnsi="Times New Roman" w:cs="Times New Roman"/>
          <w:bCs/>
          <w:sz w:val="26"/>
          <w:szCs w:val="26"/>
        </w:rPr>
        <w:t xml:space="preserve">Trường Đại học Kinh tế Tài </w:t>
      </w:r>
      <w:r w:rsidRPr="005E35AE">
        <w:rPr>
          <w:rFonts w:ascii="Times New Roman" w:hAnsi="Times New Roman" w:cs="Times New Roman"/>
          <w:bCs/>
          <w:sz w:val="26"/>
          <w:szCs w:val="26"/>
        </w:rPr>
        <w:t>c</w:t>
      </w:r>
      <w:r w:rsidR="0028369F" w:rsidRPr="005E35AE">
        <w:rPr>
          <w:rFonts w:ascii="Times New Roman" w:hAnsi="Times New Roman" w:cs="Times New Roman"/>
          <w:bCs/>
          <w:sz w:val="26"/>
          <w:szCs w:val="26"/>
        </w:rPr>
        <w:t xml:space="preserve">hính Thành </w:t>
      </w:r>
      <w:r w:rsidRPr="005E35AE">
        <w:rPr>
          <w:rFonts w:ascii="Times New Roman" w:hAnsi="Times New Roman" w:cs="Times New Roman"/>
          <w:bCs/>
          <w:sz w:val="26"/>
          <w:szCs w:val="26"/>
        </w:rPr>
        <w:t>p</w:t>
      </w:r>
      <w:r w:rsidR="0028369F" w:rsidRPr="005E35AE">
        <w:rPr>
          <w:rFonts w:ascii="Times New Roman" w:hAnsi="Times New Roman" w:cs="Times New Roman"/>
          <w:bCs/>
          <w:sz w:val="26"/>
          <w:szCs w:val="26"/>
        </w:rPr>
        <w:t>hố Hồ Chí Minh</w:t>
      </w:r>
    </w:p>
    <w:p w14:paraId="5EBEBF7B" w14:textId="37449B27" w:rsidR="00CE410F" w:rsidRPr="005E35AE" w:rsidRDefault="00CE410F" w:rsidP="00C313C9">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rPr>
        <w:t>*Email: nhunpq@uef.edu.vn</w:t>
      </w:r>
    </w:p>
    <w:p w14:paraId="367005D8" w14:textId="4A2D3056" w:rsidR="00174A75" w:rsidRPr="005E35AE" w:rsidRDefault="00B37A08" w:rsidP="00C313C9">
      <w:pPr>
        <w:spacing w:after="0" w:line="360" w:lineRule="auto"/>
        <w:rPr>
          <w:rFonts w:ascii="Times New Roman" w:hAnsi="Times New Roman" w:cs="Times New Roman"/>
          <w:b/>
          <w:bCs/>
          <w:sz w:val="26"/>
          <w:szCs w:val="26"/>
          <w:lang w:val="vi-VN"/>
        </w:rPr>
      </w:pPr>
      <w:r w:rsidRPr="005E35AE">
        <w:rPr>
          <w:rFonts w:ascii="Times New Roman" w:hAnsi="Times New Roman" w:cs="Times New Roman"/>
          <w:b/>
          <w:bCs/>
          <w:sz w:val="26"/>
          <w:szCs w:val="26"/>
        </w:rPr>
        <w:t>Tóm tắt</w:t>
      </w:r>
      <w:r w:rsidR="00C313C9" w:rsidRPr="005E35AE">
        <w:rPr>
          <w:rFonts w:ascii="Times New Roman" w:hAnsi="Times New Roman" w:cs="Times New Roman"/>
          <w:b/>
          <w:bCs/>
          <w:sz w:val="26"/>
          <w:szCs w:val="26"/>
          <w:lang w:val="vi-VN"/>
        </w:rPr>
        <w:t>:</w:t>
      </w:r>
    </w:p>
    <w:p w14:paraId="19C3CD82" w14:textId="264A67BB" w:rsidR="00646A32" w:rsidRPr="005E35AE" w:rsidRDefault="00026538" w:rsidP="00CE410F">
      <w:pPr>
        <w:spacing w:after="0" w:line="360" w:lineRule="auto"/>
        <w:jc w:val="both"/>
        <w:rPr>
          <w:rFonts w:ascii="Times New Roman" w:hAnsi="Times New Roman" w:cs="Times New Roman"/>
          <w:sz w:val="26"/>
          <w:szCs w:val="26"/>
        </w:rPr>
      </w:pPr>
      <w:r w:rsidRPr="005E35AE">
        <w:rPr>
          <w:rFonts w:ascii="Times New Roman" w:hAnsi="Times New Roman" w:cs="Times New Roman"/>
          <w:sz w:val="26"/>
          <w:szCs w:val="26"/>
        </w:rPr>
        <w:t xml:space="preserve">Liên minh châu Âu (EU) </w:t>
      </w:r>
      <w:r w:rsidR="007A0088" w:rsidRPr="005E35AE">
        <w:rPr>
          <w:rFonts w:ascii="Times New Roman" w:hAnsi="Times New Roman" w:cs="Times New Roman"/>
          <w:sz w:val="26"/>
          <w:szCs w:val="26"/>
        </w:rPr>
        <w:t>là</w:t>
      </w:r>
      <w:r w:rsidR="007A0088" w:rsidRPr="005E35AE">
        <w:rPr>
          <w:rFonts w:ascii="Times New Roman" w:hAnsi="Times New Roman" w:cs="Times New Roman"/>
          <w:sz w:val="26"/>
          <w:szCs w:val="26"/>
          <w:lang w:val="vi-VN"/>
        </w:rPr>
        <w:t xml:space="preserve"> </w:t>
      </w:r>
      <w:r w:rsidR="007A0088" w:rsidRPr="005E35AE">
        <w:rPr>
          <w:rFonts w:ascii="Times New Roman" w:hAnsi="Times New Roman" w:cs="Times New Roman"/>
          <w:sz w:val="26"/>
          <w:szCs w:val="26"/>
        </w:rPr>
        <w:t>t</w:t>
      </w:r>
      <w:r w:rsidRPr="005E35AE">
        <w:rPr>
          <w:rFonts w:ascii="Times New Roman" w:hAnsi="Times New Roman" w:cs="Times New Roman"/>
          <w:sz w:val="26"/>
          <w:szCs w:val="26"/>
        </w:rPr>
        <w:t>hị trường xuất khẩu quan trọng đối với nông sản Việt Nam</w:t>
      </w:r>
      <w:r w:rsidR="007A0088"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sau khi Hiệp định EVFTA có hiệu lực. Tuy </w:t>
      </w:r>
      <w:r w:rsidR="007A0088" w:rsidRPr="005E35AE">
        <w:rPr>
          <w:rFonts w:ascii="Times New Roman" w:hAnsi="Times New Roman" w:cs="Times New Roman"/>
          <w:sz w:val="26"/>
          <w:szCs w:val="26"/>
        </w:rPr>
        <w:t>vậy</w:t>
      </w:r>
      <w:r w:rsidRPr="005E35AE">
        <w:rPr>
          <w:rFonts w:ascii="Times New Roman" w:hAnsi="Times New Roman" w:cs="Times New Roman"/>
          <w:sz w:val="26"/>
          <w:szCs w:val="26"/>
        </w:rPr>
        <w:t xml:space="preserve">, cùng với các ưu đãi thương mại, EU ngày càng gia tăng áp dụng các rào cản xanh </w:t>
      </w:r>
      <w:r w:rsidR="00EC6FF2" w:rsidRPr="005E35AE">
        <w:rPr>
          <w:rFonts w:ascii="Times New Roman" w:hAnsi="Times New Roman" w:cs="Times New Roman"/>
          <w:sz w:val="26"/>
          <w:szCs w:val="26"/>
          <w:lang w:val="vi-VN"/>
        </w:rPr>
        <w:t>(RCX)</w:t>
      </w:r>
      <w:r w:rsidR="001F2517" w:rsidRPr="005E35AE">
        <w:rPr>
          <w:rFonts w:ascii="Times New Roman" w:hAnsi="Times New Roman" w:cs="Times New Roman"/>
          <w:sz w:val="26"/>
          <w:szCs w:val="26"/>
        </w:rPr>
        <w:t xml:space="preserve"> và các hàng rào kỹ thuật (TBT)</w:t>
      </w:r>
      <w:r w:rsidR="00587E9B" w:rsidRPr="005E35AE">
        <w:rPr>
          <w:rFonts w:ascii="Times New Roman" w:hAnsi="Times New Roman" w:cs="Times New Roman"/>
          <w:sz w:val="26"/>
          <w:szCs w:val="26"/>
        </w:rPr>
        <w:t xml:space="preserve"> khác</w:t>
      </w:r>
      <w:r w:rsidR="007C3234">
        <w:rPr>
          <w:rFonts w:ascii="Times New Roman" w:hAnsi="Times New Roman" w:cs="Times New Roman"/>
          <w:sz w:val="26"/>
          <w:szCs w:val="26"/>
        </w:rPr>
        <w:t>.</w:t>
      </w:r>
      <w:r w:rsidR="001F2517" w:rsidRPr="005E35AE">
        <w:rPr>
          <w:rFonts w:ascii="Times New Roman" w:hAnsi="Times New Roman" w:cs="Times New Roman"/>
          <w:sz w:val="26"/>
          <w:szCs w:val="26"/>
        </w:rPr>
        <w:t xml:space="preserve"> </w:t>
      </w:r>
      <w:r w:rsidR="00EC6FF2" w:rsidRPr="005E35AE">
        <w:rPr>
          <w:rFonts w:ascii="Times New Roman" w:hAnsi="Times New Roman" w:cs="Times New Roman"/>
          <w:sz w:val="26"/>
          <w:szCs w:val="26"/>
        </w:rPr>
        <w:t>S</w:t>
      </w:r>
      <w:r w:rsidRPr="005E35AE">
        <w:rPr>
          <w:rFonts w:ascii="Times New Roman" w:hAnsi="Times New Roman" w:cs="Times New Roman"/>
          <w:sz w:val="26"/>
          <w:szCs w:val="26"/>
        </w:rPr>
        <w:t xml:space="preserve">ử dụng dữ liệu thứ cấp </w:t>
      </w:r>
      <w:r w:rsidR="00EC6FF2" w:rsidRPr="005E35AE">
        <w:rPr>
          <w:rFonts w:ascii="Times New Roman" w:hAnsi="Times New Roman" w:cs="Times New Roman"/>
          <w:sz w:val="26"/>
          <w:szCs w:val="26"/>
        </w:rPr>
        <w:t>và</w:t>
      </w:r>
      <w:r w:rsidR="00EC6FF2"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phương pháp định tính, bài viết làm rõ thực trạng xuất khẩu nông sản Việt Nam sang EU trong bối cảnh gia tăng các </w:t>
      </w:r>
      <w:r w:rsidR="00EC6FF2" w:rsidRPr="005E35AE">
        <w:rPr>
          <w:rFonts w:ascii="Times New Roman" w:hAnsi="Times New Roman" w:cs="Times New Roman"/>
          <w:sz w:val="26"/>
          <w:szCs w:val="26"/>
        </w:rPr>
        <w:t>RCX</w:t>
      </w:r>
      <w:r w:rsidRPr="005E35AE">
        <w:rPr>
          <w:rFonts w:ascii="Times New Roman" w:hAnsi="Times New Roman" w:cs="Times New Roman"/>
          <w:sz w:val="26"/>
          <w:szCs w:val="26"/>
        </w:rPr>
        <w:t xml:space="preserve">. Kết quả cho thấy, </w:t>
      </w:r>
      <w:r w:rsidR="00EC6FF2" w:rsidRPr="005E35AE">
        <w:rPr>
          <w:rFonts w:ascii="Times New Roman" w:hAnsi="Times New Roman" w:cs="Times New Roman"/>
          <w:sz w:val="26"/>
          <w:szCs w:val="26"/>
        </w:rPr>
        <w:t>RCX</w:t>
      </w:r>
      <w:r w:rsidR="00EC6FF2"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vừa tạo áp lực tuân thủ, vừa là động lực thúc đẩy chuyển đổi sản xuất theo hướng bền vững, nâng cao năng lực cạnh tranh cho </w:t>
      </w:r>
      <w:r w:rsidR="007C3234">
        <w:rPr>
          <w:rFonts w:ascii="Times New Roman" w:hAnsi="Times New Roman" w:cs="Times New Roman"/>
          <w:sz w:val="26"/>
          <w:szCs w:val="26"/>
        </w:rPr>
        <w:t>doanh nghiệp (</w:t>
      </w:r>
      <w:r w:rsidR="00EC6FF2" w:rsidRPr="005E35AE">
        <w:rPr>
          <w:rFonts w:ascii="Times New Roman" w:hAnsi="Times New Roman" w:cs="Times New Roman"/>
          <w:sz w:val="26"/>
          <w:szCs w:val="26"/>
        </w:rPr>
        <w:t>DN</w:t>
      </w:r>
      <w:r w:rsidR="007C3234">
        <w:rPr>
          <w:rFonts w:ascii="Times New Roman" w:hAnsi="Times New Roman" w:cs="Times New Roman"/>
          <w:sz w:val="26"/>
          <w:szCs w:val="26"/>
        </w:rPr>
        <w:t>)</w:t>
      </w:r>
      <w:r w:rsidRPr="005E35AE">
        <w:rPr>
          <w:rFonts w:ascii="Times New Roman" w:hAnsi="Times New Roman" w:cs="Times New Roman"/>
          <w:sz w:val="26"/>
          <w:szCs w:val="26"/>
        </w:rPr>
        <w:t xml:space="preserve">. </w:t>
      </w:r>
      <w:r w:rsidR="00EC6FF2" w:rsidRPr="005E35AE">
        <w:rPr>
          <w:rFonts w:ascii="Times New Roman" w:hAnsi="Times New Roman" w:cs="Times New Roman"/>
          <w:sz w:val="26"/>
          <w:szCs w:val="26"/>
        </w:rPr>
        <w:t>Từ</w:t>
      </w:r>
      <w:r w:rsidR="00EC6FF2"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đó, bài viết đề xuất một số định hướng và </w:t>
      </w:r>
      <w:r w:rsidR="001F2517" w:rsidRPr="005E35AE">
        <w:rPr>
          <w:rFonts w:ascii="Times New Roman" w:hAnsi="Times New Roman" w:cs="Times New Roman"/>
          <w:sz w:val="26"/>
          <w:szCs w:val="26"/>
        </w:rPr>
        <w:t>hàm ý quản trị</w:t>
      </w:r>
      <w:r w:rsidRPr="005E35AE">
        <w:rPr>
          <w:rFonts w:ascii="Times New Roman" w:hAnsi="Times New Roman" w:cs="Times New Roman"/>
          <w:sz w:val="26"/>
          <w:szCs w:val="26"/>
        </w:rPr>
        <w:t xml:space="preserve"> nhằm </w:t>
      </w:r>
      <w:r w:rsidR="007A0088" w:rsidRPr="005E35AE">
        <w:rPr>
          <w:rFonts w:ascii="Times New Roman" w:hAnsi="Times New Roman" w:cs="Times New Roman"/>
          <w:sz w:val="26"/>
          <w:szCs w:val="26"/>
        </w:rPr>
        <w:t>hỗ</w:t>
      </w:r>
      <w:r w:rsidR="007A0088" w:rsidRPr="005E35AE">
        <w:rPr>
          <w:rFonts w:ascii="Times New Roman" w:hAnsi="Times New Roman" w:cs="Times New Roman"/>
          <w:sz w:val="26"/>
          <w:szCs w:val="26"/>
          <w:lang w:val="vi-VN"/>
        </w:rPr>
        <w:t xml:space="preserve"> trợ</w:t>
      </w:r>
      <w:r w:rsidRPr="005E35AE">
        <w:rPr>
          <w:rFonts w:ascii="Times New Roman" w:hAnsi="Times New Roman" w:cs="Times New Roman"/>
          <w:sz w:val="26"/>
          <w:szCs w:val="26"/>
        </w:rPr>
        <w:t xml:space="preserve"> </w:t>
      </w:r>
      <w:r w:rsidR="007A0088" w:rsidRPr="005E35AE">
        <w:rPr>
          <w:rFonts w:ascii="Times New Roman" w:hAnsi="Times New Roman" w:cs="Times New Roman"/>
          <w:sz w:val="26"/>
          <w:szCs w:val="26"/>
        </w:rPr>
        <w:t>DN</w:t>
      </w:r>
      <w:r w:rsidR="007A0088"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nhỏ và vừa </w:t>
      </w:r>
      <w:r w:rsidR="00EC6FF2" w:rsidRPr="005E35AE">
        <w:rPr>
          <w:rFonts w:ascii="Times New Roman" w:hAnsi="Times New Roman" w:cs="Times New Roman"/>
          <w:sz w:val="26"/>
          <w:szCs w:val="26"/>
          <w:lang w:val="vi-VN"/>
        </w:rPr>
        <w:t xml:space="preserve">(DNNVV) </w:t>
      </w:r>
      <w:r w:rsidRPr="005E35AE">
        <w:rPr>
          <w:rFonts w:ascii="Times New Roman" w:hAnsi="Times New Roman" w:cs="Times New Roman"/>
          <w:sz w:val="26"/>
          <w:szCs w:val="26"/>
        </w:rPr>
        <w:t>Việt Nam thích ứng và thâm nhập hiệu quả thị trường EU trong bối cảnh thương mại toàn cầu biến động</w:t>
      </w:r>
      <w:r w:rsidR="001F2517" w:rsidRPr="005E35AE">
        <w:rPr>
          <w:rFonts w:ascii="Times New Roman" w:hAnsi="Times New Roman" w:cs="Times New Roman"/>
          <w:sz w:val="26"/>
          <w:szCs w:val="26"/>
        </w:rPr>
        <w:t xml:space="preserve"> trong thời gian tới</w:t>
      </w:r>
      <w:r w:rsidRPr="005E35AE">
        <w:rPr>
          <w:rFonts w:ascii="Times New Roman" w:hAnsi="Times New Roman" w:cs="Times New Roman"/>
          <w:sz w:val="26"/>
          <w:szCs w:val="26"/>
        </w:rPr>
        <w:t>.</w:t>
      </w:r>
    </w:p>
    <w:p w14:paraId="497746B8" w14:textId="5E00F8FD" w:rsidR="002E7F5D" w:rsidRPr="005E35AE" w:rsidRDefault="00902968" w:rsidP="00CE410F">
      <w:pPr>
        <w:spacing w:after="0" w:line="360" w:lineRule="auto"/>
        <w:rPr>
          <w:rFonts w:ascii="Times New Roman" w:hAnsi="Times New Roman" w:cs="Times New Roman"/>
          <w:sz w:val="26"/>
          <w:szCs w:val="26"/>
        </w:rPr>
      </w:pPr>
      <w:r w:rsidRPr="005E35AE">
        <w:rPr>
          <w:rFonts w:ascii="Times New Roman" w:hAnsi="Times New Roman" w:cs="Times New Roman"/>
          <w:b/>
          <w:bCs/>
          <w:i/>
          <w:iCs/>
          <w:sz w:val="26"/>
          <w:szCs w:val="26"/>
        </w:rPr>
        <w:t>Từ khóa</w:t>
      </w:r>
      <w:r w:rsidR="00D302B6" w:rsidRPr="005E35AE">
        <w:rPr>
          <w:rFonts w:ascii="Times New Roman" w:hAnsi="Times New Roman" w:cs="Times New Roman"/>
          <w:b/>
          <w:bCs/>
          <w:i/>
          <w:iCs/>
          <w:sz w:val="26"/>
          <w:szCs w:val="26"/>
        </w:rPr>
        <w:t>:</w:t>
      </w:r>
      <w:r w:rsidR="00D302B6" w:rsidRPr="005E35AE">
        <w:rPr>
          <w:rFonts w:ascii="Times New Roman" w:hAnsi="Times New Roman" w:cs="Times New Roman"/>
          <w:sz w:val="26"/>
          <w:szCs w:val="26"/>
        </w:rPr>
        <w:t xml:space="preserve"> </w:t>
      </w:r>
      <w:r w:rsidR="004D5781" w:rsidRPr="005E35AE">
        <w:rPr>
          <w:rFonts w:ascii="Times New Roman" w:hAnsi="Times New Roman" w:cs="Times New Roman"/>
          <w:sz w:val="26"/>
          <w:szCs w:val="26"/>
        </w:rPr>
        <w:t>r</w:t>
      </w:r>
      <w:r w:rsidR="00646A32" w:rsidRPr="005E35AE">
        <w:rPr>
          <w:rFonts w:ascii="Times New Roman" w:hAnsi="Times New Roman" w:cs="Times New Roman"/>
          <w:sz w:val="26"/>
          <w:szCs w:val="26"/>
        </w:rPr>
        <w:t>ào cản xanh,</w:t>
      </w:r>
      <w:r w:rsidR="008100DC" w:rsidRPr="005E35AE">
        <w:rPr>
          <w:rFonts w:ascii="Times New Roman" w:hAnsi="Times New Roman" w:cs="Times New Roman"/>
          <w:sz w:val="26"/>
          <w:szCs w:val="26"/>
        </w:rPr>
        <w:t xml:space="preserve"> </w:t>
      </w:r>
      <w:r w:rsidR="00D021AF" w:rsidRPr="005E35AE">
        <w:rPr>
          <w:rFonts w:ascii="Times New Roman" w:hAnsi="Times New Roman" w:cs="Times New Roman"/>
          <w:sz w:val="26"/>
          <w:szCs w:val="26"/>
        </w:rPr>
        <w:t>h</w:t>
      </w:r>
      <w:r w:rsidR="008100DC" w:rsidRPr="005E35AE">
        <w:rPr>
          <w:rFonts w:ascii="Times New Roman" w:hAnsi="Times New Roman" w:cs="Times New Roman"/>
          <w:sz w:val="26"/>
          <w:szCs w:val="26"/>
        </w:rPr>
        <w:t>àng rào kỹ thuật,</w:t>
      </w:r>
      <w:r w:rsidR="00646A32" w:rsidRPr="005E35AE">
        <w:rPr>
          <w:rFonts w:ascii="Times New Roman" w:hAnsi="Times New Roman" w:cs="Times New Roman"/>
          <w:sz w:val="26"/>
          <w:szCs w:val="26"/>
        </w:rPr>
        <w:t xml:space="preserve"> EUDR</w:t>
      </w:r>
      <w:r w:rsidR="00111E70" w:rsidRPr="005E35AE">
        <w:rPr>
          <w:rFonts w:ascii="Times New Roman" w:hAnsi="Times New Roman" w:cs="Times New Roman"/>
          <w:sz w:val="26"/>
          <w:szCs w:val="26"/>
          <w:lang w:val="vi-VN"/>
        </w:rPr>
        <w:t xml:space="preserve">, </w:t>
      </w:r>
      <w:r w:rsidR="004D5781" w:rsidRPr="005E35AE">
        <w:rPr>
          <w:rFonts w:ascii="Times New Roman" w:hAnsi="Times New Roman" w:cs="Times New Roman"/>
          <w:sz w:val="26"/>
          <w:szCs w:val="26"/>
        </w:rPr>
        <w:t>xuất khẩu nông sản, nông sản.</w:t>
      </w:r>
    </w:p>
    <w:p w14:paraId="6C6238EB" w14:textId="2760D926" w:rsidR="004D5781" w:rsidRPr="005E35AE" w:rsidRDefault="004D5781" w:rsidP="004D5781">
      <w:pPr>
        <w:spacing w:after="0" w:line="360" w:lineRule="auto"/>
        <w:jc w:val="both"/>
        <w:rPr>
          <w:rFonts w:ascii="Times New Roman" w:hAnsi="Times New Roman" w:cs="Times New Roman"/>
          <w:b/>
          <w:bCs/>
          <w:sz w:val="26"/>
          <w:szCs w:val="26"/>
        </w:rPr>
      </w:pPr>
      <w:r w:rsidRPr="005E35AE">
        <w:rPr>
          <w:rFonts w:ascii="Times New Roman" w:hAnsi="Times New Roman" w:cs="Times New Roman"/>
          <w:b/>
          <w:sz w:val="26"/>
          <w:szCs w:val="26"/>
        </w:rPr>
        <w:t>1.</w:t>
      </w:r>
      <w:r w:rsidRPr="005E35AE">
        <w:rPr>
          <w:rFonts w:ascii="Times New Roman" w:hAnsi="Times New Roman" w:cs="Times New Roman"/>
          <w:b/>
          <w:bCs/>
          <w:sz w:val="26"/>
          <w:szCs w:val="26"/>
        </w:rPr>
        <w:t xml:space="preserve"> Đặt vấn đề </w:t>
      </w:r>
    </w:p>
    <w:p w14:paraId="6CFF808E" w14:textId="3032D0AF" w:rsidR="00093D7A" w:rsidRPr="005E35AE" w:rsidRDefault="00755212" w:rsidP="0084475D">
      <w:pPr>
        <w:spacing w:after="0" w:line="360" w:lineRule="auto"/>
        <w:ind w:firstLine="360"/>
        <w:jc w:val="both"/>
        <w:rPr>
          <w:rFonts w:ascii="Times New Roman" w:hAnsi="Times New Roman" w:cs="Times New Roman"/>
          <w:b/>
          <w:bCs/>
        </w:rPr>
      </w:pPr>
      <w:r w:rsidRPr="005E35AE">
        <w:rPr>
          <w:rFonts w:ascii="Times New Roman" w:hAnsi="Times New Roman" w:cs="Times New Roman"/>
          <w:sz w:val="26"/>
          <w:szCs w:val="26"/>
        </w:rPr>
        <w:t>N</w:t>
      </w:r>
      <w:r w:rsidR="00093D7A" w:rsidRPr="005E35AE">
        <w:rPr>
          <w:rFonts w:ascii="Times New Roman" w:hAnsi="Times New Roman" w:cs="Times New Roman"/>
          <w:sz w:val="26"/>
          <w:szCs w:val="26"/>
        </w:rPr>
        <w:t>hững năm qua, EU là một trong những thị trường xuất khẩu chiến lược và có giá trị quan trọng với hàng hóa xuất khẩu Việt Nam, đặc biệt l</w:t>
      </w:r>
      <w:r w:rsidR="001B26E2" w:rsidRPr="005E35AE">
        <w:rPr>
          <w:rFonts w:ascii="Times New Roman" w:hAnsi="Times New Roman" w:cs="Times New Roman"/>
          <w:sz w:val="26"/>
          <w:szCs w:val="26"/>
          <w:lang w:val="vi-VN"/>
        </w:rPr>
        <w:t>à</w:t>
      </w:r>
      <w:r w:rsidR="00093D7A" w:rsidRPr="005E35AE">
        <w:rPr>
          <w:rFonts w:ascii="Times New Roman" w:hAnsi="Times New Roman" w:cs="Times New Roman"/>
          <w:sz w:val="26"/>
          <w:szCs w:val="26"/>
        </w:rPr>
        <w:t xml:space="preserve"> nông sản. Năm 2025, tổng kim ngạch thương mại </w:t>
      </w:r>
      <w:r w:rsidR="00902968" w:rsidRPr="005E35AE">
        <w:rPr>
          <w:rFonts w:ascii="Times New Roman" w:hAnsi="Times New Roman" w:cs="Times New Roman"/>
          <w:sz w:val="26"/>
          <w:szCs w:val="26"/>
        </w:rPr>
        <w:t>2</w:t>
      </w:r>
      <w:r w:rsidR="006D7C69"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 xml:space="preserve">chiều giữa Việt Nam và EU đạt khoảng 73,8 tỷ USD, trong đó xuất khẩu </w:t>
      </w:r>
      <w:r w:rsidR="001B26E2" w:rsidRPr="005E35AE">
        <w:rPr>
          <w:rFonts w:ascii="Times New Roman" w:hAnsi="Times New Roman" w:cs="Times New Roman"/>
          <w:sz w:val="26"/>
          <w:szCs w:val="26"/>
        </w:rPr>
        <w:t>từ</w:t>
      </w:r>
      <w:r w:rsidR="001B26E2"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Việt Nam đạt 56,2 tỷ USD, tăng 8,6% so với năm 2024; nhập khẩu từ EU đạt 17,6 tỷ USD, tăng 5,4%. Cán cân thương mại</w:t>
      </w:r>
      <w:r w:rsidR="0097231A"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 xml:space="preserve">nghiêng mạnh về phía Việt Nam với mức xuất siêu 38,6 tỷ USD, tăng 10,1% so với năm trước, cho thấy tác động tích cực từ việc tận dụng các ưu đãi thuế quan và mở cửa thị trường </w:t>
      </w:r>
      <w:r w:rsidR="001B26E2" w:rsidRPr="005E35AE">
        <w:rPr>
          <w:rFonts w:ascii="Times New Roman" w:hAnsi="Times New Roman" w:cs="Times New Roman"/>
          <w:sz w:val="26"/>
          <w:szCs w:val="26"/>
        </w:rPr>
        <w:t>nhờ</w:t>
      </w:r>
      <w:r w:rsidR="001B26E2"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Hiệp định EVFTA (</w:t>
      </w:r>
      <w:r w:rsidR="00CE410F" w:rsidRPr="005E35AE">
        <w:rPr>
          <w:rFonts w:ascii="Times New Roman" w:hAnsi="Times New Roman" w:cs="Times New Roman"/>
          <w:sz w:val="26"/>
          <w:szCs w:val="26"/>
        </w:rPr>
        <w:t>C</w:t>
      </w:r>
      <w:r w:rsidR="00685E10" w:rsidRPr="005E35AE">
        <w:rPr>
          <w:rFonts w:ascii="Times New Roman" w:hAnsi="Times New Roman" w:cs="Times New Roman"/>
          <w:sz w:val="26"/>
          <w:szCs w:val="26"/>
        </w:rPr>
        <w:t xml:space="preserve">ục </w:t>
      </w:r>
      <w:r w:rsidR="00CE410F" w:rsidRPr="005E35AE">
        <w:rPr>
          <w:rFonts w:ascii="Times New Roman" w:hAnsi="Times New Roman" w:cs="Times New Roman"/>
          <w:sz w:val="26"/>
          <w:szCs w:val="26"/>
        </w:rPr>
        <w:t>T</w:t>
      </w:r>
      <w:r w:rsidR="00685E10" w:rsidRPr="005E35AE">
        <w:rPr>
          <w:rFonts w:ascii="Times New Roman" w:hAnsi="Times New Roman" w:cs="Times New Roman"/>
          <w:sz w:val="26"/>
          <w:szCs w:val="26"/>
        </w:rPr>
        <w:t>hống kê Việt Nam</w:t>
      </w:r>
      <w:r w:rsidR="00093D7A" w:rsidRPr="005E35AE">
        <w:rPr>
          <w:rFonts w:ascii="Times New Roman" w:hAnsi="Times New Roman" w:cs="Times New Roman"/>
          <w:sz w:val="26"/>
          <w:szCs w:val="26"/>
        </w:rPr>
        <w:t>, 2026; World Bank, 2025).</w:t>
      </w:r>
    </w:p>
    <w:p w14:paraId="20F3C2FF" w14:textId="2A23DFB3" w:rsidR="00093D7A" w:rsidRPr="005E35AE" w:rsidRDefault="006D7C69" w:rsidP="00AA49E0">
      <w:pPr>
        <w:spacing w:after="0" w:line="360" w:lineRule="auto"/>
        <w:ind w:firstLine="360"/>
        <w:jc w:val="both"/>
        <w:rPr>
          <w:rFonts w:ascii="Times New Roman" w:hAnsi="Times New Roman" w:cs="Times New Roman"/>
          <w:sz w:val="26"/>
          <w:szCs w:val="26"/>
          <w:lang w:val="vi-VN"/>
        </w:rPr>
      </w:pPr>
      <w:r w:rsidRPr="005E35AE">
        <w:rPr>
          <w:rFonts w:ascii="Times New Roman" w:hAnsi="Times New Roman" w:cs="Times New Roman"/>
          <w:sz w:val="26"/>
          <w:szCs w:val="26"/>
        </w:rPr>
        <w:t>B</w:t>
      </w:r>
      <w:r w:rsidR="00093D7A" w:rsidRPr="005E35AE">
        <w:rPr>
          <w:rFonts w:ascii="Times New Roman" w:hAnsi="Times New Roman" w:cs="Times New Roman"/>
          <w:sz w:val="26"/>
          <w:szCs w:val="26"/>
        </w:rPr>
        <w:t xml:space="preserve">ên cạnh cơ hội thương mại, EU đang bước vào giai đoạn </w:t>
      </w:r>
      <w:r w:rsidR="00D86C03" w:rsidRPr="005E35AE">
        <w:rPr>
          <w:rFonts w:ascii="Times New Roman" w:hAnsi="Times New Roman" w:cs="Times New Roman"/>
          <w:sz w:val="26"/>
          <w:szCs w:val="26"/>
        </w:rPr>
        <w:t>nâng</w:t>
      </w:r>
      <w:r w:rsidR="00D86C03" w:rsidRPr="005E35AE">
        <w:rPr>
          <w:rFonts w:ascii="Times New Roman" w:hAnsi="Times New Roman" w:cs="Times New Roman"/>
          <w:sz w:val="26"/>
          <w:szCs w:val="26"/>
          <w:lang w:val="vi-VN"/>
        </w:rPr>
        <w:t xml:space="preserve"> cao </w:t>
      </w:r>
      <w:r w:rsidR="00093D7A" w:rsidRPr="005E35AE">
        <w:rPr>
          <w:rFonts w:ascii="Times New Roman" w:hAnsi="Times New Roman" w:cs="Times New Roman"/>
          <w:sz w:val="26"/>
          <w:szCs w:val="26"/>
        </w:rPr>
        <w:t>yêu cầu với các tiêu chuẩn môi trường, phát triển bền vững và minh bạch dữ liệu trong chuỗi cung ứng. Trong bối cảnh thương mại toàn cầu</w:t>
      </w:r>
      <w:r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 xml:space="preserve">nhiều bất ổn, từ xung đột địa chính trị </w:t>
      </w:r>
      <w:r w:rsidR="001B26E2" w:rsidRPr="005E35AE">
        <w:rPr>
          <w:rFonts w:ascii="Times New Roman" w:hAnsi="Times New Roman" w:cs="Times New Roman"/>
          <w:sz w:val="26"/>
          <w:szCs w:val="26"/>
        </w:rPr>
        <w:t>gây</w:t>
      </w:r>
      <w:r w:rsidR="00093D7A" w:rsidRPr="005E35AE">
        <w:rPr>
          <w:rFonts w:ascii="Times New Roman" w:hAnsi="Times New Roman" w:cs="Times New Roman"/>
          <w:sz w:val="26"/>
          <w:szCs w:val="26"/>
        </w:rPr>
        <w:t xml:space="preserve"> gián đoạn </w:t>
      </w:r>
      <w:r w:rsidR="00093D7A" w:rsidRPr="005E35AE">
        <w:rPr>
          <w:rFonts w:ascii="Times New Roman" w:hAnsi="Times New Roman" w:cs="Times New Roman"/>
          <w:sz w:val="26"/>
          <w:szCs w:val="26"/>
        </w:rPr>
        <w:lastRenderedPageBreak/>
        <w:t>chuỗi logistics đến xu hướng gia tăng chủ nghĩa bảo hộ xanh, EU nổi lên là khu vực tiên phong trong việc sử dụng các công cụ chính sách môi trường như một rào cản kỹ thuật mới</w:t>
      </w:r>
      <w:r w:rsidR="00D86C03"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 xml:space="preserve">với hàng hóa nhập khẩu. </w:t>
      </w:r>
      <w:r w:rsidRPr="005E35AE">
        <w:rPr>
          <w:rFonts w:ascii="Times New Roman" w:hAnsi="Times New Roman" w:cs="Times New Roman"/>
          <w:sz w:val="26"/>
          <w:szCs w:val="26"/>
        </w:rPr>
        <w:t>Theo</w:t>
      </w:r>
      <w:r w:rsidRPr="005E35AE">
        <w:rPr>
          <w:rFonts w:ascii="Times New Roman" w:hAnsi="Times New Roman" w:cs="Times New Roman"/>
          <w:sz w:val="26"/>
          <w:szCs w:val="26"/>
          <w:lang w:val="vi-VN"/>
        </w:rPr>
        <w:t xml:space="preserve"> đó</w:t>
      </w:r>
      <w:r w:rsidR="00093D7A" w:rsidRPr="005E35AE">
        <w:rPr>
          <w:rFonts w:ascii="Times New Roman" w:hAnsi="Times New Roman" w:cs="Times New Roman"/>
          <w:sz w:val="26"/>
          <w:szCs w:val="26"/>
        </w:rPr>
        <w:t>, EUDR</w:t>
      </w:r>
      <w:r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 xml:space="preserve">chính thức có hiệu lực pháp lý từ ngày 29/6/2023 và dự kiến áp dụng bắt buộc từ ngày 30/12/2025 đối với </w:t>
      </w:r>
      <w:r w:rsidRPr="005E35AE">
        <w:rPr>
          <w:rFonts w:ascii="Times New Roman" w:hAnsi="Times New Roman" w:cs="Times New Roman"/>
          <w:sz w:val="26"/>
          <w:szCs w:val="26"/>
        </w:rPr>
        <w:t>DN</w:t>
      </w:r>
      <w:r w:rsidRPr="005E35AE">
        <w:rPr>
          <w:rFonts w:ascii="Times New Roman" w:hAnsi="Times New Roman" w:cs="Times New Roman"/>
          <w:sz w:val="26"/>
          <w:szCs w:val="26"/>
          <w:lang w:val="vi-VN"/>
        </w:rPr>
        <w:t xml:space="preserve"> lớn và vừa</w:t>
      </w:r>
      <w:r w:rsidR="00093D7A" w:rsidRPr="005E35AE">
        <w:rPr>
          <w:rFonts w:ascii="Times New Roman" w:hAnsi="Times New Roman" w:cs="Times New Roman"/>
          <w:sz w:val="26"/>
          <w:szCs w:val="26"/>
        </w:rPr>
        <w:t xml:space="preserve">, trước khi mở rộng sang </w:t>
      </w:r>
      <w:r w:rsidRPr="005E35AE">
        <w:rPr>
          <w:rFonts w:ascii="Times New Roman" w:hAnsi="Times New Roman" w:cs="Times New Roman"/>
          <w:sz w:val="26"/>
          <w:szCs w:val="26"/>
        </w:rPr>
        <w:t>DN</w:t>
      </w:r>
      <w:r w:rsidRPr="005E35AE">
        <w:rPr>
          <w:rFonts w:ascii="Times New Roman" w:hAnsi="Times New Roman" w:cs="Times New Roman"/>
          <w:sz w:val="26"/>
          <w:szCs w:val="26"/>
          <w:lang w:val="vi-VN"/>
        </w:rPr>
        <w:t xml:space="preserve"> </w:t>
      </w:r>
      <w:r w:rsidR="00093D7A" w:rsidRPr="005E35AE">
        <w:rPr>
          <w:rFonts w:ascii="Times New Roman" w:hAnsi="Times New Roman" w:cs="Times New Roman"/>
          <w:sz w:val="26"/>
          <w:szCs w:val="26"/>
        </w:rPr>
        <w:t>nhỏ và siêu nhỏ từ ngày 30/6/2026</w:t>
      </w:r>
      <w:r w:rsidRPr="005E35AE">
        <w:rPr>
          <w:rFonts w:ascii="Times New Roman" w:hAnsi="Times New Roman" w:cs="Times New Roman"/>
          <w:sz w:val="26"/>
          <w:szCs w:val="26"/>
          <w:lang w:val="vi-VN"/>
        </w:rPr>
        <w:t>.</w:t>
      </w:r>
    </w:p>
    <w:p w14:paraId="4CC4C226" w14:textId="4C9B3B86" w:rsidR="001B26E2" w:rsidRPr="005E35AE" w:rsidRDefault="00093D7A" w:rsidP="008E6DFE">
      <w:pPr>
        <w:spacing w:after="0" w:line="360" w:lineRule="auto"/>
        <w:ind w:firstLine="360"/>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 xml:space="preserve">EUDR áp dụng trực tiếp đối với nhiều mặt hàng nông </w:t>
      </w:r>
      <w:r w:rsidR="006D7C69"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lâm sản xuất khẩu chủ lực của Việt Nam như cà phê, cao su, gỗ, ca cao và các sản phẩm chế biến liên quan, với yêu cầu nghiêm ngặt về truy xuất nguồn gốc đến từng thửa đất, tính hợp pháp của sản xuất và minh bạch dữ liệu toàn chuỗi. Điều này tạo ra áp lực kỹ thuật và chi phí tuân thủ lớn, đặc biệt</w:t>
      </w:r>
      <w:r w:rsidR="006D7C69"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lang w:val="vi-VN"/>
        </w:rPr>
        <w:t xml:space="preserve">với </w:t>
      </w:r>
      <w:r w:rsidR="006D7C69" w:rsidRPr="005E35AE">
        <w:rPr>
          <w:rFonts w:ascii="Times New Roman" w:hAnsi="Times New Roman" w:cs="Times New Roman"/>
          <w:sz w:val="26"/>
          <w:szCs w:val="26"/>
          <w:lang w:val="vi-VN"/>
        </w:rPr>
        <w:t>cá</w:t>
      </w:r>
      <w:r w:rsidRPr="005E35AE">
        <w:rPr>
          <w:rFonts w:ascii="Times New Roman" w:hAnsi="Times New Roman" w:cs="Times New Roman"/>
          <w:sz w:val="26"/>
          <w:szCs w:val="26"/>
          <w:lang w:val="vi-VN"/>
        </w:rPr>
        <w:t xml:space="preserve">c </w:t>
      </w:r>
      <w:r w:rsidR="006D7C69" w:rsidRPr="005E35AE">
        <w:rPr>
          <w:rFonts w:ascii="Times New Roman" w:hAnsi="Times New Roman" w:cs="Times New Roman"/>
          <w:sz w:val="26"/>
          <w:szCs w:val="26"/>
          <w:lang w:val="vi-VN"/>
        </w:rPr>
        <w:t>DNNVV</w:t>
      </w:r>
      <w:r w:rsidRPr="005E35AE">
        <w:rPr>
          <w:rFonts w:ascii="Times New Roman" w:hAnsi="Times New Roman" w:cs="Times New Roman"/>
          <w:sz w:val="26"/>
          <w:szCs w:val="26"/>
          <w:lang w:val="vi-VN"/>
        </w:rPr>
        <w:t xml:space="preserve"> </w:t>
      </w:r>
      <w:r w:rsidR="006D7C69"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chiếm khoảng 98% </w:t>
      </w:r>
      <w:r w:rsidR="006D7C69"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Việt Nam. </w:t>
      </w:r>
    </w:p>
    <w:p w14:paraId="35DF3286" w14:textId="11FF7A18" w:rsidR="00435F7C" w:rsidRPr="005E35AE" w:rsidRDefault="00435F7C" w:rsidP="00435F7C">
      <w:pPr>
        <w:pStyle w:val="ListParagraph"/>
        <w:ind w:left="1134" w:hanging="708"/>
        <w:rPr>
          <w:rFonts w:ascii="Times New Roman" w:hAnsi="Times New Roman" w:cs="Times New Roman"/>
          <w:b/>
          <w:bCs/>
        </w:rPr>
      </w:pPr>
      <w:r w:rsidRPr="005E35AE">
        <w:rPr>
          <w:rFonts w:ascii="Times New Roman" w:hAnsi="Times New Roman" w:cs="Times New Roman"/>
          <w:b/>
          <w:bCs/>
          <w:lang w:val="vi-VN"/>
        </w:rPr>
        <w:t>2</w:t>
      </w:r>
      <w:r w:rsidR="0084475D" w:rsidRPr="005E35AE">
        <w:rPr>
          <w:rFonts w:ascii="Times New Roman" w:hAnsi="Times New Roman" w:cs="Times New Roman"/>
          <w:b/>
          <w:bCs/>
          <w:lang w:val="vi-VN"/>
        </w:rPr>
        <w:t xml:space="preserve">.  </w:t>
      </w:r>
      <w:r w:rsidRPr="005E35AE">
        <w:rPr>
          <w:rFonts w:ascii="Times New Roman" w:hAnsi="Times New Roman" w:cs="Times New Roman"/>
          <w:b/>
          <w:bCs/>
          <w:lang w:val="vi-VN"/>
        </w:rPr>
        <w:t xml:space="preserve">Phương pháp </w:t>
      </w:r>
      <w:r w:rsidR="00C2239F" w:rsidRPr="005E35AE">
        <w:rPr>
          <w:rFonts w:ascii="Times New Roman" w:hAnsi="Times New Roman" w:cs="Times New Roman"/>
          <w:b/>
          <w:bCs/>
          <w:lang w:val="vi-VN"/>
        </w:rPr>
        <w:t>n</w:t>
      </w:r>
      <w:r w:rsidRPr="005E35AE">
        <w:rPr>
          <w:rFonts w:ascii="Times New Roman" w:hAnsi="Times New Roman" w:cs="Times New Roman"/>
          <w:b/>
          <w:bCs/>
          <w:lang w:val="vi-VN"/>
        </w:rPr>
        <w:t>ghiên cứu</w:t>
      </w:r>
      <w:r w:rsidR="00171027" w:rsidRPr="005E35AE">
        <w:rPr>
          <w:rFonts w:ascii="Times New Roman" w:hAnsi="Times New Roman" w:cs="Times New Roman"/>
          <w:b/>
          <w:bCs/>
          <w:lang w:val="vi-VN"/>
        </w:rPr>
        <w:t xml:space="preserve"> và cơ sở lý thuyế</w:t>
      </w:r>
      <w:r w:rsidR="00CE410F" w:rsidRPr="005E35AE">
        <w:rPr>
          <w:rFonts w:ascii="Times New Roman" w:hAnsi="Times New Roman" w:cs="Times New Roman"/>
          <w:b/>
          <w:bCs/>
          <w:lang w:val="vi-VN"/>
        </w:rPr>
        <w:t>t</w:t>
      </w:r>
    </w:p>
    <w:p w14:paraId="17162E2A" w14:textId="1F443D99" w:rsidR="00916207" w:rsidRPr="006623C9" w:rsidRDefault="003D18AB" w:rsidP="00916207">
      <w:pPr>
        <w:spacing w:line="360" w:lineRule="auto"/>
        <w:ind w:firstLine="426"/>
        <w:jc w:val="both"/>
        <w:rPr>
          <w:rFonts w:ascii="Times New Roman" w:hAnsi="Times New Roman" w:cs="Times New Roman"/>
          <w:b/>
          <w:bCs/>
          <w:i/>
          <w:sz w:val="26"/>
          <w:szCs w:val="26"/>
        </w:rPr>
      </w:pPr>
      <w:r w:rsidRPr="006623C9">
        <w:rPr>
          <w:rFonts w:ascii="Times New Roman" w:hAnsi="Times New Roman" w:cs="Times New Roman"/>
          <w:b/>
          <w:bCs/>
          <w:i/>
          <w:sz w:val="26"/>
          <w:szCs w:val="26"/>
        </w:rPr>
        <w:t>2</w:t>
      </w:r>
      <w:r w:rsidR="00CE410F" w:rsidRPr="006623C9">
        <w:rPr>
          <w:rFonts w:ascii="Times New Roman" w:hAnsi="Times New Roman" w:cs="Times New Roman"/>
          <w:b/>
          <w:bCs/>
          <w:i/>
          <w:sz w:val="26"/>
          <w:szCs w:val="26"/>
        </w:rPr>
        <w:t>.1.</w:t>
      </w:r>
      <w:r w:rsidRPr="006623C9">
        <w:rPr>
          <w:rFonts w:ascii="Times New Roman" w:hAnsi="Times New Roman" w:cs="Times New Roman"/>
          <w:b/>
          <w:bCs/>
          <w:i/>
          <w:sz w:val="26"/>
          <w:szCs w:val="26"/>
        </w:rPr>
        <w:t xml:space="preserve"> Cơ sở lý thuyết về rào</w:t>
      </w:r>
      <w:r w:rsidR="003A1C58" w:rsidRPr="006623C9">
        <w:rPr>
          <w:rFonts w:ascii="Times New Roman" w:hAnsi="Times New Roman" w:cs="Times New Roman"/>
          <w:b/>
          <w:bCs/>
          <w:i/>
          <w:sz w:val="26"/>
          <w:szCs w:val="26"/>
        </w:rPr>
        <w:t xml:space="preserve"> cản</w:t>
      </w:r>
      <w:r w:rsidRPr="006623C9">
        <w:rPr>
          <w:rFonts w:ascii="Times New Roman" w:hAnsi="Times New Roman" w:cs="Times New Roman"/>
          <w:b/>
          <w:bCs/>
          <w:i/>
          <w:sz w:val="26"/>
          <w:szCs w:val="26"/>
        </w:rPr>
        <w:t xml:space="preserve"> xanh</w:t>
      </w:r>
    </w:p>
    <w:p w14:paraId="4FD5414D" w14:textId="77777777" w:rsidR="00916207" w:rsidRPr="005E35AE" w:rsidRDefault="00916207" w:rsidP="00916207">
      <w:pPr>
        <w:spacing w:after="0" w:line="360" w:lineRule="auto"/>
        <w:ind w:firstLine="426"/>
        <w:jc w:val="both"/>
        <w:rPr>
          <w:rFonts w:ascii="Times New Roman" w:hAnsi="Times New Roman" w:cs="Times New Roman"/>
          <w:color w:val="000000"/>
          <w:sz w:val="26"/>
          <w:szCs w:val="26"/>
          <w:lang w:val="vi-VN"/>
        </w:rPr>
      </w:pPr>
      <w:r w:rsidRPr="005E35AE">
        <w:rPr>
          <w:rFonts w:ascii="Times New Roman" w:hAnsi="Times New Roman" w:cs="Times New Roman"/>
          <w:color w:val="000000"/>
          <w:sz w:val="26"/>
          <w:szCs w:val="26"/>
        </w:rPr>
        <w:t>Cơ sở lý thuyết của các RCX trong thương mại quốc tế được hình thành từ sự giao thoa giữa các mục tiêu về bảo vệ môi trường, tự do hóa thương mại và phát triển bền vững. Xét</w:t>
      </w:r>
      <w:r w:rsidRPr="005E35AE">
        <w:rPr>
          <w:rFonts w:ascii="Times New Roman" w:hAnsi="Times New Roman" w:cs="Times New Roman"/>
          <w:color w:val="000000"/>
          <w:sz w:val="26"/>
          <w:szCs w:val="26"/>
          <w:lang w:val="vi-VN"/>
        </w:rPr>
        <w:t xml:space="preserve"> v</w:t>
      </w:r>
      <w:r w:rsidRPr="005E35AE">
        <w:rPr>
          <w:rFonts w:ascii="Times New Roman" w:hAnsi="Times New Roman" w:cs="Times New Roman"/>
          <w:color w:val="000000"/>
          <w:sz w:val="26"/>
          <w:szCs w:val="26"/>
        </w:rPr>
        <w:t>ề bản chất, các công cụ này không chỉ là những quy định kỹ thuật (TBT) nhằm bảo vệ hệ sinh thái và sức khỏe cộng đồng mà còn đóng vai trò như một “</w:t>
      </w:r>
      <w:r w:rsidRPr="005E35AE">
        <w:rPr>
          <w:rFonts w:ascii="Times New Roman" w:hAnsi="Times New Roman" w:cs="Times New Roman"/>
          <w:i/>
          <w:iCs/>
          <w:color w:val="000000"/>
          <w:sz w:val="26"/>
          <w:szCs w:val="26"/>
        </w:rPr>
        <w:t>bộ lọc giá trị</w:t>
      </w:r>
      <w:r w:rsidRPr="005E35AE">
        <w:rPr>
          <w:rFonts w:ascii="Times New Roman" w:hAnsi="Times New Roman" w:cs="Times New Roman"/>
          <w:color w:val="000000"/>
          <w:sz w:val="26"/>
          <w:szCs w:val="26"/>
        </w:rPr>
        <w:t>” (Nguyễn và cộng sự, 2023), góp phần tái định nghĩa năng lực cạnh tranh của DN dựa trên tính minh bạch, khả năng truy xuất nguồn gốc và trách nhiệm môi trường thay vì chỉ dựa vào lợi thế chi phí thấp</w:t>
      </w:r>
      <w:r w:rsidRPr="005E35AE">
        <w:rPr>
          <w:rFonts w:ascii="Times New Roman" w:hAnsi="Times New Roman" w:cs="Times New Roman"/>
          <w:color w:val="000000"/>
          <w:sz w:val="26"/>
          <w:szCs w:val="26"/>
          <w:lang w:val="vi-VN"/>
        </w:rPr>
        <w:t xml:space="preserve"> như truyền thống. </w:t>
      </w:r>
    </w:p>
    <w:p w14:paraId="5D4830AB" w14:textId="77777777" w:rsidR="00916207" w:rsidRPr="005E35AE" w:rsidRDefault="00916207" w:rsidP="00916207">
      <w:pPr>
        <w:spacing w:after="0" w:line="360" w:lineRule="auto"/>
        <w:ind w:firstLine="426"/>
        <w:jc w:val="both"/>
        <w:rPr>
          <w:rFonts w:ascii="Times New Roman" w:hAnsi="Times New Roman" w:cs="Times New Roman"/>
          <w:color w:val="000000"/>
          <w:sz w:val="26"/>
          <w:szCs w:val="26"/>
        </w:rPr>
      </w:pPr>
      <w:r w:rsidRPr="005E35AE">
        <w:rPr>
          <w:rFonts w:ascii="Times New Roman" w:hAnsi="Times New Roman" w:cs="Times New Roman"/>
          <w:color w:val="000000"/>
          <w:sz w:val="26"/>
          <w:szCs w:val="26"/>
          <w:lang w:val="vi-VN"/>
        </w:rPr>
        <w:t>Theo đó</w:t>
      </w:r>
      <w:r w:rsidRPr="005E35AE">
        <w:rPr>
          <w:rFonts w:ascii="Times New Roman" w:hAnsi="Times New Roman" w:cs="Times New Roman"/>
          <w:color w:val="000000"/>
          <w:sz w:val="26"/>
          <w:szCs w:val="26"/>
        </w:rPr>
        <w:t>, nhiều cơ chế chính sách mới đã được thiết kế nhằm khắc phục những thất bại của thị trường trong việc phản ánh chi phí môi trường. Điển hình là Cơ chế Điều chỉnh Biên giới Carbon (CBAM), được xây dựng nhằm ngăn chặn hiện tượng rò rỉ carbon (carbon leakage), khi các DN chuyển dịch hoạt động sản xuất sang các quốc gia có tiêu chuẩn môi trường thấp hơn để giảm chi phí tuân thủ. Đồng thời, cơ chế này cũng hướng tới việc hạn chế tình trạng bán phá giá sinh thái (eco-dumping), trong đó các sản phẩm có cường độ phát thải cao tạo ra lợi thế cạnh tranh không công bằng đối với các nhà sản xuất áp dụng công nghệ xanh (Häberli và cộng sự, 2025).</w:t>
      </w:r>
    </w:p>
    <w:p w14:paraId="73DAABD8" w14:textId="77777777" w:rsidR="00F97BD2" w:rsidRPr="005E35AE" w:rsidRDefault="00916207" w:rsidP="00F97BD2">
      <w:pPr>
        <w:spacing w:after="0" w:line="360" w:lineRule="auto"/>
        <w:ind w:firstLine="426"/>
        <w:jc w:val="both"/>
        <w:rPr>
          <w:rFonts w:ascii="Times New Roman" w:hAnsi="Times New Roman" w:cs="Times New Roman"/>
          <w:color w:val="000000"/>
          <w:sz w:val="26"/>
          <w:szCs w:val="26"/>
        </w:rPr>
      </w:pPr>
      <w:r w:rsidRPr="005E35AE">
        <w:rPr>
          <w:rFonts w:ascii="Times New Roman" w:hAnsi="Times New Roman" w:cs="Times New Roman"/>
          <w:color w:val="000000"/>
          <w:sz w:val="26"/>
          <w:szCs w:val="26"/>
        </w:rPr>
        <w:lastRenderedPageBreak/>
        <w:t>Tuy vậy, việc triển khai các công cụ thương mại gắn với môi trường cũng nảy sinh nhiều tranh luận học thuật và pháp lý. Một trong những vấn đề nổi bật là khái niệm “</w:t>
      </w:r>
      <w:r w:rsidRPr="006623C9">
        <w:rPr>
          <w:rFonts w:ascii="Times New Roman" w:hAnsi="Times New Roman" w:cs="Times New Roman"/>
          <w:i/>
          <w:iCs/>
          <w:color w:val="000000"/>
          <w:sz w:val="26"/>
          <w:szCs w:val="26"/>
        </w:rPr>
        <w:t>t</w:t>
      </w:r>
      <w:r w:rsidRPr="005E35AE">
        <w:rPr>
          <w:rFonts w:ascii="Times New Roman" w:hAnsi="Times New Roman" w:cs="Times New Roman"/>
          <w:i/>
          <w:iCs/>
          <w:color w:val="000000"/>
          <w:sz w:val="26"/>
          <w:szCs w:val="26"/>
        </w:rPr>
        <w:t>ính tương tự</w:t>
      </w:r>
      <w:r w:rsidRPr="005E35AE">
        <w:rPr>
          <w:rFonts w:ascii="Times New Roman" w:hAnsi="Times New Roman" w:cs="Times New Roman"/>
          <w:color w:val="000000"/>
          <w:sz w:val="26"/>
          <w:szCs w:val="26"/>
        </w:rPr>
        <w:t>” (likeness) trong khuôn khổ WTO. Câu hỏi được đặt ra là liệu các sản phẩm có cùng đặc tính vật lý nhưng khác biệt về dấu chân carbon có thể được xem là “</w:t>
      </w:r>
      <w:r w:rsidRPr="005E35AE">
        <w:rPr>
          <w:rFonts w:ascii="Times New Roman" w:hAnsi="Times New Roman" w:cs="Times New Roman"/>
          <w:i/>
          <w:iCs/>
          <w:color w:val="000000"/>
          <w:sz w:val="26"/>
          <w:szCs w:val="26"/>
        </w:rPr>
        <w:t>tương tự</w:t>
      </w:r>
      <w:r w:rsidRPr="005E35AE">
        <w:rPr>
          <w:rFonts w:ascii="Times New Roman" w:hAnsi="Times New Roman" w:cs="Times New Roman"/>
          <w:color w:val="000000"/>
          <w:sz w:val="26"/>
          <w:szCs w:val="26"/>
        </w:rPr>
        <w:t>”. Theo Häberli và cộng sự (2025), dấu chân môi trường cần được công nhận như một thuộc tính nội tại của sản phẩm, qua đó tạo cơ sở pháp lý cho việc áp dụng các biện pháp phân biệt đối xử phù hợp với các ngoại lệ được quy định tại Điều XX GATT.</w:t>
      </w:r>
    </w:p>
    <w:p w14:paraId="4EA208A2" w14:textId="4EB553F9" w:rsidR="00435F7C" w:rsidRPr="005E35AE" w:rsidRDefault="00916207" w:rsidP="00547140">
      <w:pPr>
        <w:spacing w:after="0" w:line="360" w:lineRule="auto"/>
        <w:ind w:firstLine="426"/>
        <w:jc w:val="both"/>
        <w:rPr>
          <w:rFonts w:ascii="Times New Roman" w:hAnsi="Times New Roman" w:cs="Times New Roman"/>
          <w:color w:val="000000"/>
          <w:sz w:val="26"/>
          <w:szCs w:val="26"/>
        </w:rPr>
      </w:pPr>
      <w:r w:rsidRPr="005E35AE">
        <w:rPr>
          <w:rFonts w:ascii="Times New Roman" w:hAnsi="Times New Roman" w:cs="Times New Roman"/>
          <w:color w:val="000000"/>
          <w:sz w:val="26"/>
          <w:szCs w:val="26"/>
        </w:rPr>
        <w:t xml:space="preserve">Bên cạnh những lợi ích về môi trường, các </w:t>
      </w:r>
      <w:r w:rsidR="00547140" w:rsidRPr="005E35AE">
        <w:rPr>
          <w:rFonts w:ascii="Times New Roman" w:hAnsi="Times New Roman" w:cs="Times New Roman"/>
          <w:color w:val="000000"/>
          <w:sz w:val="26"/>
          <w:szCs w:val="26"/>
        </w:rPr>
        <w:t>RCX</w:t>
      </w:r>
      <w:r w:rsidRPr="005E35AE">
        <w:rPr>
          <w:rFonts w:ascii="Times New Roman" w:hAnsi="Times New Roman" w:cs="Times New Roman"/>
          <w:color w:val="000000"/>
          <w:sz w:val="26"/>
          <w:szCs w:val="26"/>
        </w:rPr>
        <w:t xml:space="preserve"> cũng có thể tạo ra những hệ quả không mong muốn đối với chuỗi giá trị toàn cầu. Keane và cộng sự (2024) cho</w:t>
      </w:r>
      <w:r w:rsidR="00CE410F" w:rsidRPr="005E35AE">
        <w:rPr>
          <w:rFonts w:ascii="Times New Roman" w:hAnsi="Times New Roman" w:cs="Times New Roman"/>
          <w:color w:val="000000"/>
          <w:sz w:val="26"/>
          <w:szCs w:val="26"/>
        </w:rPr>
        <w:t xml:space="preserve"> thấy</w:t>
      </w:r>
      <w:r w:rsidRPr="005E35AE">
        <w:rPr>
          <w:rFonts w:ascii="Times New Roman" w:hAnsi="Times New Roman" w:cs="Times New Roman"/>
          <w:color w:val="000000"/>
          <w:sz w:val="26"/>
          <w:szCs w:val="26"/>
        </w:rPr>
        <w:t xml:space="preserve"> các yêu cầu tuân thủ ngày càng nghiêm ngặt có thể dẫn đến hiện tượng “</w:t>
      </w:r>
      <w:r w:rsidRPr="005E35AE">
        <w:rPr>
          <w:rFonts w:ascii="Times New Roman" w:hAnsi="Times New Roman" w:cs="Times New Roman"/>
          <w:i/>
          <w:iCs/>
          <w:color w:val="000000"/>
          <w:sz w:val="26"/>
          <w:szCs w:val="26"/>
        </w:rPr>
        <w:t>ép xanh</w:t>
      </w:r>
      <w:r w:rsidRPr="005E35AE">
        <w:rPr>
          <w:rFonts w:ascii="Times New Roman" w:hAnsi="Times New Roman" w:cs="Times New Roman"/>
          <w:color w:val="000000"/>
          <w:sz w:val="26"/>
          <w:szCs w:val="26"/>
        </w:rPr>
        <w:t>” (green squeezing), khi chi phí đáp ứng tiêu chuẩn được chuyển xuống các nhà sản xuất ở những mắt xích thấp hơn, đặc biệt tại các nước đang phát triển, làm gia tăng rào cản gia nhập thị trường và nguy cơ bất bình đẳng thương mại.</w:t>
      </w:r>
      <w:r w:rsidR="00547140" w:rsidRPr="005E35AE">
        <w:rPr>
          <w:rFonts w:ascii="Times New Roman" w:hAnsi="Times New Roman" w:cs="Times New Roman"/>
          <w:color w:val="000000"/>
          <w:sz w:val="26"/>
          <w:szCs w:val="26"/>
          <w:lang w:val="vi-VN"/>
        </w:rPr>
        <w:t xml:space="preserve"> </w:t>
      </w:r>
      <w:r w:rsidRPr="005E35AE">
        <w:rPr>
          <w:rFonts w:ascii="Times New Roman" w:hAnsi="Times New Roman" w:cs="Times New Roman"/>
          <w:color w:val="000000"/>
          <w:sz w:val="26"/>
          <w:szCs w:val="26"/>
        </w:rPr>
        <w:t xml:space="preserve">Trong bối cảnh đó, sự xuất hiện của Hộ chiếu sản phẩm số (Digital Product Passport </w:t>
      </w:r>
      <w:r w:rsidR="00547140" w:rsidRPr="005E35AE">
        <w:rPr>
          <w:rFonts w:ascii="Times New Roman" w:hAnsi="Times New Roman" w:cs="Times New Roman"/>
          <w:color w:val="000000"/>
          <w:sz w:val="26"/>
          <w:szCs w:val="26"/>
          <w:lang w:val="vi-VN"/>
        </w:rPr>
        <w:t>-</w:t>
      </w:r>
      <w:r w:rsidRPr="005E35AE">
        <w:rPr>
          <w:rFonts w:ascii="Times New Roman" w:hAnsi="Times New Roman" w:cs="Times New Roman"/>
          <w:color w:val="000000"/>
          <w:sz w:val="26"/>
          <w:szCs w:val="26"/>
        </w:rPr>
        <w:t xml:space="preserve"> DPP) phản ánh xu hướng chuyển đổi từ mô hình quản trị dựa trên tiêu chuẩn sang mô hình quản trị dựa trên dữ liệu. Theo cách tiếp cận này, thông tin về nguồn gốc, quy trình sản xuất và tác động môi trường của sản phẩm trở thành bằng chứng bắt buộc để tiếp cận thị trường. Điều này cho thấy các quy tắc thương mại quốc tế đang được tái cấu trúc theo hướng đề cao tính minh bạch và khả năng xác thực thông tin. Do đó, đối với </w:t>
      </w:r>
      <w:r w:rsidR="00547140" w:rsidRPr="005E35AE">
        <w:rPr>
          <w:rFonts w:ascii="Times New Roman" w:hAnsi="Times New Roman" w:cs="Times New Roman"/>
          <w:color w:val="000000"/>
          <w:sz w:val="26"/>
          <w:szCs w:val="26"/>
        </w:rPr>
        <w:t>DN</w:t>
      </w:r>
      <w:r w:rsidRPr="005E35AE">
        <w:rPr>
          <w:rFonts w:ascii="Times New Roman" w:hAnsi="Times New Roman" w:cs="Times New Roman"/>
          <w:color w:val="000000"/>
          <w:sz w:val="26"/>
          <w:szCs w:val="26"/>
        </w:rPr>
        <w:t>, việc thích ứng với các yêu cầu xanh không còn là một lựa chọn chiến lược mà đã trở thành điều kiện thiết yếu để duy trì năng lực cạnh tranh và khả năng tham gia vào chuỗi giá trị toàn cầu.</w:t>
      </w:r>
    </w:p>
    <w:p w14:paraId="67B90E1E" w14:textId="415F9600" w:rsidR="00CE410F" w:rsidRPr="006623C9" w:rsidRDefault="00CE410F" w:rsidP="00547140">
      <w:pPr>
        <w:spacing w:after="0" w:line="360" w:lineRule="auto"/>
        <w:ind w:firstLine="426"/>
        <w:jc w:val="both"/>
        <w:rPr>
          <w:rFonts w:ascii="Times New Roman" w:hAnsi="Times New Roman" w:cs="Times New Roman"/>
          <w:b/>
          <w:i/>
          <w:color w:val="000000"/>
          <w:sz w:val="26"/>
          <w:szCs w:val="26"/>
        </w:rPr>
      </w:pPr>
      <w:r w:rsidRPr="006623C9">
        <w:rPr>
          <w:rFonts w:ascii="Times New Roman" w:hAnsi="Times New Roman" w:cs="Times New Roman"/>
          <w:b/>
          <w:i/>
          <w:color w:val="000000"/>
          <w:sz w:val="26"/>
          <w:szCs w:val="26"/>
        </w:rPr>
        <w:t>2.2. Phương pháp nghiên cứu</w:t>
      </w:r>
    </w:p>
    <w:p w14:paraId="3BF41961" w14:textId="465D4DE4" w:rsidR="00CE410F" w:rsidRPr="005E35AE" w:rsidRDefault="00CE410F" w:rsidP="00CE410F">
      <w:pPr>
        <w:spacing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lang w:val="vi-VN"/>
        </w:rPr>
        <w:t>Bài nghiên cứu áp dụng các phương pháp nghiên cứu định tính, như: thống kê, tổng hợp, đối chiếu,…</w:t>
      </w:r>
      <w:r w:rsidR="007C3234">
        <w:rPr>
          <w:rFonts w:ascii="Times New Roman" w:hAnsi="Times New Roman" w:cs="Times New Roman"/>
          <w:sz w:val="26"/>
          <w:szCs w:val="26"/>
        </w:rPr>
        <w:t xml:space="preserve"> </w:t>
      </w:r>
      <w:r w:rsidRPr="005E35AE">
        <w:rPr>
          <w:rFonts w:ascii="Times New Roman" w:hAnsi="Times New Roman" w:cs="Times New Roman"/>
          <w:sz w:val="26"/>
          <w:szCs w:val="26"/>
          <w:lang w:val="vi-VN"/>
        </w:rPr>
        <w:t xml:space="preserve">nhằm đạt được các mục tiêu nghiên cứu đề ra. Kết cấu bài viết gồm các mục: giới thiệu tổng quan hàng rào xanh, các quy định chuẩn mới liên quan đến bảo vệ môi trường của EU, phân tích thực trạng xuất khẩu nông sản của Việt Nam sang thị trường EU trong bối cảnh các RCX. Đồng thời, bài nghiên cứu cũng chỉ ra các tác động tích cực và thách thức trong việc thích nghi với các quy định mới về môi trường của EU. </w:t>
      </w:r>
      <w:r w:rsidRPr="005E35AE">
        <w:rPr>
          <w:rFonts w:ascii="Times New Roman" w:hAnsi="Times New Roman" w:cs="Times New Roman"/>
          <w:sz w:val="26"/>
          <w:szCs w:val="26"/>
          <w:lang w:val="vi-VN"/>
        </w:rPr>
        <w:lastRenderedPageBreak/>
        <w:t xml:space="preserve">Trong phần kết, bài viết đưa ra những thảo luận và một số các kiến nghị hàm ý quản trị cho DN Việt Nam và các bên liên quan.  </w:t>
      </w:r>
    </w:p>
    <w:p w14:paraId="61E8CC28" w14:textId="54FD3A05" w:rsidR="00D53DC4" w:rsidRPr="005E35AE" w:rsidRDefault="002C4FD3" w:rsidP="00E05B42">
      <w:pPr>
        <w:pStyle w:val="ListParagraph"/>
        <w:numPr>
          <w:ilvl w:val="0"/>
          <w:numId w:val="13"/>
        </w:numPr>
        <w:spacing w:after="0" w:line="360" w:lineRule="auto"/>
        <w:rPr>
          <w:rFonts w:ascii="Times New Roman" w:hAnsi="Times New Roman" w:cs="Times New Roman"/>
          <w:b/>
          <w:bCs/>
        </w:rPr>
      </w:pPr>
      <w:r w:rsidRPr="005E35AE">
        <w:rPr>
          <w:rFonts w:ascii="Times New Roman" w:hAnsi="Times New Roman" w:cs="Times New Roman"/>
          <w:b/>
          <w:bCs/>
        </w:rPr>
        <w:t>T</w:t>
      </w:r>
      <w:r w:rsidR="00646A32" w:rsidRPr="005E35AE">
        <w:rPr>
          <w:rFonts w:ascii="Times New Roman" w:hAnsi="Times New Roman" w:cs="Times New Roman"/>
          <w:b/>
          <w:bCs/>
        </w:rPr>
        <w:t>hảo luận nghiên c</w:t>
      </w:r>
      <w:r w:rsidR="007E205A" w:rsidRPr="005E35AE">
        <w:rPr>
          <w:rFonts w:ascii="Times New Roman" w:hAnsi="Times New Roman" w:cs="Times New Roman"/>
          <w:b/>
          <w:bCs/>
        </w:rPr>
        <w:t>ứ</w:t>
      </w:r>
      <w:r w:rsidR="00646A32" w:rsidRPr="005E35AE">
        <w:rPr>
          <w:rFonts w:ascii="Times New Roman" w:hAnsi="Times New Roman" w:cs="Times New Roman"/>
          <w:b/>
          <w:bCs/>
        </w:rPr>
        <w:t>u</w:t>
      </w:r>
    </w:p>
    <w:p w14:paraId="4DF30622" w14:textId="3599D0FD" w:rsidR="00113147" w:rsidRPr="006623C9" w:rsidRDefault="00C2239F" w:rsidP="00C313C9">
      <w:pPr>
        <w:spacing w:after="0" w:line="360" w:lineRule="auto"/>
        <w:ind w:firstLine="426"/>
        <w:jc w:val="both"/>
        <w:rPr>
          <w:rFonts w:ascii="Times New Roman" w:hAnsi="Times New Roman" w:cs="Times New Roman"/>
          <w:b/>
          <w:bCs/>
          <w:i/>
          <w:sz w:val="26"/>
          <w:szCs w:val="26"/>
        </w:rPr>
      </w:pPr>
      <w:r w:rsidRPr="006623C9">
        <w:rPr>
          <w:rFonts w:ascii="Times New Roman" w:hAnsi="Times New Roman" w:cs="Times New Roman"/>
          <w:b/>
          <w:bCs/>
          <w:i/>
          <w:sz w:val="26"/>
          <w:szCs w:val="26"/>
        </w:rPr>
        <w:t>3</w:t>
      </w:r>
      <w:r w:rsidR="00505E4A" w:rsidRPr="006623C9">
        <w:rPr>
          <w:rFonts w:ascii="Times New Roman" w:hAnsi="Times New Roman" w:cs="Times New Roman"/>
          <w:b/>
          <w:bCs/>
          <w:i/>
          <w:sz w:val="26"/>
          <w:szCs w:val="26"/>
          <w:lang w:val="vi-VN"/>
        </w:rPr>
        <w:t>.1</w:t>
      </w:r>
      <w:r w:rsidR="0029128F" w:rsidRPr="006623C9">
        <w:rPr>
          <w:rFonts w:ascii="Times New Roman" w:hAnsi="Times New Roman" w:cs="Times New Roman"/>
          <w:b/>
          <w:bCs/>
          <w:i/>
          <w:sz w:val="26"/>
          <w:szCs w:val="26"/>
        </w:rPr>
        <w:t>.</w:t>
      </w:r>
      <w:r w:rsidR="00113147" w:rsidRPr="006623C9">
        <w:rPr>
          <w:rFonts w:ascii="Times New Roman" w:hAnsi="Times New Roman" w:cs="Times New Roman"/>
          <w:b/>
          <w:bCs/>
          <w:i/>
          <w:sz w:val="26"/>
          <w:szCs w:val="26"/>
        </w:rPr>
        <w:t xml:space="preserve"> </w:t>
      </w:r>
      <w:r w:rsidR="00E233A4" w:rsidRPr="006623C9">
        <w:rPr>
          <w:rFonts w:ascii="Times New Roman" w:hAnsi="Times New Roman" w:cs="Times New Roman"/>
          <w:b/>
          <w:bCs/>
          <w:i/>
          <w:sz w:val="26"/>
          <w:szCs w:val="26"/>
        </w:rPr>
        <w:t xml:space="preserve">Các tiêu chuẩn xanh </w:t>
      </w:r>
      <w:r w:rsidR="00505E4A" w:rsidRPr="006623C9">
        <w:rPr>
          <w:rFonts w:ascii="Times New Roman" w:hAnsi="Times New Roman" w:cs="Times New Roman"/>
          <w:b/>
          <w:bCs/>
          <w:i/>
          <w:sz w:val="26"/>
          <w:szCs w:val="26"/>
          <w:lang w:val="vi-VN"/>
        </w:rPr>
        <w:t>-</w:t>
      </w:r>
      <w:r w:rsidR="00E233A4" w:rsidRPr="006623C9">
        <w:rPr>
          <w:rFonts w:ascii="Times New Roman" w:hAnsi="Times New Roman" w:cs="Times New Roman"/>
          <w:b/>
          <w:bCs/>
          <w:i/>
          <w:sz w:val="26"/>
          <w:szCs w:val="26"/>
        </w:rPr>
        <w:t xml:space="preserve"> hàng rào kỹ thuật xanh</w:t>
      </w:r>
    </w:p>
    <w:p w14:paraId="3D466E06" w14:textId="55F3A1F6" w:rsidR="0060253A" w:rsidRPr="005E35AE" w:rsidRDefault="0060253A" w:rsidP="00C313C9">
      <w:pPr>
        <w:spacing w:after="0"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rPr>
        <w:t xml:space="preserve">Thỏa thuận Xanh châu Âu </w:t>
      </w:r>
      <w:r w:rsidR="008E6DFE"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EU Green Deal</w:t>
      </w:r>
      <w:r w:rsidR="008E6DFE" w:rsidRPr="005E35AE">
        <w:rPr>
          <w:rFonts w:ascii="Times New Roman" w:hAnsi="Times New Roman" w:cs="Times New Roman"/>
          <w:sz w:val="26"/>
          <w:szCs w:val="26"/>
          <w:lang w:val="vi-VN"/>
        </w:rPr>
        <w:t xml:space="preserve"> (EGD)</w:t>
      </w:r>
      <w:r w:rsidRPr="005E35AE">
        <w:rPr>
          <w:rFonts w:ascii="Times New Roman" w:hAnsi="Times New Roman" w:cs="Times New Roman"/>
          <w:sz w:val="26"/>
          <w:szCs w:val="26"/>
        </w:rPr>
        <w:t xml:space="preserve"> là khung chính sách tổng thể được </w:t>
      </w:r>
      <w:r w:rsidR="001365A1" w:rsidRPr="005E35AE">
        <w:rPr>
          <w:rFonts w:ascii="Times New Roman" w:hAnsi="Times New Roman" w:cs="Times New Roman"/>
          <w:sz w:val="26"/>
          <w:szCs w:val="26"/>
        </w:rPr>
        <w:t>EU</w:t>
      </w:r>
      <w:r w:rsidR="001365A1"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khởi xướng từ năm 2019 nhằm chuyển đổi EU thành khu vực trung hòa khí hậu vào năm 2050, đồng thời tách tăng trưởng kinh tế khỏi khai thác tài nguyên và suy thoái môi trường (European Commission, 2019). </w:t>
      </w:r>
      <w:r w:rsidR="008E6DFE" w:rsidRPr="005E35AE">
        <w:rPr>
          <w:rFonts w:ascii="Times New Roman" w:hAnsi="Times New Roman" w:cs="Times New Roman"/>
          <w:sz w:val="26"/>
          <w:szCs w:val="26"/>
        </w:rPr>
        <w:t>EGD</w:t>
      </w:r>
      <w:r w:rsidRPr="005E35AE">
        <w:rPr>
          <w:rFonts w:ascii="Times New Roman" w:hAnsi="Times New Roman" w:cs="Times New Roman"/>
          <w:sz w:val="26"/>
          <w:szCs w:val="26"/>
        </w:rPr>
        <w:t xml:space="preserve"> bao trùm nhiều lĩnh vực then chốt như năng lượng, nông nghiệp, công nghiệp, giao thông vận tải, kinh tế tuần hoàn và đa dạng sinh học, tạo nền tảng cho việc ban hành hàng loạt công cụ pháp lý mới có tác động trực tiếp đến thương mại quốc tế. </w:t>
      </w:r>
      <w:r w:rsidR="001365A1" w:rsidRPr="005E35AE">
        <w:rPr>
          <w:rFonts w:ascii="Times New Roman" w:hAnsi="Times New Roman" w:cs="Times New Roman"/>
          <w:sz w:val="26"/>
          <w:szCs w:val="26"/>
        </w:rPr>
        <w:t>V</w:t>
      </w:r>
      <w:r w:rsidRPr="005E35AE">
        <w:rPr>
          <w:rFonts w:ascii="Times New Roman" w:hAnsi="Times New Roman" w:cs="Times New Roman"/>
          <w:sz w:val="26"/>
          <w:szCs w:val="26"/>
        </w:rPr>
        <w:t>ới các đối tác xuất khẩu như Việt Nam, E</w:t>
      </w:r>
      <w:r w:rsidR="008E6DFE" w:rsidRPr="005E35AE">
        <w:rPr>
          <w:rFonts w:ascii="Times New Roman" w:hAnsi="Times New Roman" w:cs="Times New Roman"/>
          <w:sz w:val="26"/>
          <w:szCs w:val="26"/>
        </w:rPr>
        <w:t>GD</w:t>
      </w:r>
      <w:r w:rsidRPr="005E35AE">
        <w:rPr>
          <w:rFonts w:ascii="Times New Roman" w:hAnsi="Times New Roman" w:cs="Times New Roman"/>
          <w:sz w:val="26"/>
          <w:szCs w:val="26"/>
        </w:rPr>
        <w:t xml:space="preserve"> không chỉ điều chỉnh hoạt động sản xuất trong </w:t>
      </w:r>
      <w:r w:rsidR="00A6135F" w:rsidRPr="005E35AE">
        <w:rPr>
          <w:rFonts w:ascii="Times New Roman" w:hAnsi="Times New Roman" w:cs="Times New Roman"/>
          <w:sz w:val="26"/>
          <w:szCs w:val="26"/>
        </w:rPr>
        <w:t>EU</w:t>
      </w:r>
      <w:r w:rsidRPr="005E35AE">
        <w:rPr>
          <w:rFonts w:ascii="Times New Roman" w:hAnsi="Times New Roman" w:cs="Times New Roman"/>
          <w:sz w:val="26"/>
          <w:szCs w:val="26"/>
        </w:rPr>
        <w:t xml:space="preserve"> mà còn mở rộng ảnh hưởng thông qua các cơ chế </w:t>
      </w:r>
      <w:r w:rsidR="00A6135F" w:rsidRPr="005E35AE">
        <w:rPr>
          <w:rFonts w:ascii="Times New Roman" w:hAnsi="Times New Roman" w:cs="Times New Roman"/>
          <w:sz w:val="26"/>
          <w:szCs w:val="26"/>
        </w:rPr>
        <w:t>tác động bên ngoài đối với</w:t>
      </w:r>
      <w:r w:rsidRPr="005E35AE">
        <w:rPr>
          <w:rFonts w:ascii="Times New Roman" w:hAnsi="Times New Roman" w:cs="Times New Roman"/>
          <w:sz w:val="26"/>
          <w:szCs w:val="26"/>
        </w:rPr>
        <w:t xml:space="preserve"> tiêu chuẩn môi trường, tiêu biểu là CBAM</w:t>
      </w:r>
      <w:r w:rsidR="00862DF4" w:rsidRPr="005E35AE">
        <w:rPr>
          <w:rFonts w:ascii="Times New Roman" w:hAnsi="Times New Roman" w:cs="Times New Roman"/>
          <w:sz w:val="26"/>
          <w:szCs w:val="26"/>
          <w:lang w:val="vi-VN"/>
        </w:rPr>
        <w:t xml:space="preserve"> </w:t>
      </w:r>
      <w:r w:rsidR="008E6DFE" w:rsidRPr="005E35AE">
        <w:rPr>
          <w:rFonts w:ascii="Times New Roman" w:hAnsi="Times New Roman" w:cs="Times New Roman"/>
          <w:sz w:val="26"/>
          <w:szCs w:val="26"/>
          <w:lang w:val="vi-VN"/>
        </w:rPr>
        <w:t>v</w:t>
      </w:r>
      <w:r w:rsidRPr="005E35AE">
        <w:rPr>
          <w:rFonts w:ascii="Times New Roman" w:hAnsi="Times New Roman" w:cs="Times New Roman"/>
          <w:sz w:val="26"/>
          <w:szCs w:val="26"/>
        </w:rPr>
        <w:t xml:space="preserve">à các </w:t>
      </w:r>
      <w:r w:rsidR="008E6DFE" w:rsidRPr="005E35AE">
        <w:rPr>
          <w:rFonts w:ascii="Times New Roman" w:hAnsi="Times New Roman" w:cs="Times New Roman"/>
          <w:sz w:val="26"/>
          <w:szCs w:val="26"/>
        </w:rPr>
        <w:t>Qu</w:t>
      </w:r>
      <w:r w:rsidRPr="005E35AE">
        <w:rPr>
          <w:rFonts w:ascii="Times New Roman" w:hAnsi="Times New Roman" w:cs="Times New Roman"/>
          <w:sz w:val="26"/>
          <w:szCs w:val="26"/>
        </w:rPr>
        <w:t>y định về chuỗi cung ứng bền vững (European Commission, 2023a).</w:t>
      </w:r>
    </w:p>
    <w:p w14:paraId="51F7BCB0" w14:textId="26A7C6FA" w:rsidR="0060253A" w:rsidRPr="005E35AE" w:rsidRDefault="0060253A" w:rsidP="00C313C9">
      <w:pPr>
        <w:spacing w:after="0"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rPr>
        <w:t>Trong khuôn khổ E</w:t>
      </w:r>
      <w:r w:rsidR="006639E8" w:rsidRPr="005E35AE">
        <w:rPr>
          <w:rFonts w:ascii="Times New Roman" w:hAnsi="Times New Roman" w:cs="Times New Roman"/>
          <w:sz w:val="26"/>
          <w:szCs w:val="26"/>
        </w:rPr>
        <w:t>GD</w:t>
      </w:r>
      <w:r w:rsidRPr="005E35AE">
        <w:rPr>
          <w:rFonts w:ascii="Times New Roman" w:hAnsi="Times New Roman" w:cs="Times New Roman"/>
          <w:sz w:val="26"/>
          <w:szCs w:val="26"/>
        </w:rPr>
        <w:t>, EUDR được ban hành nhằm cắt đứt mối liên hệ giữa tiêu dùng tại EU và tình trạng phá rừng, suy thoái rừng trên toàn cầu. Quy định này áp dụng</w:t>
      </w:r>
      <w:r w:rsidR="001365A1"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với</w:t>
      </w:r>
      <w:r w:rsidR="00CE410F" w:rsidRPr="005E35AE">
        <w:rPr>
          <w:rFonts w:ascii="Times New Roman" w:hAnsi="Times New Roman" w:cs="Times New Roman"/>
          <w:sz w:val="26"/>
          <w:szCs w:val="26"/>
          <w:lang w:val="vi-VN"/>
        </w:rPr>
        <w:t xml:space="preserve"> </w:t>
      </w:r>
      <w:r w:rsidR="001365A1" w:rsidRPr="005E35AE">
        <w:rPr>
          <w:rFonts w:ascii="Times New Roman" w:hAnsi="Times New Roman" w:cs="Times New Roman"/>
          <w:sz w:val="26"/>
          <w:szCs w:val="26"/>
          <w:lang w:val="vi-VN"/>
        </w:rPr>
        <w:t>7</w:t>
      </w:r>
      <w:r w:rsidRPr="005E35AE">
        <w:rPr>
          <w:rFonts w:ascii="Times New Roman" w:hAnsi="Times New Roman" w:cs="Times New Roman"/>
          <w:sz w:val="26"/>
          <w:szCs w:val="26"/>
        </w:rPr>
        <w:t xml:space="preserve"> nhóm hàng hóa có nguy cơ cao gồm gỗ, cà phê, cao su, ca cao, cọ dầu, thịt bò và đậu tương cùng các sản phẩm phái sinh. Theo </w:t>
      </w:r>
      <w:r w:rsidR="001365A1" w:rsidRPr="005E35AE">
        <w:rPr>
          <w:rFonts w:ascii="Times New Roman" w:hAnsi="Times New Roman" w:cs="Times New Roman"/>
          <w:sz w:val="26"/>
          <w:szCs w:val="26"/>
        </w:rPr>
        <w:t>đó</w:t>
      </w:r>
      <w:r w:rsidRPr="005E35AE">
        <w:rPr>
          <w:rFonts w:ascii="Times New Roman" w:hAnsi="Times New Roman" w:cs="Times New Roman"/>
          <w:sz w:val="26"/>
          <w:szCs w:val="26"/>
        </w:rPr>
        <w:t xml:space="preserve">, </w:t>
      </w:r>
      <w:r w:rsidR="001365A1" w:rsidRPr="005E35AE">
        <w:rPr>
          <w:rFonts w:ascii="Times New Roman" w:hAnsi="Times New Roman" w:cs="Times New Roman"/>
          <w:sz w:val="26"/>
          <w:szCs w:val="26"/>
        </w:rPr>
        <w:t>DN</w:t>
      </w:r>
      <w:r w:rsidR="001365A1"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phải thực hiện nghĩa vụ thẩm tra, cung cấp dữ liệu truy xuất nguồn gốc đến tọa độ địa lý cụ thể và chứng minh sản phẩm không liên quan đến phá rừng hoặc suy thoái rừng sau ngày 31/12/2020, đồng thời tuân thủ pháp luật của quốc gia sản xuất về đất đai, môi trường và lao động (European Commission, 2023b). </w:t>
      </w:r>
      <w:r w:rsidR="001365A1" w:rsidRPr="005E35AE">
        <w:rPr>
          <w:rFonts w:ascii="Times New Roman" w:hAnsi="Times New Roman" w:cs="Times New Roman"/>
          <w:sz w:val="26"/>
          <w:szCs w:val="26"/>
        </w:rPr>
        <w:t>Theo</w:t>
      </w:r>
      <w:r w:rsidR="001365A1" w:rsidRPr="005E35AE">
        <w:rPr>
          <w:rFonts w:ascii="Times New Roman" w:hAnsi="Times New Roman" w:cs="Times New Roman"/>
          <w:sz w:val="26"/>
          <w:szCs w:val="26"/>
          <w:lang w:val="vi-VN"/>
        </w:rPr>
        <w:t xml:space="preserve"> đó, </w:t>
      </w:r>
      <w:r w:rsidRPr="005E35AE">
        <w:rPr>
          <w:rFonts w:ascii="Times New Roman" w:hAnsi="Times New Roman" w:cs="Times New Roman"/>
          <w:sz w:val="26"/>
          <w:szCs w:val="26"/>
        </w:rPr>
        <w:t>các mặt hàng nông, lâm sản xuất khẩu vào EU phải chứng minh không liên quan đến phá rừng hoặc suy thoái rừng sau năm 2020, thông qua cơ chế đánh giá rủi ro và truy xuất nguồn gốc tới tọa độ địa lý cụ thể (European Commission, 2023). EUDR được xây dựng trong bối cảnh phá rừng toàn cầu vẫn diễn biến nghiêm trọng; theo FAO</w:t>
      </w:r>
      <w:r w:rsidR="001365A1" w:rsidRPr="005E35AE">
        <w:rPr>
          <w:rFonts w:ascii="Times New Roman" w:hAnsi="Times New Roman" w:cs="Times New Roman"/>
          <w:sz w:val="26"/>
          <w:szCs w:val="26"/>
          <w:lang w:val="vi-VN"/>
        </w:rPr>
        <w:t xml:space="preserve"> (2022)</w:t>
      </w:r>
      <w:r w:rsidRPr="005E35AE">
        <w:rPr>
          <w:rFonts w:ascii="Times New Roman" w:hAnsi="Times New Roman" w:cs="Times New Roman"/>
          <w:sz w:val="26"/>
          <w:szCs w:val="26"/>
        </w:rPr>
        <w:t>, thế giới đã mất khoảng 420 triệu hecta rừng trong giai đoạn 1990</w:t>
      </w:r>
      <w:r w:rsidR="001365A1" w:rsidRPr="005E35AE">
        <w:rPr>
          <w:rFonts w:ascii="Times New Roman" w:hAnsi="Times New Roman" w:cs="Times New Roman"/>
          <w:sz w:val="26"/>
          <w:szCs w:val="26"/>
          <w:lang w:val="vi-VN"/>
        </w:rPr>
        <w:t>-</w:t>
      </w:r>
      <w:r w:rsidRPr="005E35AE">
        <w:rPr>
          <w:rFonts w:ascii="Times New Roman" w:hAnsi="Times New Roman" w:cs="Times New Roman"/>
          <w:sz w:val="26"/>
          <w:szCs w:val="26"/>
        </w:rPr>
        <w:t xml:space="preserve">2020, và phá rừng hiện chiếm xấp xỉ 10% tổng phát thải khí nhà kính toàn cầu. Đây </w:t>
      </w:r>
      <w:r w:rsidRPr="005E35AE">
        <w:rPr>
          <w:rFonts w:ascii="Times New Roman" w:hAnsi="Times New Roman" w:cs="Times New Roman"/>
          <w:sz w:val="26"/>
          <w:szCs w:val="26"/>
        </w:rPr>
        <w:lastRenderedPageBreak/>
        <w:t>là bước chuyển mạnh từ cơ chế chứng nhận tự nguyện sang yêu cầu pháp lý bắt buộc, tác động sâu rộng đến các chuỗi cung ứng nông, lâm sản toàn cầu.</w:t>
      </w:r>
    </w:p>
    <w:p w14:paraId="49DA42D8" w14:textId="4A99F03E" w:rsidR="007D4B78" w:rsidRPr="005E35AE" w:rsidRDefault="0060253A" w:rsidP="00C313C9">
      <w:pPr>
        <w:spacing w:after="0"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rPr>
        <w:t>Bên cạnh đó, Chiến lược “</w:t>
      </w:r>
      <w:r w:rsidRPr="005E35AE">
        <w:rPr>
          <w:rFonts w:ascii="Times New Roman" w:hAnsi="Times New Roman" w:cs="Times New Roman"/>
          <w:i/>
          <w:iCs/>
          <w:sz w:val="26"/>
          <w:szCs w:val="26"/>
        </w:rPr>
        <w:t>Từ trang trại đến bàn ăn</w:t>
      </w:r>
      <w:r w:rsidRPr="005E35AE">
        <w:rPr>
          <w:rFonts w:ascii="Times New Roman" w:hAnsi="Times New Roman" w:cs="Times New Roman"/>
          <w:sz w:val="26"/>
          <w:szCs w:val="26"/>
        </w:rPr>
        <w:t xml:space="preserve">” (Farm to Fork </w:t>
      </w:r>
      <w:r w:rsidR="001365A1" w:rsidRPr="005E35AE">
        <w:rPr>
          <w:rFonts w:ascii="Times New Roman" w:hAnsi="Times New Roman" w:cs="Times New Roman"/>
          <w:sz w:val="26"/>
          <w:szCs w:val="26"/>
          <w:lang w:val="vi-VN"/>
        </w:rPr>
        <w:t>-</w:t>
      </w:r>
      <w:r w:rsidRPr="005E35AE">
        <w:rPr>
          <w:rFonts w:ascii="Times New Roman" w:hAnsi="Times New Roman" w:cs="Times New Roman"/>
          <w:sz w:val="26"/>
          <w:szCs w:val="26"/>
        </w:rPr>
        <w:t xml:space="preserve"> F2F) đóng vai trò định hướng lại toàn bộ hệ thống thực phẩm của EU theo hướng công bằng, lành mạnh và bền vững. </w:t>
      </w:r>
      <w:r w:rsidR="001365A1" w:rsidRPr="005E35AE">
        <w:rPr>
          <w:rFonts w:ascii="Times New Roman" w:hAnsi="Times New Roman" w:cs="Times New Roman"/>
          <w:sz w:val="26"/>
          <w:szCs w:val="26"/>
        </w:rPr>
        <w:t>Đặ</w:t>
      </w:r>
      <w:r w:rsidRPr="005E35AE">
        <w:rPr>
          <w:rFonts w:ascii="Times New Roman" w:hAnsi="Times New Roman" w:cs="Times New Roman"/>
          <w:sz w:val="26"/>
          <w:szCs w:val="26"/>
        </w:rPr>
        <w:t xml:space="preserve">t ra các mục tiêu cụ thể đến năm 2030, </w:t>
      </w:r>
      <w:r w:rsidR="001365A1" w:rsidRPr="005E35AE">
        <w:rPr>
          <w:rFonts w:ascii="Times New Roman" w:hAnsi="Times New Roman" w:cs="Times New Roman"/>
          <w:sz w:val="26"/>
          <w:szCs w:val="26"/>
        </w:rPr>
        <w:t>như</w:t>
      </w:r>
      <w:r w:rsidR="001365A1" w:rsidRPr="005E35AE">
        <w:rPr>
          <w:rFonts w:ascii="Times New Roman" w:hAnsi="Times New Roman" w:cs="Times New Roman"/>
          <w:sz w:val="26"/>
          <w:szCs w:val="26"/>
          <w:lang w:val="vi-VN"/>
        </w:rPr>
        <w:t xml:space="preserve">: (i) </w:t>
      </w:r>
      <w:r w:rsidRPr="005E35AE">
        <w:rPr>
          <w:rFonts w:ascii="Times New Roman" w:hAnsi="Times New Roman" w:cs="Times New Roman"/>
          <w:sz w:val="26"/>
          <w:szCs w:val="26"/>
        </w:rPr>
        <w:t>giảm 50% việc sử dụng và rủi ro thuốc bảo vệ thực vật hóa học</w:t>
      </w:r>
      <w:r w:rsidR="001365A1" w:rsidRPr="005E35AE">
        <w:rPr>
          <w:rFonts w:ascii="Times New Roman" w:hAnsi="Times New Roman" w:cs="Times New Roman"/>
          <w:sz w:val="26"/>
          <w:szCs w:val="26"/>
          <w:lang w:val="vi-VN"/>
        </w:rPr>
        <w:t>;</w:t>
      </w:r>
      <w:r w:rsidRPr="005E35AE">
        <w:rPr>
          <w:rFonts w:ascii="Times New Roman" w:hAnsi="Times New Roman" w:cs="Times New Roman"/>
          <w:sz w:val="26"/>
          <w:szCs w:val="26"/>
        </w:rPr>
        <w:t xml:space="preserve"> </w:t>
      </w:r>
      <w:r w:rsidR="001365A1" w:rsidRPr="005E35AE">
        <w:rPr>
          <w:rFonts w:ascii="Times New Roman" w:hAnsi="Times New Roman" w:cs="Times New Roman"/>
          <w:sz w:val="26"/>
          <w:szCs w:val="26"/>
          <w:lang w:val="vi-VN"/>
        </w:rPr>
        <w:t xml:space="preserve">(ii) </w:t>
      </w:r>
      <w:r w:rsidRPr="005E35AE">
        <w:rPr>
          <w:rFonts w:ascii="Times New Roman" w:hAnsi="Times New Roman" w:cs="Times New Roman"/>
          <w:sz w:val="26"/>
          <w:szCs w:val="26"/>
        </w:rPr>
        <w:t>giảm 20% lượng phân bón</w:t>
      </w:r>
      <w:r w:rsidR="001365A1" w:rsidRPr="005E35AE">
        <w:rPr>
          <w:rFonts w:ascii="Times New Roman" w:hAnsi="Times New Roman" w:cs="Times New Roman"/>
          <w:sz w:val="26"/>
          <w:szCs w:val="26"/>
          <w:lang w:val="vi-VN"/>
        </w:rPr>
        <w:t xml:space="preserve">; (iii) </w:t>
      </w:r>
      <w:r w:rsidRPr="005E35AE">
        <w:rPr>
          <w:rFonts w:ascii="Times New Roman" w:hAnsi="Times New Roman" w:cs="Times New Roman"/>
          <w:sz w:val="26"/>
          <w:szCs w:val="26"/>
        </w:rPr>
        <w:t xml:space="preserve"> giảm 50% doanh số kháng sinh trong chăn nuôi và nuôi trồng thủy sản, </w:t>
      </w:r>
      <w:r w:rsidR="001365A1" w:rsidRPr="005E35AE">
        <w:rPr>
          <w:rFonts w:ascii="Times New Roman" w:hAnsi="Times New Roman" w:cs="Times New Roman"/>
          <w:sz w:val="26"/>
          <w:szCs w:val="26"/>
        </w:rPr>
        <w:t>và</w:t>
      </w:r>
      <w:r w:rsidR="001365A1" w:rsidRPr="005E35AE">
        <w:rPr>
          <w:rFonts w:ascii="Times New Roman" w:hAnsi="Times New Roman" w:cs="Times New Roman"/>
          <w:sz w:val="26"/>
          <w:szCs w:val="26"/>
          <w:lang w:val="vi-VN"/>
        </w:rPr>
        <w:t xml:space="preserve"> (iv) </w:t>
      </w:r>
      <w:r w:rsidRPr="005E35AE">
        <w:rPr>
          <w:rFonts w:ascii="Times New Roman" w:hAnsi="Times New Roman" w:cs="Times New Roman"/>
          <w:sz w:val="26"/>
          <w:szCs w:val="26"/>
        </w:rPr>
        <w:t xml:space="preserve">đồng thời đưa 25% diện tích canh tác nông nghiệp của EU sang sản xuất hữu cơ (European Commission, 2020). </w:t>
      </w:r>
    </w:p>
    <w:p w14:paraId="1B7CC844" w14:textId="68F33B3F" w:rsidR="00CA2EF2" w:rsidRPr="006623C9" w:rsidRDefault="00C2239F" w:rsidP="00C313C9">
      <w:pPr>
        <w:spacing w:after="0" w:line="360" w:lineRule="auto"/>
        <w:ind w:firstLine="426"/>
        <w:jc w:val="both"/>
        <w:rPr>
          <w:rFonts w:ascii="Times New Roman" w:hAnsi="Times New Roman" w:cs="Times New Roman"/>
          <w:b/>
          <w:bCs/>
          <w:i/>
          <w:sz w:val="26"/>
          <w:szCs w:val="26"/>
        </w:rPr>
      </w:pPr>
      <w:r w:rsidRPr="006623C9">
        <w:rPr>
          <w:rFonts w:ascii="Times New Roman" w:hAnsi="Times New Roman" w:cs="Times New Roman"/>
          <w:b/>
          <w:bCs/>
          <w:i/>
          <w:sz w:val="26"/>
          <w:szCs w:val="26"/>
        </w:rPr>
        <w:t>3</w:t>
      </w:r>
      <w:r w:rsidR="0029128F" w:rsidRPr="006623C9">
        <w:rPr>
          <w:rFonts w:ascii="Times New Roman" w:hAnsi="Times New Roman" w:cs="Times New Roman"/>
          <w:b/>
          <w:bCs/>
          <w:i/>
          <w:sz w:val="26"/>
          <w:szCs w:val="26"/>
        </w:rPr>
        <w:t>.</w:t>
      </w:r>
      <w:r w:rsidR="001365A1" w:rsidRPr="006623C9">
        <w:rPr>
          <w:rFonts w:ascii="Times New Roman" w:hAnsi="Times New Roman" w:cs="Times New Roman"/>
          <w:b/>
          <w:bCs/>
          <w:i/>
          <w:sz w:val="26"/>
          <w:szCs w:val="26"/>
        </w:rPr>
        <w:t>2</w:t>
      </w:r>
      <w:r w:rsidR="001365A1" w:rsidRPr="006623C9">
        <w:rPr>
          <w:rFonts w:ascii="Times New Roman" w:hAnsi="Times New Roman" w:cs="Times New Roman"/>
          <w:b/>
          <w:bCs/>
          <w:i/>
          <w:sz w:val="26"/>
          <w:szCs w:val="26"/>
          <w:lang w:val="vi-VN"/>
        </w:rPr>
        <w:t>.</w:t>
      </w:r>
      <w:r w:rsidR="0029128F" w:rsidRPr="006623C9">
        <w:rPr>
          <w:rFonts w:ascii="Times New Roman" w:hAnsi="Times New Roman" w:cs="Times New Roman"/>
          <w:b/>
          <w:bCs/>
          <w:i/>
          <w:sz w:val="26"/>
          <w:szCs w:val="26"/>
        </w:rPr>
        <w:t xml:space="preserve"> </w:t>
      </w:r>
      <w:r w:rsidR="00F11B94" w:rsidRPr="006623C9">
        <w:rPr>
          <w:rFonts w:ascii="Times New Roman" w:hAnsi="Times New Roman" w:cs="Times New Roman"/>
          <w:b/>
          <w:bCs/>
          <w:i/>
          <w:sz w:val="26"/>
          <w:szCs w:val="26"/>
        </w:rPr>
        <w:t>T</w:t>
      </w:r>
      <w:r w:rsidR="00CA2EF2" w:rsidRPr="006623C9">
        <w:rPr>
          <w:rFonts w:ascii="Times New Roman" w:hAnsi="Times New Roman" w:cs="Times New Roman"/>
          <w:b/>
          <w:bCs/>
          <w:i/>
          <w:sz w:val="26"/>
          <w:szCs w:val="26"/>
        </w:rPr>
        <w:t xml:space="preserve">hách thức </w:t>
      </w:r>
      <w:r w:rsidR="001365A1" w:rsidRPr="006623C9">
        <w:rPr>
          <w:rFonts w:ascii="Times New Roman" w:hAnsi="Times New Roman" w:cs="Times New Roman"/>
          <w:b/>
          <w:bCs/>
          <w:i/>
          <w:sz w:val="26"/>
          <w:szCs w:val="26"/>
        </w:rPr>
        <w:t>đặt</w:t>
      </w:r>
      <w:r w:rsidR="001365A1" w:rsidRPr="006623C9">
        <w:rPr>
          <w:rFonts w:ascii="Times New Roman" w:hAnsi="Times New Roman" w:cs="Times New Roman"/>
          <w:b/>
          <w:bCs/>
          <w:i/>
          <w:sz w:val="26"/>
          <w:szCs w:val="26"/>
          <w:lang w:val="vi-VN"/>
        </w:rPr>
        <w:t xml:space="preserve"> ra cho </w:t>
      </w:r>
      <w:r w:rsidR="00CA2EF2" w:rsidRPr="006623C9">
        <w:rPr>
          <w:rFonts w:ascii="Times New Roman" w:hAnsi="Times New Roman" w:cs="Times New Roman"/>
          <w:b/>
          <w:bCs/>
          <w:i/>
          <w:sz w:val="26"/>
          <w:szCs w:val="26"/>
        </w:rPr>
        <w:t>doanh nghiệp</w:t>
      </w:r>
    </w:p>
    <w:p w14:paraId="3F8AA73B" w14:textId="34BE7A7B" w:rsidR="0017477C" w:rsidRPr="005E35AE" w:rsidRDefault="0017477C" w:rsidP="00C313C9">
      <w:pPr>
        <w:spacing w:after="0"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rPr>
        <w:t xml:space="preserve">EU là một trong những thị trường tiêu thụ lớn nhất thế giới đối với các sản phẩm hữu cơ và được sản xuất theo hướng bền vững. Tuy nhiên, việc tiếp cận thị trường này ngày càng phụ thuộc vào khả năng đáp ứng một hệ thống các hàng </w:t>
      </w:r>
      <w:r w:rsidR="00F11B94" w:rsidRPr="005E35AE">
        <w:rPr>
          <w:rFonts w:ascii="Times New Roman" w:hAnsi="Times New Roman" w:cs="Times New Roman"/>
          <w:sz w:val="26"/>
          <w:szCs w:val="26"/>
        </w:rPr>
        <w:t>RCX</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mang tính pháp lý bắt buộc và được áp dụng theo chiều ngang cho toàn bộ nhóm sản phẩm, thay vì chỉ giới hạn ở một số mặt hàng cụ thể. Cách tiếp cận này buộc tất cả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trong cùng ngành phải tuân thủ đồng thời, qua đó xóa bỏ các “</w:t>
      </w:r>
      <w:r w:rsidRPr="005E35AE">
        <w:rPr>
          <w:rFonts w:ascii="Times New Roman" w:hAnsi="Times New Roman" w:cs="Times New Roman"/>
          <w:i/>
          <w:iCs/>
          <w:sz w:val="26"/>
          <w:szCs w:val="26"/>
        </w:rPr>
        <w:t>vùng an toàn</w:t>
      </w:r>
      <w:r w:rsidRPr="005E35AE">
        <w:rPr>
          <w:rFonts w:ascii="Times New Roman" w:hAnsi="Times New Roman" w:cs="Times New Roman"/>
          <w:sz w:val="26"/>
          <w:szCs w:val="26"/>
        </w:rPr>
        <w:t>” về pháp lý và biến tuân thủ bền vững từ lợi thế cạnh tranh tùy chọn thành điều kiện tiên quyết để thâm nhập thị trường (European Commission, 2020, 2022).</w:t>
      </w:r>
    </w:p>
    <w:p w14:paraId="453E4D5D" w14:textId="332B04FE" w:rsidR="0017477C" w:rsidRPr="005E35AE" w:rsidRDefault="0017477C" w:rsidP="00C313C9">
      <w:pPr>
        <w:spacing w:after="0" w:line="360" w:lineRule="auto"/>
        <w:ind w:firstLine="426"/>
        <w:jc w:val="both"/>
        <w:rPr>
          <w:rFonts w:ascii="Times New Roman" w:hAnsi="Times New Roman" w:cs="Times New Roman"/>
          <w:sz w:val="26"/>
          <w:szCs w:val="26"/>
        </w:rPr>
      </w:pPr>
      <w:r w:rsidRPr="005E35AE">
        <w:rPr>
          <w:rFonts w:ascii="Times New Roman" w:hAnsi="Times New Roman" w:cs="Times New Roman"/>
          <w:sz w:val="26"/>
          <w:szCs w:val="26"/>
        </w:rPr>
        <w:t xml:space="preserve">Trong những năm tới, thách thức đối với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xuất khẩu</w:t>
      </w:r>
      <w:r w:rsidR="00F11B94" w:rsidRPr="005E35AE">
        <w:rPr>
          <w:rFonts w:ascii="Times New Roman" w:hAnsi="Times New Roman" w:cs="Times New Roman"/>
          <w:sz w:val="26"/>
          <w:szCs w:val="26"/>
          <w:lang w:val="vi-VN"/>
        </w:rPr>
        <w:t xml:space="preserve"> nói chung và các DN Việt nói riêng</w:t>
      </w:r>
      <w:r w:rsidRPr="005E35AE">
        <w:rPr>
          <w:rFonts w:ascii="Times New Roman" w:hAnsi="Times New Roman" w:cs="Times New Roman"/>
          <w:sz w:val="26"/>
          <w:szCs w:val="26"/>
        </w:rPr>
        <w:t xml:space="preserve"> dự kiến sẽ gia tăng khi nhiều công cụ pháp lý của EU được triển khai song song. </w:t>
      </w:r>
      <w:r w:rsidR="00F11B94" w:rsidRPr="005E35AE">
        <w:rPr>
          <w:rFonts w:ascii="Times New Roman" w:hAnsi="Times New Roman" w:cs="Times New Roman"/>
          <w:sz w:val="26"/>
          <w:szCs w:val="26"/>
        </w:rPr>
        <w:t>D</w:t>
      </w:r>
      <w:r w:rsidRPr="005E35AE">
        <w:rPr>
          <w:rFonts w:ascii="Times New Roman" w:hAnsi="Times New Roman" w:cs="Times New Roman"/>
          <w:sz w:val="26"/>
          <w:szCs w:val="26"/>
        </w:rPr>
        <w:t xml:space="preserve">ù lộ trình thực thi EUDR đã được điều chỉnh, với thời hạn áp dụng từ ngày 30/12/2026 đối với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vừa và lớn và giữa năm 2027 đối với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nhỏ, áp lực chuẩn bị vẫn rất lớn. Các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xuất khẩu nông, lâm sản chủ lực như cà phê, gỗ, cao su hay đậu tương buộc phải xây dựng hệ thống truy xuất nguồn gốc đến cấp độ thửa đất, kèm theo bằng chứng pháp lý về quyền sử dụng đất và thực hành sản xuất bền vững (European Commission, 2023). </w:t>
      </w:r>
    </w:p>
    <w:p w14:paraId="022AB4D7" w14:textId="6E65F167" w:rsidR="0017477C" w:rsidRPr="005E35AE" w:rsidRDefault="0017477C"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rPr>
        <w:t xml:space="preserve">Bên cạnh các rào cản kỹ thuật, </w:t>
      </w:r>
      <w:r w:rsidR="00F11B94" w:rsidRPr="005E35AE">
        <w:rPr>
          <w:rFonts w:ascii="Times New Roman" w:hAnsi="Times New Roman" w:cs="Times New Roman"/>
          <w:sz w:val="26"/>
          <w:szCs w:val="26"/>
        </w:rPr>
        <w:t>DN</w:t>
      </w:r>
      <w:r w:rsidR="00F11B94"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rPr>
        <w:t xml:space="preserve">còn đối mặt với thách thức nền tảng về nhận thức và năng lực tuân thủ. </w:t>
      </w:r>
      <w:r w:rsidR="00F11B94" w:rsidRPr="005E35AE">
        <w:rPr>
          <w:rFonts w:ascii="Times New Roman" w:hAnsi="Times New Roman" w:cs="Times New Roman"/>
          <w:sz w:val="26"/>
          <w:szCs w:val="26"/>
        </w:rPr>
        <w:t>Bởi</w:t>
      </w:r>
      <w:r w:rsidR="00F11B94" w:rsidRPr="005E35AE">
        <w:rPr>
          <w:rFonts w:ascii="Times New Roman" w:hAnsi="Times New Roman" w:cs="Times New Roman"/>
          <w:sz w:val="26"/>
          <w:szCs w:val="26"/>
          <w:lang w:val="vi-VN"/>
        </w:rPr>
        <w:t xml:space="preserve">, </w:t>
      </w:r>
      <w:r w:rsidR="002052DE" w:rsidRPr="005E35AE">
        <w:rPr>
          <w:rFonts w:ascii="Times New Roman" w:hAnsi="Times New Roman" w:cs="Times New Roman"/>
          <w:sz w:val="26"/>
          <w:szCs w:val="26"/>
          <w:lang w:val="vi-VN"/>
        </w:rPr>
        <w:t>EGD</w:t>
      </w:r>
      <w:r w:rsidRPr="005E35AE">
        <w:rPr>
          <w:rFonts w:ascii="Times New Roman" w:hAnsi="Times New Roman" w:cs="Times New Roman"/>
          <w:sz w:val="26"/>
          <w:szCs w:val="26"/>
        </w:rPr>
        <w:t xml:space="preserve"> là một khuôn khổ chính sách đa tầng, phức tạp và có lộ trình dài hạn, không tồn tại một bộ tiêu chuẩn xanh thống nhất cho tất cả sản phẩm hay ngành hàng</w:t>
      </w:r>
      <w:r w:rsidR="00F11B94" w:rsidRPr="005E35AE">
        <w:rPr>
          <w:rFonts w:ascii="Times New Roman" w:hAnsi="Times New Roman" w:cs="Times New Roman"/>
          <w:sz w:val="26"/>
          <w:szCs w:val="26"/>
          <w:lang w:val="vi-VN"/>
        </w:rPr>
        <w:t xml:space="preserve"> theo đó v</w:t>
      </w:r>
      <w:r w:rsidRPr="005E35AE">
        <w:rPr>
          <w:rFonts w:ascii="Times New Roman" w:hAnsi="Times New Roman" w:cs="Times New Roman"/>
          <w:sz w:val="26"/>
          <w:szCs w:val="26"/>
        </w:rPr>
        <w:t>iệc thiếu cập nhật chính sách</w:t>
      </w:r>
      <w:r w:rsidR="00F11B94" w:rsidRPr="005E35AE">
        <w:rPr>
          <w:rFonts w:ascii="Times New Roman" w:hAnsi="Times New Roman" w:cs="Times New Roman"/>
          <w:sz w:val="26"/>
          <w:szCs w:val="26"/>
          <w:lang w:val="vi-VN"/>
        </w:rPr>
        <w:t xml:space="preserve"> sẽ</w:t>
      </w:r>
      <w:r w:rsidRPr="005E35AE">
        <w:rPr>
          <w:rFonts w:ascii="Times New Roman" w:hAnsi="Times New Roman" w:cs="Times New Roman"/>
          <w:sz w:val="26"/>
          <w:szCs w:val="26"/>
        </w:rPr>
        <w:t xml:space="preserve"> làm gia tăng nguy cơ không đáp </w:t>
      </w:r>
      <w:r w:rsidRPr="005E35AE">
        <w:rPr>
          <w:rFonts w:ascii="Times New Roman" w:hAnsi="Times New Roman" w:cs="Times New Roman"/>
          <w:sz w:val="26"/>
          <w:szCs w:val="26"/>
        </w:rPr>
        <w:lastRenderedPageBreak/>
        <w:t xml:space="preserve">ứng kịp thời các yêu cầu mới. Khảo sát của </w:t>
      </w:r>
      <w:r w:rsidR="00F11B94" w:rsidRPr="005E35AE">
        <w:rPr>
          <w:rFonts w:ascii="Times New Roman" w:hAnsi="Times New Roman" w:cs="Times New Roman"/>
          <w:sz w:val="26"/>
          <w:szCs w:val="26"/>
        </w:rPr>
        <w:t>VCCI</w:t>
      </w:r>
      <w:r w:rsidR="00F11B94" w:rsidRPr="005E35AE">
        <w:rPr>
          <w:rFonts w:ascii="Times New Roman" w:hAnsi="Times New Roman" w:cs="Times New Roman"/>
          <w:sz w:val="26"/>
          <w:szCs w:val="26"/>
          <w:lang w:val="vi-VN"/>
        </w:rPr>
        <w:t xml:space="preserve"> (2023) </w:t>
      </w:r>
      <w:r w:rsidRPr="005E35AE">
        <w:rPr>
          <w:rFonts w:ascii="Times New Roman" w:hAnsi="Times New Roman" w:cs="Times New Roman"/>
          <w:sz w:val="26"/>
          <w:szCs w:val="26"/>
        </w:rPr>
        <w:t>cho thấy 88</w:t>
      </w:r>
      <w:r w:rsidR="002052DE" w:rsidRPr="005E35AE">
        <w:rPr>
          <w:rFonts w:ascii="Times New Roman" w:hAnsi="Times New Roman" w:cs="Times New Roman"/>
          <w:sz w:val="26"/>
          <w:szCs w:val="26"/>
          <w:lang w:val="vi-VN"/>
        </w:rPr>
        <w:t>-</w:t>
      </w:r>
      <w:r w:rsidRPr="005E35AE">
        <w:rPr>
          <w:rFonts w:ascii="Times New Roman" w:hAnsi="Times New Roman" w:cs="Times New Roman"/>
          <w:sz w:val="26"/>
          <w:szCs w:val="26"/>
        </w:rPr>
        <w:t xml:space="preserve">93% </w:t>
      </w:r>
      <w:r w:rsidR="00F11B94" w:rsidRPr="005E35AE">
        <w:rPr>
          <w:rFonts w:ascii="Times New Roman" w:hAnsi="Times New Roman" w:cs="Times New Roman"/>
          <w:sz w:val="26"/>
          <w:szCs w:val="26"/>
        </w:rPr>
        <w:t>DN</w:t>
      </w:r>
      <w:r w:rsidRPr="005E35AE">
        <w:rPr>
          <w:rFonts w:ascii="Times New Roman" w:hAnsi="Times New Roman" w:cs="Times New Roman"/>
          <w:sz w:val="26"/>
          <w:szCs w:val="26"/>
        </w:rPr>
        <w:t xml:space="preserve"> được hỏi chưa từng biết hoặc chỉ hiểu rất hạn chế về </w:t>
      </w:r>
      <w:r w:rsidR="002052DE" w:rsidRPr="005E35AE">
        <w:rPr>
          <w:rFonts w:ascii="Times New Roman" w:hAnsi="Times New Roman" w:cs="Times New Roman"/>
          <w:sz w:val="26"/>
          <w:szCs w:val="26"/>
        </w:rPr>
        <w:t>EGD</w:t>
      </w:r>
      <w:r w:rsidRPr="005E35AE">
        <w:rPr>
          <w:rFonts w:ascii="Times New Roman" w:hAnsi="Times New Roman" w:cs="Times New Roman"/>
          <w:sz w:val="26"/>
          <w:szCs w:val="26"/>
        </w:rPr>
        <w:t xml:space="preserve"> </w:t>
      </w:r>
      <w:r w:rsidR="002052DE" w:rsidRPr="005E35AE">
        <w:rPr>
          <w:rFonts w:ascii="Times New Roman" w:hAnsi="Times New Roman" w:cs="Times New Roman"/>
          <w:sz w:val="26"/>
          <w:szCs w:val="26"/>
        </w:rPr>
        <w:t>và</w:t>
      </w:r>
      <w:r w:rsidRPr="005E35AE">
        <w:rPr>
          <w:rFonts w:ascii="Times New Roman" w:hAnsi="Times New Roman" w:cs="Times New Roman"/>
          <w:sz w:val="26"/>
          <w:szCs w:val="26"/>
        </w:rPr>
        <w:t xml:space="preserve"> chỉ khoảng 4% hiểu rõ nội dung liên quan</w:t>
      </w:r>
      <w:r w:rsidR="00F11B94" w:rsidRPr="005E35AE">
        <w:rPr>
          <w:rFonts w:ascii="Times New Roman" w:hAnsi="Times New Roman" w:cs="Times New Roman"/>
          <w:sz w:val="26"/>
          <w:szCs w:val="26"/>
          <w:lang w:val="vi-VN"/>
        </w:rPr>
        <w:t>.</w:t>
      </w:r>
    </w:p>
    <w:p w14:paraId="607CB9A5" w14:textId="6016B58F" w:rsidR="00A03BBC" w:rsidRPr="005E35AE" w:rsidRDefault="00F11B94"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Mặt khác, n</w:t>
      </w:r>
      <w:r w:rsidR="0017477C" w:rsidRPr="005E35AE">
        <w:rPr>
          <w:rFonts w:ascii="Times New Roman" w:hAnsi="Times New Roman" w:cs="Times New Roman"/>
          <w:sz w:val="26"/>
          <w:szCs w:val="26"/>
          <w:lang w:val="vi-VN"/>
        </w:rPr>
        <w:t xml:space="preserve">gay cả khi đã nhận diện được yêu cầu, năng lực thực thi vẫn là rào cản đáng kể. </w:t>
      </w:r>
      <w:r w:rsidRPr="005E35AE">
        <w:rPr>
          <w:rFonts w:ascii="Times New Roman" w:hAnsi="Times New Roman" w:cs="Times New Roman"/>
          <w:sz w:val="26"/>
          <w:szCs w:val="26"/>
          <w:lang w:val="vi-VN"/>
        </w:rPr>
        <w:t xml:space="preserve">Bởi, DN </w:t>
      </w:r>
      <w:r w:rsidR="0017477C" w:rsidRPr="005E35AE">
        <w:rPr>
          <w:rFonts w:ascii="Times New Roman" w:hAnsi="Times New Roman" w:cs="Times New Roman"/>
          <w:sz w:val="26"/>
          <w:szCs w:val="26"/>
          <w:lang w:val="vi-VN"/>
        </w:rPr>
        <w:t xml:space="preserve">phải đầu tư đồng thời vào đổi mới công nghệ, kiểm soát chuỗi cung ứng, đào tạo nhân lực và hệ thống quản trị dữ liệu. Với đặc điểm quy mô nhỏ và siêu nhỏ chiếm ưu thế, nhiều </w:t>
      </w:r>
      <w:r w:rsidRPr="005E35AE">
        <w:rPr>
          <w:rFonts w:ascii="Times New Roman" w:hAnsi="Times New Roman" w:cs="Times New Roman"/>
          <w:sz w:val="26"/>
          <w:szCs w:val="26"/>
          <w:lang w:val="vi-VN"/>
        </w:rPr>
        <w:t xml:space="preserve">DN </w:t>
      </w:r>
      <w:r w:rsidR="0017477C" w:rsidRPr="005E35AE">
        <w:rPr>
          <w:rFonts w:ascii="Times New Roman" w:hAnsi="Times New Roman" w:cs="Times New Roman"/>
          <w:sz w:val="26"/>
          <w:szCs w:val="26"/>
          <w:lang w:val="vi-VN"/>
        </w:rPr>
        <w:t xml:space="preserve">Việt Nam gặp </w:t>
      </w:r>
      <w:r w:rsidRPr="005E35AE">
        <w:rPr>
          <w:rFonts w:ascii="Times New Roman" w:hAnsi="Times New Roman" w:cs="Times New Roman"/>
          <w:sz w:val="26"/>
          <w:szCs w:val="26"/>
          <w:lang w:val="vi-VN"/>
        </w:rPr>
        <w:t xml:space="preserve">nhiều </w:t>
      </w:r>
      <w:r w:rsidR="0017477C" w:rsidRPr="005E35AE">
        <w:rPr>
          <w:rFonts w:ascii="Times New Roman" w:hAnsi="Times New Roman" w:cs="Times New Roman"/>
          <w:sz w:val="26"/>
          <w:szCs w:val="26"/>
          <w:lang w:val="vi-VN"/>
        </w:rPr>
        <w:t xml:space="preserve">khó khăn trong tiếp cận tài chính xanh và nhân lực chuyên môn ESG. Do đó, thách thức cốt lõi không chỉ nằm ở chi phí tuân thủ, mà </w:t>
      </w:r>
      <w:r w:rsidRPr="005E35AE">
        <w:rPr>
          <w:rFonts w:ascii="Times New Roman" w:hAnsi="Times New Roman" w:cs="Times New Roman"/>
          <w:sz w:val="26"/>
          <w:szCs w:val="26"/>
          <w:lang w:val="vi-VN"/>
        </w:rPr>
        <w:t xml:space="preserve">còn </w:t>
      </w:r>
      <w:r w:rsidR="0017477C" w:rsidRPr="005E35AE">
        <w:rPr>
          <w:rFonts w:ascii="Times New Roman" w:hAnsi="Times New Roman" w:cs="Times New Roman"/>
          <w:sz w:val="26"/>
          <w:szCs w:val="26"/>
          <w:lang w:val="vi-VN"/>
        </w:rPr>
        <w:t>ở khả năng chuyển hóa yêu cầu bền vững thành động lực nâng cấp mô hình kinh doanh và tăng cường khả năng chống chịu trong dài hạn.</w:t>
      </w:r>
    </w:p>
    <w:p w14:paraId="103F80B6" w14:textId="55580465" w:rsidR="00CA2EF2" w:rsidRPr="006623C9" w:rsidRDefault="003B1CF7" w:rsidP="00C313C9">
      <w:pPr>
        <w:spacing w:after="0" w:line="360" w:lineRule="auto"/>
        <w:ind w:firstLine="426"/>
        <w:jc w:val="both"/>
        <w:rPr>
          <w:rFonts w:ascii="Times New Roman" w:hAnsi="Times New Roman" w:cs="Times New Roman"/>
          <w:b/>
          <w:bCs/>
          <w:i/>
          <w:sz w:val="26"/>
          <w:szCs w:val="26"/>
          <w:lang w:val="vi-VN"/>
        </w:rPr>
      </w:pPr>
      <w:r w:rsidRPr="006623C9">
        <w:rPr>
          <w:rFonts w:ascii="Times New Roman" w:hAnsi="Times New Roman" w:cs="Times New Roman"/>
          <w:b/>
          <w:bCs/>
          <w:i/>
          <w:sz w:val="26"/>
          <w:szCs w:val="26"/>
          <w:lang w:val="vi-VN"/>
        </w:rPr>
        <w:t>3.3</w:t>
      </w:r>
      <w:r w:rsidR="008A1781" w:rsidRPr="006623C9">
        <w:rPr>
          <w:rFonts w:ascii="Times New Roman" w:hAnsi="Times New Roman" w:cs="Times New Roman"/>
          <w:b/>
          <w:bCs/>
          <w:i/>
          <w:sz w:val="26"/>
          <w:szCs w:val="26"/>
          <w:lang w:val="vi-VN"/>
        </w:rPr>
        <w:t xml:space="preserve">. </w:t>
      </w:r>
      <w:r w:rsidR="00486120" w:rsidRPr="006623C9">
        <w:rPr>
          <w:rFonts w:ascii="Times New Roman" w:hAnsi="Times New Roman" w:cs="Times New Roman"/>
          <w:b/>
          <w:bCs/>
          <w:i/>
          <w:sz w:val="26"/>
          <w:szCs w:val="26"/>
          <w:lang w:val="vi-VN"/>
        </w:rPr>
        <w:t>C</w:t>
      </w:r>
      <w:r w:rsidR="00CA2EF2" w:rsidRPr="006623C9">
        <w:rPr>
          <w:rFonts w:ascii="Times New Roman" w:hAnsi="Times New Roman" w:cs="Times New Roman"/>
          <w:b/>
          <w:bCs/>
          <w:i/>
          <w:sz w:val="26"/>
          <w:szCs w:val="26"/>
          <w:lang w:val="vi-VN"/>
        </w:rPr>
        <w:t>ơ hội mang lạ</w:t>
      </w:r>
      <w:r w:rsidR="00A82FD9" w:rsidRPr="006623C9">
        <w:rPr>
          <w:rFonts w:ascii="Times New Roman" w:hAnsi="Times New Roman" w:cs="Times New Roman"/>
          <w:b/>
          <w:bCs/>
          <w:i/>
          <w:sz w:val="26"/>
          <w:szCs w:val="26"/>
          <w:lang w:val="vi-VN"/>
        </w:rPr>
        <w:t xml:space="preserve">i </w:t>
      </w:r>
      <w:r w:rsidR="00486120" w:rsidRPr="006623C9">
        <w:rPr>
          <w:rFonts w:ascii="Times New Roman" w:hAnsi="Times New Roman" w:cs="Times New Roman"/>
          <w:b/>
          <w:bCs/>
          <w:i/>
          <w:sz w:val="26"/>
          <w:szCs w:val="26"/>
          <w:lang w:val="vi-VN"/>
        </w:rPr>
        <w:t>khi</w:t>
      </w:r>
      <w:r w:rsidR="00A82FD9" w:rsidRPr="006623C9">
        <w:rPr>
          <w:rFonts w:ascii="Times New Roman" w:hAnsi="Times New Roman" w:cs="Times New Roman"/>
          <w:b/>
          <w:bCs/>
          <w:i/>
          <w:sz w:val="26"/>
          <w:szCs w:val="26"/>
          <w:lang w:val="vi-VN"/>
        </w:rPr>
        <w:t xml:space="preserve"> doanh nghiệp</w:t>
      </w:r>
      <w:r w:rsidR="00486120" w:rsidRPr="006623C9">
        <w:rPr>
          <w:rFonts w:ascii="Times New Roman" w:hAnsi="Times New Roman" w:cs="Times New Roman"/>
          <w:b/>
          <w:bCs/>
          <w:i/>
          <w:sz w:val="26"/>
          <w:szCs w:val="26"/>
          <w:lang w:val="vi-VN"/>
        </w:rPr>
        <w:t xml:space="preserve"> tuân thủ</w:t>
      </w:r>
    </w:p>
    <w:p w14:paraId="6F3975B2" w14:textId="1514701E" w:rsidR="00CA2EF2" w:rsidRPr="005E35AE" w:rsidRDefault="00CA2EF2" w:rsidP="00880F0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 xml:space="preserve">Việc tiếp cận và tuân thủ các tiêu chuẩn kỹ thuật mới </w:t>
      </w:r>
      <w:r w:rsidR="00862DF4" w:rsidRPr="005E35AE">
        <w:rPr>
          <w:rFonts w:ascii="Times New Roman" w:hAnsi="Times New Roman" w:cs="Times New Roman"/>
          <w:sz w:val="26"/>
          <w:szCs w:val="26"/>
          <w:lang w:val="vi-VN"/>
        </w:rPr>
        <w:t xml:space="preserve">của </w:t>
      </w:r>
      <w:r w:rsidRPr="005E35AE">
        <w:rPr>
          <w:rFonts w:ascii="Times New Roman" w:hAnsi="Times New Roman" w:cs="Times New Roman"/>
          <w:sz w:val="26"/>
          <w:szCs w:val="26"/>
          <w:lang w:val="vi-VN"/>
        </w:rPr>
        <w:t>EU không chỉ mang ý nghĩa vượt qua các rào cản pháp lý mà còn mở ra những cơ hội chiến lược nhằm tái cấu trúc mô hình tăng trưởng xuất khẩu của Việt Nam theo hướng minh bạch, trách nhiệm và giá trị bền vững. Trong bối cảnh các nền kinh tế phát triển ngày càng tích hợp các mục tiêu môi trường và xã hội vào chính sách thương mại, việc đáp ứng các chuẩn mực như EUDR, CBAM hay các yêu cầu về thiết kế sinh thái đóng vai trò như một “</w:t>
      </w:r>
      <w:r w:rsidRPr="005E35AE">
        <w:rPr>
          <w:rFonts w:ascii="Times New Roman" w:hAnsi="Times New Roman" w:cs="Times New Roman"/>
          <w:i/>
          <w:iCs/>
          <w:sz w:val="26"/>
          <w:szCs w:val="26"/>
          <w:lang w:val="vi-VN"/>
        </w:rPr>
        <w:t>bộ lọc chất lượng</w:t>
      </w:r>
      <w:r w:rsidRPr="005E35AE">
        <w:rPr>
          <w:rFonts w:ascii="Times New Roman" w:hAnsi="Times New Roman" w:cs="Times New Roman"/>
          <w:sz w:val="26"/>
          <w:szCs w:val="26"/>
          <w:lang w:val="vi-VN"/>
        </w:rPr>
        <w:t xml:space="preserve">”, giúp </w:t>
      </w:r>
      <w:r w:rsidR="00880F09" w:rsidRPr="005E35AE">
        <w:rPr>
          <w:rFonts w:ascii="Times New Roman" w:hAnsi="Times New Roman" w:cs="Times New Roman"/>
          <w:sz w:val="26"/>
          <w:szCs w:val="26"/>
          <w:lang w:val="vi-VN"/>
        </w:rPr>
        <w:t>DN</w:t>
      </w:r>
      <w:r w:rsidRPr="005E35AE">
        <w:rPr>
          <w:rFonts w:ascii="Times New Roman" w:hAnsi="Times New Roman" w:cs="Times New Roman"/>
          <w:sz w:val="26"/>
          <w:szCs w:val="26"/>
          <w:lang w:val="vi-VN"/>
        </w:rPr>
        <w:t xml:space="preserve"> đáp ứng sớm các yêu cầu mới</w:t>
      </w:r>
      <w:r w:rsidR="002052DE"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nâng cao năng lực cạnh tranh và củng cố vị thế trên thị trường EU với quy mô hơn 450 triệu dân. Đặc biệt, </w:t>
      </w:r>
      <w:r w:rsidR="00880F09" w:rsidRPr="005E35AE">
        <w:rPr>
          <w:rFonts w:ascii="Times New Roman" w:hAnsi="Times New Roman" w:cs="Times New Roman"/>
          <w:sz w:val="26"/>
          <w:szCs w:val="26"/>
          <w:lang w:val="vi-VN"/>
        </w:rPr>
        <w:t xml:space="preserve">việc </w:t>
      </w:r>
      <w:r w:rsidRPr="005E35AE">
        <w:rPr>
          <w:rFonts w:ascii="Times New Roman" w:hAnsi="Times New Roman" w:cs="Times New Roman"/>
          <w:sz w:val="26"/>
          <w:szCs w:val="26"/>
          <w:lang w:val="vi-VN"/>
        </w:rPr>
        <w:t>tuân thủ sớm</w:t>
      </w:r>
      <w:r w:rsidR="00880F09" w:rsidRPr="005E35AE">
        <w:rPr>
          <w:rFonts w:ascii="Times New Roman" w:hAnsi="Times New Roman" w:cs="Times New Roman"/>
          <w:sz w:val="26"/>
          <w:szCs w:val="26"/>
          <w:lang w:val="vi-VN"/>
        </w:rPr>
        <w:t xml:space="preserve"> cũng</w:t>
      </w:r>
      <w:r w:rsidRPr="005E35AE">
        <w:rPr>
          <w:rFonts w:ascii="Times New Roman" w:hAnsi="Times New Roman" w:cs="Times New Roman"/>
          <w:sz w:val="26"/>
          <w:szCs w:val="26"/>
          <w:lang w:val="vi-VN"/>
        </w:rPr>
        <w:t xml:space="preserve"> cho phép </w:t>
      </w:r>
      <w:r w:rsidR="00880F09" w:rsidRPr="005E35AE">
        <w:rPr>
          <w:rFonts w:ascii="Times New Roman" w:hAnsi="Times New Roman" w:cs="Times New Roman"/>
          <w:sz w:val="26"/>
          <w:szCs w:val="26"/>
          <w:lang w:val="vi-VN"/>
        </w:rPr>
        <w:t>DN</w:t>
      </w:r>
      <w:r w:rsidRPr="005E35AE">
        <w:rPr>
          <w:rFonts w:ascii="Times New Roman" w:hAnsi="Times New Roman" w:cs="Times New Roman"/>
          <w:sz w:val="26"/>
          <w:szCs w:val="26"/>
          <w:lang w:val="vi-VN"/>
        </w:rPr>
        <w:t xml:space="preserve"> Việt Nam </w:t>
      </w:r>
      <w:r w:rsidR="00880F09" w:rsidRPr="005E35AE">
        <w:rPr>
          <w:rFonts w:ascii="Times New Roman" w:hAnsi="Times New Roman" w:cs="Times New Roman"/>
          <w:sz w:val="26"/>
          <w:szCs w:val="26"/>
          <w:lang w:val="vi-VN"/>
        </w:rPr>
        <w:t>“</w:t>
      </w:r>
      <w:r w:rsidRPr="005E35AE">
        <w:rPr>
          <w:rFonts w:ascii="Times New Roman" w:hAnsi="Times New Roman" w:cs="Times New Roman"/>
          <w:i/>
          <w:iCs/>
          <w:sz w:val="26"/>
          <w:szCs w:val="26"/>
          <w:lang w:val="vi-VN"/>
        </w:rPr>
        <w:t>khác biệt hóa</w:t>
      </w:r>
      <w:r w:rsidR="00880F09"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so với các đối thủ chậm thích nghi, qua đó mở rộng khả năng tiếp cận các phân khúc khách hàng cao cấp và các chuỗi cung ứng toàn cầu có yêu cầu khắt khe về bền vững.</w:t>
      </w:r>
    </w:p>
    <w:p w14:paraId="0A65149F" w14:textId="71CDC1F2" w:rsidR="00CA2EF2" w:rsidRPr="005E35AE" w:rsidRDefault="00CA2EF2"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Một cơ hội kinh tế quan trọng khác</w:t>
      </w:r>
      <w:r w:rsidR="00880F09" w:rsidRPr="005E35AE">
        <w:rPr>
          <w:rFonts w:ascii="Times New Roman" w:hAnsi="Times New Roman" w:cs="Times New Roman"/>
          <w:sz w:val="26"/>
          <w:szCs w:val="26"/>
          <w:lang w:val="vi-VN"/>
        </w:rPr>
        <w:t xml:space="preserve"> cũng cần đề cập</w:t>
      </w:r>
      <w:r w:rsidRPr="005E35AE">
        <w:rPr>
          <w:rFonts w:ascii="Times New Roman" w:hAnsi="Times New Roman" w:cs="Times New Roman"/>
          <w:sz w:val="26"/>
          <w:szCs w:val="26"/>
          <w:lang w:val="vi-VN"/>
        </w:rPr>
        <w:t xml:space="preserve"> là khả năng đạt được mức giá bán cao hơn (price premium) nhờ đáp ứng các tiêu chuẩn môi trường và trách nhiệm xã hội. Nhiều nghiên cứu cho thấy</w:t>
      </w:r>
      <w:r w:rsidR="007C3234">
        <w:rPr>
          <w:rFonts w:ascii="Times New Roman" w:hAnsi="Times New Roman" w:cs="Times New Roman"/>
          <w:sz w:val="26"/>
          <w:szCs w:val="26"/>
        </w:rPr>
        <w:t>,</w:t>
      </w:r>
      <w:r w:rsidRPr="005E35AE">
        <w:rPr>
          <w:rFonts w:ascii="Times New Roman" w:hAnsi="Times New Roman" w:cs="Times New Roman"/>
          <w:sz w:val="26"/>
          <w:szCs w:val="26"/>
          <w:lang w:val="vi-VN"/>
        </w:rPr>
        <w:t xml:space="preserve"> người tiêu dùng tại EU ngày càng ưu tiên các sản phẩm có truy xuất nguồn gốc minh bạch và tác động môi trường thấp; khoảng 70</w:t>
      </w:r>
      <w:r w:rsidR="00880F09"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80% người tiêu dùng sẵn sàng trả giá cao hơn cho các sản phẩm được chứng nhận bền vững (European Commission, 2020; PwC, 2022). Thực tiễn xuất khẩu</w:t>
      </w:r>
      <w:r w:rsidR="00880F09" w:rsidRPr="005E35AE">
        <w:rPr>
          <w:rFonts w:ascii="Times New Roman" w:hAnsi="Times New Roman" w:cs="Times New Roman"/>
          <w:sz w:val="26"/>
          <w:szCs w:val="26"/>
          <w:lang w:val="vi-VN"/>
        </w:rPr>
        <w:t xml:space="preserve"> các mặt hàng</w:t>
      </w:r>
      <w:r w:rsidRPr="005E35AE">
        <w:rPr>
          <w:rFonts w:ascii="Times New Roman" w:hAnsi="Times New Roman" w:cs="Times New Roman"/>
          <w:sz w:val="26"/>
          <w:szCs w:val="26"/>
          <w:lang w:val="vi-VN"/>
        </w:rPr>
        <w:t xml:space="preserve"> nông sản như cà phê, cao su hay ca cao, các </w:t>
      </w:r>
      <w:r w:rsidR="00880F09"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và hợp tác xã tuân thủ tiêu chuẩn bền vững đã ghi </w:t>
      </w:r>
      <w:r w:rsidRPr="005E35AE">
        <w:rPr>
          <w:rFonts w:ascii="Times New Roman" w:hAnsi="Times New Roman" w:cs="Times New Roman"/>
          <w:sz w:val="26"/>
          <w:szCs w:val="26"/>
          <w:lang w:val="vi-VN"/>
        </w:rPr>
        <w:lastRenderedPageBreak/>
        <w:t xml:space="preserve">nhận mức chênh lệch giá đáng kể so với sản phẩm thông thường, phản ánh khả năng chuyển hóa chi phí tuân thủ thành giá trị gia tăng. Do đó, chuẩn kỹ thuật mới của EU không chỉ là rào cản mà còn là công cụ tái phân bổ lợi ích theo hướng có lợi cho các </w:t>
      </w:r>
      <w:r w:rsidR="00880F09" w:rsidRPr="005E35AE">
        <w:rPr>
          <w:rFonts w:ascii="Times New Roman" w:hAnsi="Times New Roman" w:cs="Times New Roman"/>
          <w:sz w:val="26"/>
          <w:szCs w:val="26"/>
          <w:lang w:val="vi-VN"/>
        </w:rPr>
        <w:t>DN</w:t>
      </w:r>
      <w:r w:rsidRPr="005E35AE">
        <w:rPr>
          <w:rFonts w:ascii="Times New Roman" w:hAnsi="Times New Roman" w:cs="Times New Roman"/>
          <w:sz w:val="26"/>
          <w:szCs w:val="26"/>
          <w:lang w:val="vi-VN"/>
        </w:rPr>
        <w:t xml:space="preserve"> đầu tư nghiêm túc vào sản xuất bền vững.</w:t>
      </w:r>
    </w:p>
    <w:p w14:paraId="62D4BB0D" w14:textId="6CC1584F" w:rsidR="00CA2EF2" w:rsidRPr="005E35AE" w:rsidRDefault="00880F09"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Mặt khác, q</w:t>
      </w:r>
      <w:r w:rsidR="00CA2EF2" w:rsidRPr="005E35AE">
        <w:rPr>
          <w:rFonts w:ascii="Times New Roman" w:hAnsi="Times New Roman" w:cs="Times New Roman"/>
          <w:sz w:val="26"/>
          <w:szCs w:val="26"/>
          <w:lang w:val="vi-VN"/>
        </w:rPr>
        <w:t xml:space="preserve">uá trình đáp ứng các yêu cầu về truy xuất nguồn gốc, đo lường phát thải và minh bạch dữ liệu cũng tạo động lực cải thiện năng lực quản trị nội bộ và tối ưu hóa chi phí vận hành trong dài hạn. Việc số hóa chuỗi cung ứng và xây dựng hệ thống dữ liệu tập trung giúp </w:t>
      </w:r>
      <w:r w:rsidR="00FF025B" w:rsidRPr="005E35AE">
        <w:rPr>
          <w:rFonts w:ascii="Times New Roman" w:hAnsi="Times New Roman" w:cs="Times New Roman"/>
          <w:sz w:val="26"/>
          <w:szCs w:val="26"/>
          <w:lang w:val="vi-VN"/>
        </w:rPr>
        <w:t xml:space="preserve">DN </w:t>
      </w:r>
      <w:r w:rsidR="00CA2EF2" w:rsidRPr="005E35AE">
        <w:rPr>
          <w:rFonts w:ascii="Times New Roman" w:hAnsi="Times New Roman" w:cs="Times New Roman"/>
          <w:sz w:val="26"/>
          <w:szCs w:val="26"/>
          <w:lang w:val="vi-VN"/>
        </w:rPr>
        <w:t xml:space="preserve">nâng cao khả năng kiểm soát rủi ro, giảm thất thoát và tăng hiệu quả sử dụng nguồn lực (World Bank, 2020). Các chương trình hợp tác công </w:t>
      </w:r>
      <w:r w:rsidR="00FF025B" w:rsidRPr="005E35AE">
        <w:rPr>
          <w:rFonts w:ascii="Times New Roman" w:hAnsi="Times New Roman" w:cs="Times New Roman"/>
          <w:sz w:val="26"/>
          <w:szCs w:val="26"/>
          <w:lang w:val="vi-VN"/>
        </w:rPr>
        <w:t>-</w:t>
      </w:r>
      <w:r w:rsidR="00CA2EF2" w:rsidRPr="005E35AE">
        <w:rPr>
          <w:rFonts w:ascii="Times New Roman" w:hAnsi="Times New Roman" w:cs="Times New Roman"/>
          <w:sz w:val="26"/>
          <w:szCs w:val="26"/>
          <w:lang w:val="vi-VN"/>
        </w:rPr>
        <w:t xml:space="preserve"> tư trong phát triển hệ thống truy xuất nguồn gốc quốc gia hoặc ngành hàng cũng được ghi nhận là có thể làm giảm đáng kể chi phí tuân thủ đơn lẻ của </w:t>
      </w:r>
      <w:r w:rsidR="00FF025B" w:rsidRPr="005E35AE">
        <w:rPr>
          <w:rFonts w:ascii="Times New Roman" w:hAnsi="Times New Roman" w:cs="Times New Roman"/>
          <w:sz w:val="26"/>
          <w:szCs w:val="26"/>
          <w:lang w:val="vi-VN"/>
        </w:rPr>
        <w:t>DN</w:t>
      </w:r>
      <w:r w:rsidR="00CA2EF2" w:rsidRPr="005E35AE">
        <w:rPr>
          <w:rFonts w:ascii="Times New Roman" w:hAnsi="Times New Roman" w:cs="Times New Roman"/>
          <w:sz w:val="26"/>
          <w:szCs w:val="26"/>
          <w:lang w:val="vi-VN"/>
        </w:rPr>
        <w:t xml:space="preserve">, đồng thời cải thiện thu nhập và mức độ gắn kết của nông dân trong chuỗi giá trị (FAO, 2021). Ở góc độ tài chính, </w:t>
      </w:r>
      <w:r w:rsidR="00FF025B" w:rsidRPr="005E35AE">
        <w:rPr>
          <w:rFonts w:ascii="Times New Roman" w:hAnsi="Times New Roman" w:cs="Times New Roman"/>
          <w:sz w:val="26"/>
          <w:szCs w:val="26"/>
          <w:lang w:val="vi-VN"/>
        </w:rPr>
        <w:t xml:space="preserve">DN </w:t>
      </w:r>
      <w:r w:rsidR="00CA2EF2" w:rsidRPr="005E35AE">
        <w:rPr>
          <w:rFonts w:ascii="Times New Roman" w:hAnsi="Times New Roman" w:cs="Times New Roman"/>
          <w:sz w:val="26"/>
          <w:szCs w:val="26"/>
          <w:lang w:val="vi-VN"/>
        </w:rPr>
        <w:t>đáp ứng các tiêu chí ESG có lợi thế rõ rệt trong việc tiếp cận tín dụng xanh, vốn ODA và dòng vốn FD</w:t>
      </w:r>
      <w:r w:rsidR="00FF025B" w:rsidRPr="005E35AE">
        <w:rPr>
          <w:rFonts w:ascii="Times New Roman" w:hAnsi="Times New Roman" w:cs="Times New Roman"/>
          <w:sz w:val="26"/>
          <w:szCs w:val="26"/>
          <w:lang w:val="vi-VN"/>
        </w:rPr>
        <w:t>I</w:t>
      </w:r>
      <w:r w:rsidR="00CA2EF2" w:rsidRPr="005E35AE">
        <w:rPr>
          <w:rFonts w:ascii="Times New Roman" w:hAnsi="Times New Roman" w:cs="Times New Roman"/>
          <w:sz w:val="26"/>
          <w:szCs w:val="26"/>
          <w:lang w:val="vi-VN"/>
        </w:rPr>
        <w:t>, đặc biệt khi các nhà đầu tư quốc tế ngày càng gắn yêu cầu bền vững với quyết định đầu tư (UNCTAD, 2023).</w:t>
      </w:r>
    </w:p>
    <w:p w14:paraId="0827BDF8" w14:textId="2278B7AE" w:rsidR="00FC163B" w:rsidRPr="005E35AE" w:rsidRDefault="00CA2EF2"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sz w:val="26"/>
          <w:szCs w:val="26"/>
          <w:lang w:val="vi-VN"/>
        </w:rPr>
        <w:t>Cuối cùng, việc làm chủ các chuẩn kỹ thuật của EU còn mang ý nghĩa “</w:t>
      </w:r>
      <w:r w:rsidRPr="005E35AE">
        <w:rPr>
          <w:rFonts w:ascii="Times New Roman" w:hAnsi="Times New Roman" w:cs="Times New Roman"/>
          <w:i/>
          <w:iCs/>
          <w:sz w:val="26"/>
          <w:szCs w:val="26"/>
          <w:lang w:val="vi-VN"/>
        </w:rPr>
        <w:t>tương lai hóa</w:t>
      </w:r>
      <w:r w:rsidRPr="005E35AE">
        <w:rPr>
          <w:rFonts w:ascii="Times New Roman" w:hAnsi="Times New Roman" w:cs="Times New Roman"/>
          <w:sz w:val="26"/>
          <w:szCs w:val="26"/>
          <w:lang w:val="vi-VN"/>
        </w:rPr>
        <w:t xml:space="preserve">” (future-proofing) cho hoạt động xuất khẩu Việt Nam. EU hiện là khu vực tiên phong trong xây dựng và thử nghiệm các công cụ quản lý thương mại gắn với mục tiêu khí hậu và bảo vệ tài nguyên; nhiều nền kinh tế lớn khác như Hoa Kỳ, Anh, Nhật Bản và Canada đang xây dựng các quy định tương tự về chống phá rừng và định giá carbon (OECD, 2022). Do đó, việc tuân thủ các tiêu chuẩn EU giúp </w:t>
      </w:r>
      <w:r w:rsidR="00FF025B"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Việt Nam giảm thiểu rủi ro trước các cú sốc chính sách trong tương lai và nâng tầm vị thế trong chuỗi giá trị toàn cầu. Thay vì chỉ đảm nhận các khâu gia công hoặc xuất khẩu nguyên liệu thô, </w:t>
      </w:r>
      <w:r w:rsidR="00FF025B"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có khả năng chuyển sang vai trò </w:t>
      </w:r>
      <w:r w:rsidR="002052DE" w:rsidRPr="005E35AE">
        <w:rPr>
          <w:rFonts w:ascii="Times New Roman" w:hAnsi="Times New Roman" w:cs="Times New Roman"/>
          <w:sz w:val="26"/>
          <w:szCs w:val="26"/>
          <w:lang w:val="vi-VN"/>
        </w:rPr>
        <w:t>“</w:t>
      </w:r>
      <w:r w:rsidRPr="005E35AE">
        <w:rPr>
          <w:rFonts w:ascii="Times New Roman" w:hAnsi="Times New Roman" w:cs="Times New Roman"/>
          <w:i/>
          <w:iCs/>
          <w:sz w:val="26"/>
          <w:szCs w:val="26"/>
          <w:lang w:val="vi-VN"/>
        </w:rPr>
        <w:t>đối tác</w:t>
      </w:r>
      <w:r w:rsidR="002052DE"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đổi mới sáng tạo trong thiết kế bền vững và kinh tế tuần hoàn, từ đó chiếm lĩnh các phân khúc có giá trị gia tăng cao hơn trong mạng lưới sản xuất toàn cầu.</w:t>
      </w:r>
    </w:p>
    <w:p w14:paraId="227E3B0B" w14:textId="79F91B10" w:rsidR="00B37DA9" w:rsidRPr="005E35AE" w:rsidRDefault="003B1CF7" w:rsidP="00C313C9">
      <w:pPr>
        <w:spacing w:after="0" w:line="360" w:lineRule="auto"/>
        <w:ind w:firstLine="426"/>
        <w:jc w:val="both"/>
        <w:rPr>
          <w:rFonts w:ascii="Times New Roman" w:hAnsi="Times New Roman" w:cs="Times New Roman"/>
          <w:b/>
          <w:bCs/>
          <w:sz w:val="26"/>
          <w:szCs w:val="26"/>
          <w:lang w:val="vi-VN"/>
        </w:rPr>
      </w:pPr>
      <w:r w:rsidRPr="005E35AE">
        <w:rPr>
          <w:rFonts w:ascii="Times New Roman" w:hAnsi="Times New Roman" w:cs="Times New Roman"/>
          <w:b/>
          <w:bCs/>
          <w:sz w:val="26"/>
          <w:szCs w:val="26"/>
          <w:lang w:val="vi-VN"/>
        </w:rPr>
        <w:t>4</w:t>
      </w:r>
      <w:r w:rsidR="00B37DA9" w:rsidRPr="005E35AE">
        <w:rPr>
          <w:rFonts w:ascii="Times New Roman" w:hAnsi="Times New Roman" w:cs="Times New Roman"/>
          <w:b/>
          <w:bCs/>
          <w:sz w:val="26"/>
          <w:szCs w:val="26"/>
          <w:lang w:val="vi-VN"/>
        </w:rPr>
        <w:t xml:space="preserve">. </w:t>
      </w:r>
      <w:r w:rsidR="00E16A60" w:rsidRPr="005E35AE">
        <w:rPr>
          <w:rFonts w:ascii="Times New Roman" w:hAnsi="Times New Roman" w:cs="Times New Roman"/>
          <w:b/>
          <w:bCs/>
          <w:sz w:val="26"/>
          <w:szCs w:val="26"/>
          <w:lang w:val="vi-VN"/>
        </w:rPr>
        <w:t>Hàm ý quản trị đối với doanh nghiệp</w:t>
      </w:r>
      <w:r w:rsidR="00FF025B" w:rsidRPr="005E35AE">
        <w:rPr>
          <w:rFonts w:ascii="Times New Roman" w:hAnsi="Times New Roman" w:cs="Times New Roman"/>
          <w:b/>
          <w:bCs/>
          <w:sz w:val="26"/>
          <w:szCs w:val="26"/>
          <w:lang w:val="vi-VN"/>
        </w:rPr>
        <w:t xml:space="preserve"> Việt Nam</w:t>
      </w:r>
    </w:p>
    <w:p w14:paraId="1F900E7F" w14:textId="0DA22FEC" w:rsidR="00291F91" w:rsidRPr="005E35AE" w:rsidRDefault="009A62C5"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i/>
          <w:iCs/>
          <w:sz w:val="26"/>
          <w:szCs w:val="26"/>
          <w:lang w:val="vi-VN"/>
        </w:rPr>
        <w:t>Thứ nhất</w:t>
      </w:r>
      <w:r w:rsidR="00291F91" w:rsidRPr="005E35AE">
        <w:rPr>
          <w:rFonts w:ascii="Times New Roman" w:hAnsi="Times New Roman" w:cs="Times New Roman"/>
          <w:sz w:val="26"/>
          <w:szCs w:val="26"/>
          <w:lang w:val="vi-VN"/>
        </w:rPr>
        <w:t xml:space="preserve">, </w:t>
      </w:r>
      <w:r w:rsidRPr="005E35AE">
        <w:rPr>
          <w:rFonts w:ascii="Times New Roman" w:hAnsi="Times New Roman" w:cs="Times New Roman"/>
          <w:sz w:val="26"/>
          <w:szCs w:val="26"/>
          <w:lang w:val="vi-VN"/>
        </w:rPr>
        <w:t xml:space="preserve">DN </w:t>
      </w:r>
      <w:r w:rsidR="00291F91" w:rsidRPr="005E35AE">
        <w:rPr>
          <w:rFonts w:ascii="Times New Roman" w:hAnsi="Times New Roman" w:cs="Times New Roman"/>
          <w:sz w:val="26"/>
          <w:szCs w:val="26"/>
          <w:lang w:val="vi-VN"/>
        </w:rPr>
        <w:t xml:space="preserve">cần tái định vị mô hình cạnh tranh, chuyển từ lợi thế dựa trên chi phí thấp sang lợi thế dựa trên tiêu chuẩn, minh bạch và giá trị bền vững. Các </w:t>
      </w:r>
      <w:r w:rsidRPr="005E35AE">
        <w:rPr>
          <w:rFonts w:ascii="Times New Roman" w:hAnsi="Times New Roman" w:cs="Times New Roman"/>
          <w:sz w:val="26"/>
          <w:szCs w:val="26"/>
          <w:lang w:val="vi-VN"/>
        </w:rPr>
        <w:t xml:space="preserve">RCX </w:t>
      </w:r>
      <w:r w:rsidR="00291F91" w:rsidRPr="005E35AE">
        <w:rPr>
          <w:rFonts w:ascii="Times New Roman" w:hAnsi="Times New Roman" w:cs="Times New Roman"/>
          <w:sz w:val="26"/>
          <w:szCs w:val="26"/>
          <w:lang w:val="vi-VN"/>
        </w:rPr>
        <w:t xml:space="preserve">của EU </w:t>
      </w:r>
      <w:r w:rsidR="00291F91" w:rsidRPr="005E35AE">
        <w:rPr>
          <w:rFonts w:ascii="Times New Roman" w:hAnsi="Times New Roman" w:cs="Times New Roman"/>
          <w:sz w:val="26"/>
          <w:szCs w:val="26"/>
          <w:lang w:val="vi-VN"/>
        </w:rPr>
        <w:lastRenderedPageBreak/>
        <w:t xml:space="preserve">vận hành như cơ chế sàng lọc, ưu tiên những </w:t>
      </w:r>
      <w:r w:rsidRPr="005E35AE">
        <w:rPr>
          <w:rFonts w:ascii="Times New Roman" w:hAnsi="Times New Roman" w:cs="Times New Roman"/>
          <w:sz w:val="26"/>
          <w:szCs w:val="26"/>
          <w:lang w:val="vi-VN"/>
        </w:rPr>
        <w:t xml:space="preserve">DN </w:t>
      </w:r>
      <w:r w:rsidR="00291F91" w:rsidRPr="005E35AE">
        <w:rPr>
          <w:rFonts w:ascii="Times New Roman" w:hAnsi="Times New Roman" w:cs="Times New Roman"/>
          <w:sz w:val="26"/>
          <w:szCs w:val="26"/>
          <w:lang w:val="vi-VN"/>
        </w:rPr>
        <w:t xml:space="preserve">có năng lực tuân thủ và trách nhiệm chuỗi giá trị rõ ràng. Do đó, quản trị bền vững cần được tích hợp vào chiến lược kinh doanh cốt lõi, </w:t>
      </w:r>
      <w:r w:rsidRPr="005E35AE">
        <w:rPr>
          <w:rFonts w:ascii="Times New Roman" w:hAnsi="Times New Roman" w:cs="Times New Roman"/>
          <w:sz w:val="26"/>
          <w:szCs w:val="26"/>
          <w:lang w:val="vi-VN"/>
        </w:rPr>
        <w:t xml:space="preserve">xem </w:t>
      </w:r>
      <w:r w:rsidR="00291F91" w:rsidRPr="005E35AE">
        <w:rPr>
          <w:rFonts w:ascii="Times New Roman" w:hAnsi="Times New Roman" w:cs="Times New Roman"/>
          <w:sz w:val="26"/>
          <w:szCs w:val="26"/>
          <w:lang w:val="vi-VN"/>
        </w:rPr>
        <w:t>tuân thủ không chỉ là chi phí bắt buộc mà là điều kiện để tiếp cận các phân khúc thị trường có giá trị gia tăng cao.</w:t>
      </w:r>
    </w:p>
    <w:p w14:paraId="7488CF96" w14:textId="7912B91B" w:rsidR="00291F91" w:rsidRPr="005E35AE" w:rsidRDefault="00291F91"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i/>
          <w:iCs/>
          <w:sz w:val="26"/>
          <w:szCs w:val="26"/>
          <w:lang w:val="vi-VN"/>
        </w:rPr>
        <w:t>Thứ hai</w:t>
      </w:r>
      <w:r w:rsidRPr="005E35AE">
        <w:rPr>
          <w:rFonts w:ascii="Times New Roman" w:hAnsi="Times New Roman" w:cs="Times New Roman"/>
          <w:sz w:val="26"/>
          <w:szCs w:val="26"/>
          <w:lang w:val="vi-VN"/>
        </w:rPr>
        <w:t xml:space="preserve">, </w:t>
      </w:r>
      <w:r w:rsidR="009A62C5" w:rsidRPr="005E35AE">
        <w:rPr>
          <w:rFonts w:ascii="Times New Roman" w:hAnsi="Times New Roman" w:cs="Times New Roman"/>
          <w:sz w:val="26"/>
          <w:szCs w:val="26"/>
          <w:lang w:val="vi-VN"/>
        </w:rPr>
        <w:t>trong bối cảnh</w:t>
      </w:r>
      <w:r w:rsidRPr="005E35AE">
        <w:rPr>
          <w:rFonts w:ascii="Times New Roman" w:hAnsi="Times New Roman" w:cs="Times New Roman"/>
          <w:sz w:val="26"/>
          <w:szCs w:val="26"/>
          <w:lang w:val="vi-VN"/>
        </w:rPr>
        <w:t xml:space="preserve"> yêu cầu ngày càng nghiêm ngặt về truy xuất nguồn gốc, hộ chiếu sản phẩm số và báo cáo môi trường cho thấy quản trị dữ liệu và chuyển đổi số trở thành năng lực quản trị then chốt</w:t>
      </w:r>
      <w:r w:rsidR="009A62C5"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w:t>
      </w:r>
      <w:r w:rsidR="009A62C5"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cần đầu tư xây dựng hệ thống quản trị dữ liệu tích hợp, đảm bảo độ chính xác, tính nhất quán và khả năng kiểm chứng. </w:t>
      </w:r>
    </w:p>
    <w:p w14:paraId="3F90A933" w14:textId="5E1A0F46" w:rsidR="00291F91" w:rsidRPr="005E35AE" w:rsidRDefault="00291F91"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i/>
          <w:iCs/>
          <w:sz w:val="26"/>
          <w:szCs w:val="26"/>
          <w:lang w:val="vi-VN"/>
        </w:rPr>
        <w:t>Thứ ba</w:t>
      </w:r>
      <w:r w:rsidRPr="005E35AE">
        <w:rPr>
          <w:rFonts w:ascii="Times New Roman" w:hAnsi="Times New Roman" w:cs="Times New Roman"/>
          <w:sz w:val="26"/>
          <w:szCs w:val="26"/>
          <w:lang w:val="vi-VN"/>
        </w:rPr>
        <w:t xml:space="preserve">, việc CBAM được triển khai </w:t>
      </w:r>
      <w:r w:rsidR="001F46B8" w:rsidRPr="005E35AE">
        <w:rPr>
          <w:rFonts w:ascii="Times New Roman" w:hAnsi="Times New Roman" w:cs="Times New Roman"/>
          <w:sz w:val="26"/>
          <w:szCs w:val="26"/>
          <w:lang w:val="vi-VN"/>
        </w:rPr>
        <w:t xml:space="preserve">dẫn đến yêu cầu cần lồng ghép </w:t>
      </w:r>
      <w:r w:rsidRPr="005E35AE">
        <w:rPr>
          <w:rFonts w:ascii="Times New Roman" w:hAnsi="Times New Roman" w:cs="Times New Roman"/>
          <w:sz w:val="26"/>
          <w:szCs w:val="26"/>
          <w:lang w:val="vi-VN"/>
        </w:rPr>
        <w:t xml:space="preserve">chi phí phát thải carbon vào giá hàng hóa nhập khẩu hàm ý quản trị năng lượng và kế toán carbon cần được tích hợp vào hệ thống quản trị tài chính và sản xuất. </w:t>
      </w:r>
      <w:r w:rsidR="001F46B8" w:rsidRPr="005E35AE">
        <w:rPr>
          <w:rFonts w:ascii="Times New Roman" w:hAnsi="Times New Roman" w:cs="Times New Roman"/>
          <w:sz w:val="26"/>
          <w:szCs w:val="26"/>
          <w:lang w:val="vi-VN"/>
        </w:rPr>
        <w:t>Do vậy, b</w:t>
      </w:r>
      <w:r w:rsidRPr="005E35AE">
        <w:rPr>
          <w:rFonts w:ascii="Times New Roman" w:hAnsi="Times New Roman" w:cs="Times New Roman"/>
          <w:sz w:val="26"/>
          <w:szCs w:val="26"/>
          <w:lang w:val="vi-VN"/>
        </w:rPr>
        <w:t xml:space="preserve">ên cạnh nghĩa vụ đo lường và báo cáo phát thải, </w:t>
      </w:r>
      <w:r w:rsidR="001F46B8"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cần chủ động đầu tư giảm phát thải nhằm kiểm soát chi phí dài hạn và nâng cao năng lực cạnh tranh.</w:t>
      </w:r>
    </w:p>
    <w:p w14:paraId="2BB7DF2C" w14:textId="05FDCDB9" w:rsidR="00291F91" w:rsidRPr="005E35AE" w:rsidRDefault="00291F91" w:rsidP="00C313C9">
      <w:pPr>
        <w:spacing w:after="0" w:line="360" w:lineRule="auto"/>
        <w:ind w:firstLine="426"/>
        <w:jc w:val="both"/>
        <w:rPr>
          <w:rFonts w:ascii="Times New Roman" w:hAnsi="Times New Roman" w:cs="Times New Roman"/>
          <w:sz w:val="26"/>
          <w:szCs w:val="26"/>
          <w:lang w:val="vi-VN"/>
        </w:rPr>
      </w:pPr>
      <w:r w:rsidRPr="005E35AE">
        <w:rPr>
          <w:rFonts w:ascii="Times New Roman" w:hAnsi="Times New Roman" w:cs="Times New Roman"/>
          <w:i/>
          <w:iCs/>
          <w:sz w:val="26"/>
          <w:szCs w:val="26"/>
          <w:lang w:val="vi-VN"/>
        </w:rPr>
        <w:t>Thứ tư</w:t>
      </w:r>
      <w:r w:rsidRPr="005E35AE">
        <w:rPr>
          <w:rFonts w:ascii="Times New Roman" w:hAnsi="Times New Roman" w:cs="Times New Roman"/>
          <w:sz w:val="26"/>
          <w:szCs w:val="26"/>
          <w:lang w:val="vi-VN"/>
        </w:rPr>
        <w:t xml:space="preserve">, các quy định mới của EU gắn trách nhiệm pháp lý với toàn bộ chuỗi cung ứng, đòi hỏi </w:t>
      </w:r>
      <w:r w:rsidR="0043574B"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 xml:space="preserve">chuyển từ quản trị </w:t>
      </w:r>
      <w:r w:rsidR="002A4D30" w:rsidRPr="005E35AE">
        <w:rPr>
          <w:rFonts w:ascii="Times New Roman" w:hAnsi="Times New Roman" w:cs="Times New Roman"/>
          <w:sz w:val="26"/>
          <w:szCs w:val="26"/>
          <w:lang w:val="vi-VN"/>
        </w:rPr>
        <w:t>riêng lẻ các khâu trong hoạt động xuất khẩu</w:t>
      </w:r>
      <w:r w:rsidRPr="005E35AE">
        <w:rPr>
          <w:rFonts w:ascii="Times New Roman" w:hAnsi="Times New Roman" w:cs="Times New Roman"/>
          <w:sz w:val="26"/>
          <w:szCs w:val="26"/>
          <w:lang w:val="vi-VN"/>
        </w:rPr>
        <w:t xml:space="preserve"> sang quản trị chuỗi giá trị tích hợp. Đặc biệt trong lĩnh vực nông </w:t>
      </w:r>
      <w:r w:rsidR="0043574B" w:rsidRPr="005E35AE">
        <w:rPr>
          <w:rFonts w:ascii="Times New Roman" w:hAnsi="Times New Roman" w:cs="Times New Roman"/>
          <w:sz w:val="26"/>
          <w:szCs w:val="26"/>
          <w:lang w:val="vi-VN"/>
        </w:rPr>
        <w:t>-</w:t>
      </w:r>
      <w:r w:rsidRPr="005E35AE">
        <w:rPr>
          <w:rFonts w:ascii="Times New Roman" w:hAnsi="Times New Roman" w:cs="Times New Roman"/>
          <w:sz w:val="26"/>
          <w:szCs w:val="26"/>
          <w:lang w:val="vi-VN"/>
        </w:rPr>
        <w:t xml:space="preserve"> lâm sản, </w:t>
      </w:r>
      <w:r w:rsidR="0043574B" w:rsidRPr="005E35AE">
        <w:rPr>
          <w:rFonts w:ascii="Times New Roman" w:hAnsi="Times New Roman" w:cs="Times New Roman"/>
          <w:sz w:val="26"/>
          <w:szCs w:val="26"/>
          <w:lang w:val="vi-VN"/>
        </w:rPr>
        <w:t xml:space="preserve">DN </w:t>
      </w:r>
      <w:r w:rsidRPr="005E35AE">
        <w:rPr>
          <w:rFonts w:ascii="Times New Roman" w:hAnsi="Times New Roman" w:cs="Times New Roman"/>
          <w:sz w:val="26"/>
          <w:szCs w:val="26"/>
          <w:lang w:val="vi-VN"/>
        </w:rPr>
        <w:t>cần đóng vai trò trung tâm liên kết, hỗ trợ kỹ thuật và kiểm soát vùng nguyên liệu để giảm thiểu rủi ro tuân thủ.</w:t>
      </w:r>
    </w:p>
    <w:p w14:paraId="2686EEB4" w14:textId="6DDB05D6" w:rsidR="00291F91" w:rsidRPr="005E35AE" w:rsidRDefault="004D51E6" w:rsidP="00C313C9">
      <w:pPr>
        <w:spacing w:after="0" w:line="360" w:lineRule="auto"/>
        <w:ind w:firstLine="426"/>
        <w:jc w:val="both"/>
        <w:rPr>
          <w:rFonts w:ascii="Times New Roman" w:hAnsi="Times New Roman" w:cs="Times New Roman"/>
          <w:sz w:val="26"/>
          <w:szCs w:val="26"/>
          <w:lang w:val="vi-VN"/>
        </w:rPr>
      </w:pPr>
      <w:r>
        <w:rPr>
          <w:rFonts w:ascii="Times New Roman" w:hAnsi="Times New Roman" w:cs="Times New Roman"/>
          <w:i/>
          <w:iCs/>
          <w:sz w:val="26"/>
          <w:szCs w:val="26"/>
        </w:rPr>
        <w:t>Thứ năm</w:t>
      </w:r>
      <w:r w:rsidR="00291F91" w:rsidRPr="005E35AE">
        <w:rPr>
          <w:rFonts w:ascii="Times New Roman" w:hAnsi="Times New Roman" w:cs="Times New Roman"/>
          <w:sz w:val="26"/>
          <w:szCs w:val="26"/>
          <w:lang w:val="vi-VN"/>
        </w:rPr>
        <w:t>, trong bối cảnh EU siết chặt kiểm soát chống “</w:t>
      </w:r>
      <w:r w:rsidR="00291F91" w:rsidRPr="005E35AE">
        <w:rPr>
          <w:rFonts w:ascii="Times New Roman" w:hAnsi="Times New Roman" w:cs="Times New Roman"/>
          <w:i/>
          <w:iCs/>
          <w:sz w:val="26"/>
          <w:szCs w:val="26"/>
          <w:lang w:val="vi-VN"/>
        </w:rPr>
        <w:t>tẩy xanh</w:t>
      </w:r>
      <w:r w:rsidR="00291F91" w:rsidRPr="005E35AE">
        <w:rPr>
          <w:rFonts w:ascii="Times New Roman" w:hAnsi="Times New Roman" w:cs="Times New Roman"/>
          <w:sz w:val="26"/>
          <w:szCs w:val="26"/>
          <w:lang w:val="vi-VN"/>
        </w:rPr>
        <w:t>”, quản trị rủi ro pháp lý, quản trị danh tiếng và đầu tư vào đổi mới sản phẩm</w:t>
      </w:r>
      <w:r w:rsidR="0043574B" w:rsidRPr="005E35AE">
        <w:rPr>
          <w:rFonts w:ascii="Times New Roman" w:hAnsi="Times New Roman" w:cs="Times New Roman"/>
          <w:sz w:val="26"/>
          <w:szCs w:val="26"/>
          <w:lang w:val="vi-VN"/>
        </w:rPr>
        <w:t xml:space="preserve"> </w:t>
      </w:r>
      <w:r w:rsidR="00291F91" w:rsidRPr="005E35AE">
        <w:rPr>
          <w:rFonts w:ascii="Times New Roman" w:hAnsi="Times New Roman" w:cs="Times New Roman"/>
          <w:sz w:val="26"/>
          <w:szCs w:val="26"/>
          <w:lang w:val="vi-VN"/>
        </w:rPr>
        <w:t xml:space="preserve">và phát triển nguồn nhân lực am hiểu ESG trở thành những trụ cột chiến lược giúp </w:t>
      </w:r>
      <w:r w:rsidR="0043574B" w:rsidRPr="005E35AE">
        <w:rPr>
          <w:rFonts w:ascii="Times New Roman" w:hAnsi="Times New Roman" w:cs="Times New Roman"/>
          <w:sz w:val="26"/>
          <w:szCs w:val="26"/>
          <w:lang w:val="vi-VN"/>
        </w:rPr>
        <w:t xml:space="preserve">DN </w:t>
      </w:r>
      <w:r w:rsidR="00291F91" w:rsidRPr="005E35AE">
        <w:rPr>
          <w:rFonts w:ascii="Times New Roman" w:hAnsi="Times New Roman" w:cs="Times New Roman"/>
          <w:sz w:val="26"/>
          <w:szCs w:val="26"/>
          <w:lang w:val="vi-VN"/>
        </w:rPr>
        <w:t>nâng cấp vị thế trong chuỗi giá trị toàn cầu.</w:t>
      </w:r>
    </w:p>
    <w:p w14:paraId="2DCFA651" w14:textId="2CE891A2" w:rsidR="00251EAF" w:rsidRPr="005E35AE" w:rsidRDefault="00555DBB" w:rsidP="000B7913">
      <w:pPr>
        <w:pStyle w:val="ListParagraph"/>
        <w:numPr>
          <w:ilvl w:val="0"/>
          <w:numId w:val="15"/>
        </w:numPr>
        <w:spacing w:after="0" w:line="360" w:lineRule="auto"/>
        <w:rPr>
          <w:rFonts w:ascii="Times New Roman" w:hAnsi="Times New Roman" w:cs="Times New Roman"/>
          <w:b/>
          <w:bCs/>
        </w:rPr>
      </w:pPr>
      <w:r w:rsidRPr="005E35AE">
        <w:rPr>
          <w:rFonts w:ascii="Times New Roman" w:hAnsi="Times New Roman" w:cs="Times New Roman"/>
          <w:b/>
          <w:bCs/>
        </w:rPr>
        <w:t>Kết luận</w:t>
      </w:r>
    </w:p>
    <w:p w14:paraId="488FBCC7" w14:textId="5AE398D5" w:rsidR="00BC7966" w:rsidRPr="005E35AE" w:rsidRDefault="00E26465" w:rsidP="00BC7966">
      <w:pPr>
        <w:pStyle w:val="ListParagraph"/>
        <w:spacing w:after="0" w:line="360" w:lineRule="auto"/>
        <w:ind w:left="0" w:firstLine="426"/>
        <w:jc w:val="both"/>
        <w:rPr>
          <w:rFonts w:ascii="Times New Roman" w:hAnsi="Times New Roman" w:cs="Times New Roman"/>
          <w:lang w:val="vi-VN"/>
        </w:rPr>
      </w:pPr>
      <w:r w:rsidRPr="005E35AE">
        <w:rPr>
          <w:rFonts w:ascii="Times New Roman" w:hAnsi="Times New Roman" w:cs="Times New Roman"/>
        </w:rPr>
        <w:t>T</w:t>
      </w:r>
      <w:r w:rsidR="002052DE" w:rsidRPr="005E35AE">
        <w:rPr>
          <w:rFonts w:ascii="Times New Roman" w:hAnsi="Times New Roman" w:cs="Times New Roman"/>
        </w:rPr>
        <w:t>rướ</w:t>
      </w:r>
      <w:r w:rsidR="002052DE" w:rsidRPr="005E35AE">
        <w:rPr>
          <w:rFonts w:ascii="Times New Roman" w:hAnsi="Times New Roman" w:cs="Times New Roman"/>
          <w:lang w:val="vi-VN"/>
        </w:rPr>
        <w:t>c</w:t>
      </w:r>
      <w:r w:rsidRPr="005E35AE">
        <w:rPr>
          <w:rFonts w:ascii="Times New Roman" w:hAnsi="Times New Roman" w:cs="Times New Roman"/>
        </w:rPr>
        <w:t xml:space="preserve"> bối cảnh </w:t>
      </w:r>
      <w:r w:rsidR="00B36EA8" w:rsidRPr="005E35AE">
        <w:rPr>
          <w:rFonts w:ascii="Times New Roman" w:hAnsi="Times New Roman" w:cs="Times New Roman"/>
        </w:rPr>
        <w:t>EU</w:t>
      </w:r>
      <w:r w:rsidR="00B36EA8" w:rsidRPr="005E35AE">
        <w:rPr>
          <w:rFonts w:ascii="Times New Roman" w:hAnsi="Times New Roman" w:cs="Times New Roman"/>
          <w:lang w:val="vi-VN"/>
        </w:rPr>
        <w:t xml:space="preserve"> </w:t>
      </w:r>
      <w:r w:rsidR="00B36EA8" w:rsidRPr="005E35AE">
        <w:rPr>
          <w:rFonts w:ascii="Times New Roman" w:hAnsi="Times New Roman" w:cs="Times New Roman"/>
        </w:rPr>
        <w:t>t</w:t>
      </w:r>
      <w:r w:rsidRPr="005E35AE">
        <w:rPr>
          <w:rFonts w:ascii="Times New Roman" w:hAnsi="Times New Roman" w:cs="Times New Roman"/>
        </w:rPr>
        <w:t>riển khai mạnh mẽ E</w:t>
      </w:r>
      <w:r w:rsidR="002052DE" w:rsidRPr="005E35AE">
        <w:rPr>
          <w:rFonts w:ascii="Times New Roman" w:hAnsi="Times New Roman" w:cs="Times New Roman"/>
        </w:rPr>
        <w:t>GD</w:t>
      </w:r>
      <w:r w:rsidRPr="005E35AE">
        <w:rPr>
          <w:rFonts w:ascii="Times New Roman" w:hAnsi="Times New Roman" w:cs="Times New Roman"/>
        </w:rPr>
        <w:t xml:space="preserve">, </w:t>
      </w:r>
      <w:r w:rsidR="00BC7966" w:rsidRPr="005E35AE">
        <w:rPr>
          <w:rFonts w:ascii="Times New Roman" w:hAnsi="Times New Roman" w:cs="Times New Roman"/>
        </w:rPr>
        <w:t>v</w:t>
      </w:r>
      <w:r w:rsidRPr="005E35AE">
        <w:rPr>
          <w:rFonts w:ascii="Times New Roman" w:hAnsi="Times New Roman" w:cs="Times New Roman"/>
        </w:rPr>
        <w:t>iệc đáp ứng các tiêu chuẩn nghiêm</w:t>
      </w:r>
      <w:r w:rsidR="002052DE" w:rsidRPr="005E35AE">
        <w:rPr>
          <w:rFonts w:ascii="Times New Roman" w:hAnsi="Times New Roman" w:cs="Times New Roman"/>
          <w:lang w:val="vi-VN"/>
        </w:rPr>
        <w:t xml:space="preserve"> ngặt</w:t>
      </w:r>
      <w:r w:rsidRPr="005E35AE">
        <w:rPr>
          <w:rFonts w:ascii="Times New Roman" w:hAnsi="Times New Roman" w:cs="Times New Roman"/>
        </w:rPr>
        <w:t xml:space="preserve"> không chỉ giúp </w:t>
      </w:r>
      <w:r w:rsidR="00B36EA8" w:rsidRPr="005E35AE">
        <w:rPr>
          <w:rFonts w:ascii="Times New Roman" w:hAnsi="Times New Roman" w:cs="Times New Roman"/>
        </w:rPr>
        <w:t>DN</w:t>
      </w:r>
      <w:r w:rsidR="002052DE" w:rsidRPr="005E35AE">
        <w:rPr>
          <w:rFonts w:ascii="Times New Roman" w:hAnsi="Times New Roman" w:cs="Times New Roman"/>
          <w:lang w:val="vi-VN"/>
        </w:rPr>
        <w:t xml:space="preserve"> Việt Nam</w:t>
      </w:r>
      <w:r w:rsidR="00B36EA8" w:rsidRPr="005E35AE">
        <w:rPr>
          <w:rFonts w:ascii="Times New Roman" w:hAnsi="Times New Roman" w:cs="Times New Roman"/>
          <w:lang w:val="vi-VN"/>
        </w:rPr>
        <w:t xml:space="preserve"> </w:t>
      </w:r>
      <w:r w:rsidRPr="005E35AE">
        <w:rPr>
          <w:rFonts w:ascii="Times New Roman" w:hAnsi="Times New Roman" w:cs="Times New Roman"/>
        </w:rPr>
        <w:t>vượt qua rào cản thương mại tại</w:t>
      </w:r>
      <w:r w:rsidR="002052DE" w:rsidRPr="005E35AE">
        <w:rPr>
          <w:rFonts w:ascii="Times New Roman" w:hAnsi="Times New Roman" w:cs="Times New Roman"/>
          <w:lang w:val="vi-VN"/>
        </w:rPr>
        <w:t xml:space="preserve"> </w:t>
      </w:r>
      <w:r w:rsidRPr="005E35AE">
        <w:rPr>
          <w:rFonts w:ascii="Times New Roman" w:hAnsi="Times New Roman" w:cs="Times New Roman"/>
        </w:rPr>
        <w:t>thị trường trọng điểm, mà còn tạo nền tảng thuận lợi để sản phẩm Việt thâm nhập các thị trường cao cấp khác với yêu cầu tương tự.</w:t>
      </w:r>
      <w:r w:rsidR="00BC7966" w:rsidRPr="005E35AE">
        <w:rPr>
          <w:rFonts w:ascii="Times New Roman" w:hAnsi="Times New Roman" w:cs="Times New Roman"/>
          <w:lang w:val="vi-VN"/>
        </w:rPr>
        <w:t xml:space="preserve"> </w:t>
      </w:r>
    </w:p>
    <w:p w14:paraId="148F2F3F" w14:textId="59863189" w:rsidR="0095660D" w:rsidRPr="005E35AE" w:rsidRDefault="00E26465" w:rsidP="00BC7966">
      <w:pPr>
        <w:pStyle w:val="ListParagraph"/>
        <w:spacing w:after="0" w:line="360" w:lineRule="auto"/>
        <w:ind w:left="0" w:firstLine="426"/>
        <w:jc w:val="both"/>
        <w:rPr>
          <w:rFonts w:ascii="Times New Roman" w:hAnsi="Times New Roman" w:cs="Times New Roman"/>
          <w:lang w:val="vi-VN"/>
        </w:rPr>
      </w:pPr>
      <w:r w:rsidRPr="005E35AE">
        <w:rPr>
          <w:rFonts w:ascii="Times New Roman" w:hAnsi="Times New Roman" w:cs="Times New Roman"/>
          <w:lang w:val="vi-VN"/>
        </w:rPr>
        <w:t xml:space="preserve">Ở tầm quốc gia, chuyển đổi xanh trong xuất khẩu nông sản gắn với mục tiêu phát triển bền vững và cam kết đạt phát thải ròng bằng </w:t>
      </w:r>
      <w:r w:rsidR="00417955" w:rsidRPr="005E35AE">
        <w:rPr>
          <w:rFonts w:ascii="Times New Roman" w:hAnsi="Times New Roman" w:cs="Times New Roman"/>
          <w:lang w:val="vi-VN"/>
        </w:rPr>
        <w:t xml:space="preserve">Net Zero </w:t>
      </w:r>
      <w:r w:rsidRPr="005E35AE">
        <w:rPr>
          <w:rFonts w:ascii="Times New Roman" w:hAnsi="Times New Roman" w:cs="Times New Roman"/>
          <w:lang w:val="vi-VN"/>
        </w:rPr>
        <w:t xml:space="preserve">vào năm 2050. Việt Nam </w:t>
      </w:r>
      <w:r w:rsidRPr="005E35AE">
        <w:rPr>
          <w:rFonts w:ascii="Times New Roman" w:hAnsi="Times New Roman" w:cs="Times New Roman"/>
          <w:lang w:val="vi-VN"/>
        </w:rPr>
        <w:lastRenderedPageBreak/>
        <w:t xml:space="preserve">không chỉ hướng tới tăng trưởng xuất khẩu ngắn hạn, mà </w:t>
      </w:r>
      <w:r w:rsidR="002052DE" w:rsidRPr="005E35AE">
        <w:rPr>
          <w:rFonts w:ascii="Times New Roman" w:hAnsi="Times New Roman" w:cs="Times New Roman"/>
          <w:lang w:val="vi-VN"/>
        </w:rPr>
        <w:t>t</w:t>
      </w:r>
      <w:r w:rsidRPr="005E35AE">
        <w:rPr>
          <w:rFonts w:ascii="Times New Roman" w:hAnsi="Times New Roman" w:cs="Times New Roman"/>
          <w:lang w:val="vi-VN"/>
        </w:rPr>
        <w:t>ham vọng trở thành một “</w:t>
      </w:r>
      <w:r w:rsidRPr="005E35AE">
        <w:rPr>
          <w:rFonts w:ascii="Times New Roman" w:hAnsi="Times New Roman" w:cs="Times New Roman"/>
          <w:i/>
          <w:iCs/>
          <w:lang w:val="vi-VN"/>
        </w:rPr>
        <w:t>công xưởng xanh</w:t>
      </w:r>
      <w:r w:rsidRPr="005E35AE">
        <w:rPr>
          <w:rFonts w:ascii="Times New Roman" w:hAnsi="Times New Roman" w:cs="Times New Roman"/>
          <w:lang w:val="vi-VN"/>
        </w:rPr>
        <w:t xml:space="preserve">” của thế giới, đòi hỏi việc xây dựng một hệ sinh thái xanh toàn diện từ nhân lực, công nghệ, logistics đến nhận thức xã hội. </w:t>
      </w:r>
      <w:r w:rsidR="00955B5A" w:rsidRPr="005E35AE">
        <w:rPr>
          <w:rFonts w:ascii="Times New Roman" w:hAnsi="Times New Roman" w:cs="Times New Roman"/>
          <w:lang w:val="vi-VN"/>
        </w:rPr>
        <w:t xml:space="preserve">Theo đó, </w:t>
      </w:r>
      <w:r w:rsidR="00137C55" w:rsidRPr="005E35AE">
        <w:rPr>
          <w:rFonts w:ascii="Times New Roman" w:hAnsi="Times New Roman" w:cs="Times New Roman"/>
          <w:lang w:val="vi-VN"/>
        </w:rPr>
        <w:t>Chính phủ cần ban hành các chính sách hỗ trợ cụ thể</w:t>
      </w:r>
      <w:r w:rsidR="00955B5A" w:rsidRPr="005E35AE">
        <w:rPr>
          <w:rFonts w:ascii="Times New Roman" w:hAnsi="Times New Roman" w:cs="Times New Roman"/>
          <w:lang w:val="vi-VN"/>
        </w:rPr>
        <w:t xml:space="preserve"> nhằm</w:t>
      </w:r>
      <w:r w:rsidR="00137C55" w:rsidRPr="005E35AE">
        <w:rPr>
          <w:rFonts w:ascii="Times New Roman" w:hAnsi="Times New Roman" w:cs="Times New Roman"/>
          <w:lang w:val="vi-VN"/>
        </w:rPr>
        <w:t xml:space="preserve"> tạo điều kiện thuận lợi cho </w:t>
      </w:r>
      <w:r w:rsidR="00955B5A" w:rsidRPr="005E35AE">
        <w:rPr>
          <w:rFonts w:ascii="Times New Roman" w:hAnsi="Times New Roman" w:cs="Times New Roman"/>
          <w:lang w:val="vi-VN"/>
        </w:rPr>
        <w:t>DN</w:t>
      </w:r>
      <w:r w:rsidR="00137C55" w:rsidRPr="005E35AE">
        <w:rPr>
          <w:rFonts w:ascii="Times New Roman" w:hAnsi="Times New Roman" w:cs="Times New Roman"/>
          <w:lang w:val="vi-VN"/>
        </w:rPr>
        <w:t xml:space="preserve"> trong quá trình chuyển đổi xanh. Điều này bao gồm việc đơn giản hóa </w:t>
      </w:r>
      <w:r w:rsidR="00955B5A" w:rsidRPr="005E35AE">
        <w:rPr>
          <w:rFonts w:ascii="Times New Roman" w:hAnsi="Times New Roman" w:cs="Times New Roman"/>
          <w:lang w:val="vi-VN"/>
        </w:rPr>
        <w:t xml:space="preserve">các </w:t>
      </w:r>
      <w:r w:rsidR="00137C55" w:rsidRPr="005E35AE">
        <w:rPr>
          <w:rFonts w:ascii="Times New Roman" w:hAnsi="Times New Roman" w:cs="Times New Roman"/>
          <w:lang w:val="vi-VN"/>
        </w:rPr>
        <w:t xml:space="preserve">thủ tục hành chính, cung cấp thông tin kịp thời và minh bạch về các tiêu chuẩn xanh. </w:t>
      </w:r>
    </w:p>
    <w:p w14:paraId="326721CC" w14:textId="77777777" w:rsidR="00CE2DDE" w:rsidRPr="005E35AE" w:rsidRDefault="00CE2DDE" w:rsidP="00C313C9">
      <w:pPr>
        <w:pStyle w:val="ListParagraph"/>
        <w:spacing w:after="0" w:line="360" w:lineRule="auto"/>
        <w:ind w:left="1080"/>
        <w:jc w:val="both"/>
        <w:rPr>
          <w:rFonts w:ascii="Times New Roman" w:hAnsi="Times New Roman" w:cs="Times New Roman"/>
          <w:lang w:val="vi-VN"/>
        </w:rPr>
      </w:pPr>
    </w:p>
    <w:p w14:paraId="474387C2" w14:textId="03DA3F1C" w:rsidR="00510AD5" w:rsidRPr="005E35AE" w:rsidRDefault="007B46E6" w:rsidP="004D5781">
      <w:pPr>
        <w:spacing w:after="0" w:line="360" w:lineRule="auto"/>
        <w:rPr>
          <w:rFonts w:ascii="Times New Roman" w:hAnsi="Times New Roman" w:cs="Times New Roman"/>
          <w:b/>
          <w:bCs/>
          <w:sz w:val="26"/>
          <w:szCs w:val="26"/>
        </w:rPr>
      </w:pPr>
      <w:r w:rsidRPr="005E35AE">
        <w:rPr>
          <w:rFonts w:ascii="Times New Roman" w:hAnsi="Times New Roman" w:cs="Times New Roman"/>
          <w:b/>
          <w:bCs/>
          <w:sz w:val="26"/>
          <w:szCs w:val="26"/>
        </w:rPr>
        <w:t>Tài liệu tham khảo</w:t>
      </w:r>
      <w:r w:rsidR="004D5781" w:rsidRPr="005E35AE">
        <w:rPr>
          <w:rFonts w:ascii="Times New Roman" w:hAnsi="Times New Roman" w:cs="Times New Roman"/>
          <w:b/>
          <w:bCs/>
          <w:sz w:val="26"/>
          <w:szCs w:val="26"/>
        </w:rPr>
        <w:t>:</w:t>
      </w:r>
    </w:p>
    <w:p w14:paraId="78EC76B8" w14:textId="2D732448"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Cục Thống kê Việt Nam (2026). Truy cập tại: https://sl1nk.com/v3pawnh</w:t>
      </w:r>
    </w:p>
    <w:p w14:paraId="74D0BD5A" w14:textId="4420EF1B" w:rsidR="00443928" w:rsidRPr="005E35AE" w:rsidRDefault="00443928" w:rsidP="00443928">
      <w:pPr>
        <w:spacing w:after="0" w:line="360" w:lineRule="auto"/>
        <w:jc w:val="both"/>
        <w:rPr>
          <w:rFonts w:ascii="Times New Roman" w:hAnsi="Times New Roman" w:cs="Times New Roman"/>
        </w:rPr>
      </w:pPr>
      <w:r w:rsidRPr="005E35AE">
        <w:rPr>
          <w:rFonts w:ascii="Times New Roman" w:hAnsi="Times New Roman" w:cs="Times New Roman"/>
        </w:rPr>
        <w:t>Nguyễn Thị Thu Trang, Trần Minh Thu, Nguyễn Thị Thùy Dung, Nguyễn Thanh Trà (2023). Thỏa thuận Xanh EU và Xuất khẩu của Việt Nam - Trường hợp của ngành Nông sản, Thực phẩm và Dệt may. Trung tâm WTO và Hội nhập - Liên đoàn Thương mại và Công nghiệp Việt Nam (VCCI) phối hợp với Viện Friedrich Naumann Foundation for Freedom (FNF). Nhà xuất bản Công Thương, Hà Nội.</w:t>
      </w:r>
    </w:p>
    <w:p w14:paraId="22936A0B" w14:textId="1F073077"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 xml:space="preserve">European Commission (2020). A farm to fork strategy for a fair, healthy and environmentally-friendly food system (COM/2020/381 final). </w:t>
      </w:r>
      <w:r w:rsidR="00443928" w:rsidRPr="005E35AE">
        <w:rPr>
          <w:rFonts w:ascii="Times New Roman" w:hAnsi="Times New Roman" w:cs="Times New Roman"/>
        </w:rPr>
        <w:t>Available at</w:t>
      </w:r>
      <w:r w:rsidRPr="005E35AE" w:rsidDel="008D281F">
        <w:rPr>
          <w:rFonts w:ascii="Times New Roman" w:hAnsi="Times New Roman" w:cs="Times New Roman"/>
        </w:rPr>
        <w:t xml:space="preserve"> </w:t>
      </w:r>
      <w:r w:rsidRPr="005E35AE">
        <w:rPr>
          <w:rFonts w:ascii="Times New Roman" w:hAnsi="Times New Roman" w:cs="Times New Roman"/>
        </w:rPr>
        <w:t>https://l1nq.com/48o38gt</w:t>
      </w:r>
      <w:r w:rsidR="00443928" w:rsidRPr="005E35AE">
        <w:rPr>
          <w:rFonts w:ascii="Times New Roman" w:hAnsi="Times New Roman" w:cs="Times New Roman"/>
        </w:rPr>
        <w:t>.</w:t>
      </w:r>
    </w:p>
    <w:p w14:paraId="0C57E72A" w14:textId="5C86D5D5"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European Commission (2020). Special Eurobarometer 501: Attitudes of European citizens towards the environment</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https://europa.eu/eurobarometer.</w:t>
      </w:r>
    </w:p>
    <w:p w14:paraId="234BEE75" w14:textId="551DC83A"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European Commission</w:t>
      </w:r>
      <w:r w:rsidR="00443928" w:rsidRPr="005E35AE">
        <w:rPr>
          <w:rFonts w:ascii="Times New Roman" w:hAnsi="Times New Roman" w:cs="Times New Roman"/>
        </w:rPr>
        <w:t xml:space="preserve"> </w:t>
      </w:r>
      <w:r w:rsidRPr="005E35AE">
        <w:rPr>
          <w:rFonts w:ascii="Times New Roman" w:hAnsi="Times New Roman" w:cs="Times New Roman"/>
        </w:rPr>
        <w:t xml:space="preserve">(2023a). Regulation (EU) 2023/1115 on deforestation free products. </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https://l1nq.com/jfrt659</w:t>
      </w:r>
    </w:p>
    <w:p w14:paraId="3307BAD3" w14:textId="30B398DA"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European Commission</w:t>
      </w:r>
      <w:r w:rsidR="00443928" w:rsidRPr="005E35AE">
        <w:rPr>
          <w:rFonts w:ascii="Times New Roman" w:hAnsi="Times New Roman" w:cs="Times New Roman"/>
        </w:rPr>
        <w:t xml:space="preserve"> </w:t>
      </w:r>
      <w:r w:rsidRPr="005E35AE">
        <w:rPr>
          <w:rFonts w:ascii="Times New Roman" w:hAnsi="Times New Roman" w:cs="Times New Roman"/>
        </w:rPr>
        <w:t>(2023b). Ecodesign for sustainable products regulation (ESPR): Improving product sustainability</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https://l1nq.com/6cocusv</w:t>
      </w:r>
    </w:p>
    <w:p w14:paraId="4A96EC98" w14:textId="1FAFC3DB"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European Commission</w:t>
      </w:r>
      <w:r w:rsidR="00443928" w:rsidRPr="005E35AE">
        <w:rPr>
          <w:rFonts w:ascii="Times New Roman" w:hAnsi="Times New Roman" w:cs="Times New Roman"/>
        </w:rPr>
        <w:t xml:space="preserve"> (</w:t>
      </w:r>
      <w:r w:rsidRPr="005E35AE">
        <w:rPr>
          <w:rFonts w:ascii="Times New Roman" w:hAnsi="Times New Roman" w:cs="Times New Roman"/>
        </w:rPr>
        <w:t>2023c). Green claims directive: Substantiating environmental claims</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https://l1nq.com/tg074vj</w:t>
      </w:r>
      <w:r w:rsidR="00443928" w:rsidRPr="005E35AE">
        <w:rPr>
          <w:rFonts w:ascii="Times New Roman" w:hAnsi="Times New Roman" w:cs="Times New Roman"/>
        </w:rPr>
        <w:t>.</w:t>
      </w:r>
    </w:p>
    <w:p w14:paraId="1AFF690D" w14:textId="37FDE281"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European Commission</w:t>
      </w:r>
      <w:r w:rsidR="00443928" w:rsidRPr="005E35AE">
        <w:rPr>
          <w:rFonts w:ascii="Times New Roman" w:hAnsi="Times New Roman" w:cs="Times New Roman"/>
        </w:rPr>
        <w:t xml:space="preserve"> </w:t>
      </w:r>
      <w:r w:rsidRPr="005E35AE">
        <w:rPr>
          <w:rFonts w:ascii="Times New Roman" w:hAnsi="Times New Roman" w:cs="Times New Roman"/>
        </w:rPr>
        <w:t>(2024). Carbon Border Adjustment Mechanism (CBAM): Implementation framework</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https://l1nq.com/mpu6izq</w:t>
      </w:r>
    </w:p>
    <w:p w14:paraId="536DC56E" w14:textId="3C4719C5"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FAO</w:t>
      </w:r>
      <w:r w:rsidR="00443928" w:rsidRPr="005E35AE">
        <w:rPr>
          <w:rFonts w:ascii="Times New Roman" w:hAnsi="Times New Roman" w:cs="Times New Roman"/>
        </w:rPr>
        <w:t xml:space="preserve"> </w:t>
      </w:r>
      <w:r w:rsidRPr="005E35AE">
        <w:rPr>
          <w:rFonts w:ascii="Times New Roman" w:hAnsi="Times New Roman" w:cs="Times New Roman"/>
        </w:rPr>
        <w:t>(2022). Global forest resources assessment 2020: Main report. Food and Agriculture Organization of the United Nations</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hyperlink r:id="rId5" w:history="1">
        <w:r w:rsidRPr="005E35AE">
          <w:rPr>
            <w:rStyle w:val="Hyperlink"/>
            <w:rFonts w:ascii="Times New Roman" w:hAnsi="Times New Roman" w:cs="Times New Roman"/>
          </w:rPr>
          <w:t>https://www.fao.org</w:t>
        </w:r>
      </w:hyperlink>
      <w:r w:rsidRPr="005E35AE">
        <w:t>.</w:t>
      </w:r>
    </w:p>
    <w:p w14:paraId="353BDF29" w14:textId="70535CD6"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lang w:val="fr-FR"/>
        </w:rPr>
        <w:t>Häberli</w:t>
      </w:r>
      <w:r w:rsidR="00443928" w:rsidRPr="005E35AE">
        <w:rPr>
          <w:rFonts w:ascii="Times New Roman" w:hAnsi="Times New Roman" w:cs="Times New Roman"/>
          <w:lang w:val="fr-FR"/>
        </w:rPr>
        <w:t xml:space="preserve"> </w:t>
      </w:r>
      <w:r w:rsidRPr="005E35AE">
        <w:rPr>
          <w:rFonts w:ascii="Times New Roman" w:hAnsi="Times New Roman" w:cs="Times New Roman"/>
          <w:lang w:val="fr-FR"/>
        </w:rPr>
        <w:t>C., Steiner</w:t>
      </w:r>
      <w:r w:rsidR="00443928" w:rsidRPr="005E35AE">
        <w:rPr>
          <w:rFonts w:ascii="Times New Roman" w:hAnsi="Times New Roman" w:cs="Times New Roman"/>
          <w:lang w:val="fr-FR"/>
        </w:rPr>
        <w:t xml:space="preserve"> </w:t>
      </w:r>
      <w:r w:rsidRPr="005E35AE">
        <w:rPr>
          <w:rFonts w:ascii="Times New Roman" w:hAnsi="Times New Roman" w:cs="Times New Roman"/>
          <w:lang w:val="fr-FR"/>
        </w:rPr>
        <w:t>B., &amp; Carlson</w:t>
      </w:r>
      <w:r w:rsidR="00443928" w:rsidRPr="005E35AE">
        <w:rPr>
          <w:rFonts w:ascii="Times New Roman" w:hAnsi="Times New Roman" w:cs="Times New Roman"/>
          <w:lang w:val="fr-FR"/>
        </w:rPr>
        <w:t xml:space="preserve"> </w:t>
      </w:r>
      <w:r w:rsidRPr="005E35AE">
        <w:rPr>
          <w:rFonts w:ascii="Times New Roman" w:hAnsi="Times New Roman" w:cs="Times New Roman"/>
          <w:lang w:val="fr-FR"/>
        </w:rPr>
        <w:t xml:space="preserve">M. (2025). </w:t>
      </w:r>
      <w:r w:rsidRPr="005E35AE">
        <w:rPr>
          <w:rFonts w:ascii="Times New Roman" w:hAnsi="Times New Roman" w:cs="Times New Roman"/>
        </w:rPr>
        <w:t>Would the CBAM promote greener African-EU agri-food trade? Insights from a joint economic</w:t>
      </w:r>
      <w:r w:rsidRPr="005E35AE">
        <w:rPr>
          <w:rFonts w:ascii="Times New Roman" w:hAnsi="Times New Roman" w:cs="Times New Roman"/>
          <w:lang w:val="vi-VN"/>
        </w:rPr>
        <w:t xml:space="preserve"> - </w:t>
      </w:r>
      <w:r w:rsidRPr="005E35AE">
        <w:rPr>
          <w:rFonts w:ascii="Times New Roman" w:hAnsi="Times New Roman" w:cs="Times New Roman"/>
        </w:rPr>
        <w:t xml:space="preserve">legal assessment. Environmental Research: Food Systems, 2, 032002. </w:t>
      </w:r>
    </w:p>
    <w:p w14:paraId="54ECE556" w14:textId="4C146DF3"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lang w:val="es-ES"/>
        </w:rPr>
        <w:t>Keane</w:t>
      </w:r>
      <w:r w:rsidR="00443928" w:rsidRPr="005E35AE">
        <w:rPr>
          <w:rFonts w:ascii="Times New Roman" w:hAnsi="Times New Roman" w:cs="Times New Roman"/>
          <w:lang w:val="es-ES"/>
        </w:rPr>
        <w:t xml:space="preserve"> </w:t>
      </w:r>
      <w:r w:rsidRPr="005E35AE">
        <w:rPr>
          <w:rFonts w:ascii="Times New Roman" w:hAnsi="Times New Roman" w:cs="Times New Roman"/>
          <w:lang w:val="es-ES"/>
        </w:rPr>
        <w:t>J., Agarwal</w:t>
      </w:r>
      <w:r w:rsidR="00443928" w:rsidRPr="005E35AE">
        <w:rPr>
          <w:rFonts w:ascii="Times New Roman" w:hAnsi="Times New Roman" w:cs="Times New Roman"/>
          <w:lang w:val="es-ES"/>
        </w:rPr>
        <w:t xml:space="preserve"> </w:t>
      </w:r>
      <w:r w:rsidRPr="005E35AE">
        <w:rPr>
          <w:rFonts w:ascii="Times New Roman" w:hAnsi="Times New Roman" w:cs="Times New Roman"/>
          <w:lang w:val="es-ES"/>
        </w:rPr>
        <w:t>P., Mendez-Parra</w:t>
      </w:r>
      <w:r w:rsidR="00443928" w:rsidRPr="005E35AE">
        <w:rPr>
          <w:rFonts w:ascii="Times New Roman" w:hAnsi="Times New Roman" w:cs="Times New Roman"/>
          <w:lang w:val="es-ES"/>
        </w:rPr>
        <w:t xml:space="preserve"> </w:t>
      </w:r>
      <w:r w:rsidRPr="005E35AE">
        <w:rPr>
          <w:rFonts w:ascii="Times New Roman" w:hAnsi="Times New Roman" w:cs="Times New Roman"/>
          <w:lang w:val="es-ES"/>
        </w:rPr>
        <w:t>M., &amp; Debowicz</w:t>
      </w:r>
      <w:r w:rsidR="00443928" w:rsidRPr="005E35AE">
        <w:rPr>
          <w:rFonts w:ascii="Times New Roman" w:hAnsi="Times New Roman" w:cs="Times New Roman"/>
          <w:lang w:val="es-ES"/>
        </w:rPr>
        <w:t xml:space="preserve"> </w:t>
      </w:r>
      <w:r w:rsidRPr="005E35AE">
        <w:rPr>
          <w:rFonts w:ascii="Times New Roman" w:hAnsi="Times New Roman" w:cs="Times New Roman"/>
          <w:lang w:val="es-ES"/>
        </w:rPr>
        <w:t xml:space="preserve">D. (2024). </w:t>
      </w:r>
      <w:r w:rsidRPr="005E35AE">
        <w:rPr>
          <w:rFonts w:ascii="Times New Roman" w:hAnsi="Times New Roman" w:cs="Times New Roman"/>
        </w:rPr>
        <w:t>Avoiding a ‘green squeeze’: supporting Least Developed Countries navigate new greening trade measures. ODI Working Paper. London: ODI.</w:t>
      </w:r>
    </w:p>
    <w:p w14:paraId="1F26EBFC" w14:textId="70637020"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lastRenderedPageBreak/>
        <w:t>Le</w:t>
      </w:r>
      <w:r w:rsidR="00443928" w:rsidRPr="005E35AE">
        <w:rPr>
          <w:rFonts w:ascii="Times New Roman" w:hAnsi="Times New Roman" w:cs="Times New Roman"/>
        </w:rPr>
        <w:t xml:space="preserve"> </w:t>
      </w:r>
      <w:r w:rsidRPr="005E35AE">
        <w:rPr>
          <w:rFonts w:ascii="Times New Roman" w:hAnsi="Times New Roman" w:cs="Times New Roman"/>
        </w:rPr>
        <w:t>T. A. T. (2024). EU Green Deal, Opportunities and Challenges for Vietnam's Exports to the EU Market. Journal of Management and Economic Studies, 6(2), 131-137.</w:t>
      </w:r>
    </w:p>
    <w:p w14:paraId="0422676D" w14:textId="3CF67F0A"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PwC (2022). Global consumer insights survey: Sustainability and purchasing decisions</w:t>
      </w:r>
      <w:r w:rsidR="00443928" w:rsidRPr="005E35AE">
        <w:rPr>
          <w:rFonts w:ascii="Times New Roman" w:hAnsi="Times New Roman" w:cs="Times New Roman"/>
        </w:rPr>
        <w:t>. Available at</w:t>
      </w:r>
      <w:r w:rsidRPr="005E35AE">
        <w:rPr>
          <w:rFonts w:ascii="Times New Roman" w:hAnsi="Times New Roman" w:cs="Times New Roman"/>
        </w:rPr>
        <w:t xml:space="preserve">: </w:t>
      </w:r>
      <w:hyperlink r:id="rId6" w:history="1">
        <w:r w:rsidRPr="005E35AE">
          <w:rPr>
            <w:rStyle w:val="Hyperlink"/>
            <w:rFonts w:ascii="Times New Roman" w:hAnsi="Times New Roman" w:cs="Times New Roman"/>
          </w:rPr>
          <w:t>https://www.pwc.com</w:t>
        </w:r>
      </w:hyperlink>
      <w:r w:rsidRPr="005E35AE">
        <w:rPr>
          <w:rFonts w:ascii="Times New Roman" w:hAnsi="Times New Roman" w:cs="Times New Roman"/>
        </w:rPr>
        <w:t>.</w:t>
      </w:r>
    </w:p>
    <w:p w14:paraId="36E68455" w14:textId="6A633B8A"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UNCTAD</w:t>
      </w:r>
      <w:r w:rsidR="00443928" w:rsidRPr="005E35AE">
        <w:rPr>
          <w:rFonts w:ascii="Times New Roman" w:hAnsi="Times New Roman" w:cs="Times New Roman"/>
        </w:rPr>
        <w:t xml:space="preserve"> </w:t>
      </w:r>
      <w:r w:rsidRPr="005E35AE">
        <w:rPr>
          <w:rFonts w:ascii="Times New Roman" w:hAnsi="Times New Roman" w:cs="Times New Roman"/>
        </w:rPr>
        <w:t xml:space="preserve">(2023). World Investment Report 2023: Investing in sustainable </w:t>
      </w:r>
      <w:r w:rsidR="00443928" w:rsidRPr="005E35AE">
        <w:rPr>
          <w:rFonts w:ascii="Times New Roman" w:hAnsi="Times New Roman" w:cs="Times New Roman"/>
        </w:rPr>
        <w:t>energy for all. United Nations. Available at</w:t>
      </w:r>
      <w:r w:rsidR="00443928" w:rsidRPr="005E35AE" w:rsidDel="008D281F">
        <w:rPr>
          <w:rFonts w:ascii="Times New Roman" w:hAnsi="Times New Roman" w:cs="Times New Roman"/>
        </w:rPr>
        <w:t xml:space="preserve"> </w:t>
      </w:r>
      <w:r w:rsidRPr="005E35AE">
        <w:rPr>
          <w:rFonts w:ascii="Times New Roman" w:hAnsi="Times New Roman" w:cs="Times New Roman"/>
        </w:rPr>
        <w:t>https://unctad.org</w:t>
      </w:r>
    </w:p>
    <w:p w14:paraId="446F9283" w14:textId="428EA159" w:rsidR="00CE410F" w:rsidRPr="005E35AE" w:rsidRDefault="00CE410F" w:rsidP="00CE410F">
      <w:pPr>
        <w:spacing w:after="0" w:line="360" w:lineRule="auto"/>
        <w:jc w:val="both"/>
        <w:rPr>
          <w:rFonts w:ascii="Times New Roman" w:hAnsi="Times New Roman" w:cs="Times New Roman"/>
        </w:rPr>
      </w:pPr>
      <w:r w:rsidRPr="005E35AE">
        <w:rPr>
          <w:rFonts w:ascii="Times New Roman" w:hAnsi="Times New Roman" w:cs="Times New Roman"/>
        </w:rPr>
        <w:t>World Bank</w:t>
      </w:r>
      <w:r w:rsidR="00443928" w:rsidRPr="005E35AE">
        <w:rPr>
          <w:rFonts w:ascii="Times New Roman" w:hAnsi="Times New Roman" w:cs="Times New Roman"/>
        </w:rPr>
        <w:t xml:space="preserve"> </w:t>
      </w:r>
      <w:r w:rsidRPr="005E35AE">
        <w:rPr>
          <w:rFonts w:ascii="Times New Roman" w:hAnsi="Times New Roman" w:cs="Times New Roman"/>
        </w:rPr>
        <w:t>(2020). Vietnam: Digital transformation for economic competitiveness</w:t>
      </w:r>
      <w:r w:rsidR="00443928" w:rsidRPr="005E35AE">
        <w:rPr>
          <w:rFonts w:ascii="Times New Roman" w:hAnsi="Times New Roman" w:cs="Times New Roman"/>
        </w:rPr>
        <w:t>. Available at</w:t>
      </w:r>
      <w:r w:rsidR="00443928" w:rsidRPr="005E35AE" w:rsidDel="008D281F">
        <w:rPr>
          <w:rFonts w:ascii="Times New Roman" w:hAnsi="Times New Roman" w:cs="Times New Roman"/>
        </w:rPr>
        <w:t xml:space="preserve"> </w:t>
      </w:r>
      <w:hyperlink r:id="rId7" w:history="1">
        <w:r w:rsidRPr="005E35AE">
          <w:rPr>
            <w:rStyle w:val="Hyperlink"/>
            <w:rFonts w:ascii="Times New Roman" w:hAnsi="Times New Roman" w:cs="Times New Roman"/>
          </w:rPr>
          <w:t>https://www.worldbank.org</w:t>
        </w:r>
      </w:hyperlink>
    </w:p>
    <w:p w14:paraId="3DDD2684" w14:textId="77777777" w:rsidR="004D5781" w:rsidRDefault="004D5781" w:rsidP="004D5781">
      <w:pPr>
        <w:spacing w:after="0" w:line="360" w:lineRule="auto"/>
        <w:jc w:val="both"/>
        <w:rPr>
          <w:rFonts w:ascii="Times New Roman" w:hAnsi="Times New Roman" w:cs="Times New Roman"/>
        </w:rPr>
      </w:pPr>
    </w:p>
    <w:p w14:paraId="69443C15" w14:textId="77777777" w:rsidR="00E95DC1" w:rsidRPr="00E95DC1" w:rsidRDefault="00E95DC1" w:rsidP="00E95DC1">
      <w:pPr>
        <w:spacing w:after="0" w:line="360" w:lineRule="auto"/>
        <w:jc w:val="both"/>
        <w:rPr>
          <w:rFonts w:ascii="Times New Roman" w:hAnsi="Times New Roman" w:cs="Times New Roman"/>
        </w:rPr>
      </w:pPr>
      <w:r w:rsidRPr="00E95DC1">
        <w:rPr>
          <w:rFonts w:ascii="Times New Roman" w:hAnsi="Times New Roman" w:cs="Times New Roman"/>
        </w:rPr>
        <w:t>Ngày nhận bài: 20/3/2026</w:t>
      </w:r>
    </w:p>
    <w:p w14:paraId="79C1E863" w14:textId="77777777" w:rsidR="00E95DC1" w:rsidRPr="00E95DC1" w:rsidRDefault="00E95DC1" w:rsidP="00E95DC1">
      <w:pPr>
        <w:spacing w:after="0" w:line="360" w:lineRule="auto"/>
        <w:jc w:val="both"/>
        <w:rPr>
          <w:rFonts w:ascii="Times New Roman" w:hAnsi="Times New Roman" w:cs="Times New Roman"/>
        </w:rPr>
      </w:pPr>
      <w:r w:rsidRPr="00E95DC1">
        <w:rPr>
          <w:rFonts w:ascii="Times New Roman" w:hAnsi="Times New Roman" w:cs="Times New Roman"/>
        </w:rPr>
        <w:t>Ngày phản biện đánh giá và sửa chữa: 8/4/2026</w:t>
      </w:r>
    </w:p>
    <w:p w14:paraId="6F6E25F3" w14:textId="1EFD1A59" w:rsidR="00E95DC1" w:rsidRDefault="00E95DC1" w:rsidP="00E95DC1">
      <w:pPr>
        <w:spacing w:after="0" w:line="360" w:lineRule="auto"/>
        <w:jc w:val="both"/>
        <w:rPr>
          <w:rFonts w:ascii="Times New Roman" w:hAnsi="Times New Roman" w:cs="Times New Roman"/>
        </w:rPr>
      </w:pPr>
      <w:r w:rsidRPr="00E95DC1">
        <w:rPr>
          <w:rFonts w:ascii="Times New Roman" w:hAnsi="Times New Roman" w:cs="Times New Roman"/>
        </w:rPr>
        <w:t>Ngày chấp nhận đăng bài: 24/4/2026</w:t>
      </w:r>
    </w:p>
    <w:p w14:paraId="6EE88FE3" w14:textId="77777777" w:rsidR="00E95DC1" w:rsidRPr="005E35AE" w:rsidRDefault="00E95DC1" w:rsidP="00E95DC1">
      <w:pPr>
        <w:spacing w:after="0" w:line="360" w:lineRule="auto"/>
        <w:jc w:val="both"/>
        <w:rPr>
          <w:rFonts w:ascii="Times New Roman" w:hAnsi="Times New Roman" w:cs="Times New Roman"/>
        </w:rPr>
      </w:pPr>
    </w:p>
    <w:p w14:paraId="7284F5AC" w14:textId="5798584E" w:rsidR="0042113B" w:rsidRPr="005E35AE" w:rsidRDefault="0042113B" w:rsidP="004D5781">
      <w:pPr>
        <w:spacing w:after="0" w:line="360" w:lineRule="auto"/>
        <w:jc w:val="center"/>
        <w:rPr>
          <w:rFonts w:ascii="Times New Roman" w:eastAsia="Times New Roman" w:hAnsi="Times New Roman" w:cs="Times New Roman"/>
          <w:b/>
          <w:bCs/>
          <w:kern w:val="0"/>
          <w:sz w:val="28"/>
          <w:szCs w:val="28"/>
          <w14:ligatures w14:val="none"/>
        </w:rPr>
      </w:pPr>
      <w:r w:rsidRPr="0042113B">
        <w:rPr>
          <w:rFonts w:ascii="Times New Roman" w:eastAsia="Times New Roman" w:hAnsi="Times New Roman" w:cs="Times New Roman"/>
          <w:b/>
          <w:bCs/>
          <w:kern w:val="0"/>
          <w:sz w:val="28"/>
          <w:szCs w:val="28"/>
          <w14:ligatures w14:val="none"/>
        </w:rPr>
        <w:t xml:space="preserve">Vietnamese </w:t>
      </w:r>
      <w:r w:rsidR="00392005" w:rsidRPr="0042113B">
        <w:rPr>
          <w:rFonts w:ascii="Times New Roman" w:eastAsia="Times New Roman" w:hAnsi="Times New Roman" w:cs="Times New Roman"/>
          <w:b/>
          <w:bCs/>
          <w:kern w:val="0"/>
          <w:sz w:val="28"/>
          <w:szCs w:val="28"/>
          <w14:ligatures w14:val="none"/>
        </w:rPr>
        <w:t>agricultural exports and green barriers</w:t>
      </w:r>
      <w:r w:rsidRPr="0042113B">
        <w:rPr>
          <w:rFonts w:ascii="Times New Roman" w:eastAsia="Times New Roman" w:hAnsi="Times New Roman" w:cs="Times New Roman"/>
          <w:b/>
          <w:bCs/>
          <w:kern w:val="0"/>
          <w:sz w:val="28"/>
          <w:szCs w:val="28"/>
          <w14:ligatures w14:val="none"/>
        </w:rPr>
        <w:t xml:space="preserve"> in the EU </w:t>
      </w:r>
      <w:r w:rsidR="00392005">
        <w:rPr>
          <w:rFonts w:ascii="Times New Roman" w:eastAsia="Times New Roman" w:hAnsi="Times New Roman" w:cs="Times New Roman"/>
          <w:b/>
          <w:bCs/>
          <w:kern w:val="0"/>
          <w:sz w:val="28"/>
          <w:szCs w:val="28"/>
          <w14:ligatures w14:val="none"/>
        </w:rPr>
        <w:t>m</w:t>
      </w:r>
      <w:r w:rsidRPr="0042113B">
        <w:rPr>
          <w:rFonts w:ascii="Times New Roman" w:eastAsia="Times New Roman" w:hAnsi="Times New Roman" w:cs="Times New Roman"/>
          <w:b/>
          <w:bCs/>
          <w:kern w:val="0"/>
          <w:sz w:val="28"/>
          <w:szCs w:val="28"/>
          <w14:ligatures w14:val="none"/>
        </w:rPr>
        <w:t xml:space="preserve">arket: Opportunities and </w:t>
      </w:r>
      <w:r w:rsidR="007F39D7" w:rsidRPr="0042113B">
        <w:rPr>
          <w:rFonts w:ascii="Times New Roman" w:eastAsia="Times New Roman" w:hAnsi="Times New Roman" w:cs="Times New Roman"/>
          <w:b/>
          <w:bCs/>
          <w:kern w:val="0"/>
          <w:sz w:val="28"/>
          <w:szCs w:val="28"/>
          <w14:ligatures w14:val="none"/>
        </w:rPr>
        <w:t>challenges for enterprises</w:t>
      </w:r>
    </w:p>
    <w:p w14:paraId="61E093AB" w14:textId="77777777" w:rsidR="00C115FF" w:rsidRDefault="00443928" w:rsidP="00443928">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rPr>
        <w:t>Nguyen Anh Duy</w:t>
      </w:r>
      <w:r w:rsidRPr="005E35AE">
        <w:rPr>
          <w:rFonts w:ascii="Times New Roman" w:hAnsi="Times New Roman" w:cs="Times New Roman"/>
          <w:bCs/>
          <w:sz w:val="26"/>
          <w:szCs w:val="26"/>
          <w:vertAlign w:val="superscript"/>
        </w:rPr>
        <w:t>1</w:t>
      </w:r>
    </w:p>
    <w:p w14:paraId="144CE3B3" w14:textId="0A809BCE" w:rsidR="00443928" w:rsidRPr="005E35AE" w:rsidRDefault="00443928" w:rsidP="00443928">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rPr>
        <w:t>Nguyen Phuc Quynh Nhu</w:t>
      </w:r>
      <w:r w:rsidRPr="005E35AE">
        <w:rPr>
          <w:rFonts w:ascii="Times New Roman" w:hAnsi="Times New Roman" w:cs="Times New Roman"/>
          <w:bCs/>
          <w:sz w:val="26"/>
          <w:szCs w:val="26"/>
          <w:vertAlign w:val="superscript"/>
        </w:rPr>
        <w:t>1*</w:t>
      </w:r>
    </w:p>
    <w:p w14:paraId="3F91A2B2" w14:textId="02E5DDCB" w:rsidR="00443928" w:rsidRPr="005E35AE" w:rsidRDefault="00443928" w:rsidP="00443928">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vertAlign w:val="superscript"/>
        </w:rPr>
        <w:t>1</w:t>
      </w:r>
      <w:r w:rsidRPr="005E35AE">
        <w:rPr>
          <w:rFonts w:ascii="Times New Roman" w:hAnsi="Times New Roman" w:cs="Times New Roman"/>
          <w:bCs/>
          <w:sz w:val="26"/>
          <w:szCs w:val="26"/>
        </w:rPr>
        <w:t>Ho Chi Minh City University of Economics and Finance</w:t>
      </w:r>
    </w:p>
    <w:p w14:paraId="043C31BD" w14:textId="23D8F4F3" w:rsidR="00443928" w:rsidRPr="005E35AE" w:rsidRDefault="00443928" w:rsidP="00443928">
      <w:pPr>
        <w:spacing w:after="0" w:line="360" w:lineRule="auto"/>
        <w:jc w:val="center"/>
        <w:rPr>
          <w:rFonts w:ascii="Times New Roman" w:hAnsi="Times New Roman" w:cs="Times New Roman"/>
          <w:bCs/>
          <w:sz w:val="26"/>
          <w:szCs w:val="26"/>
        </w:rPr>
      </w:pPr>
      <w:r w:rsidRPr="005E35AE">
        <w:rPr>
          <w:rFonts w:ascii="Times New Roman" w:hAnsi="Times New Roman" w:cs="Times New Roman"/>
          <w:bCs/>
          <w:sz w:val="26"/>
          <w:szCs w:val="26"/>
        </w:rPr>
        <w:t>*Email: nhunpq@uef.edu.vn</w:t>
      </w:r>
    </w:p>
    <w:p w14:paraId="714F8603" w14:textId="77777777" w:rsidR="004D5781" w:rsidRPr="005E35AE" w:rsidRDefault="004D5781" w:rsidP="004D5781">
      <w:pPr>
        <w:spacing w:after="0" w:line="360" w:lineRule="auto"/>
        <w:rPr>
          <w:rFonts w:ascii="Times New Roman" w:hAnsi="Times New Roman" w:cs="Times New Roman"/>
          <w:b/>
          <w:bCs/>
          <w:sz w:val="26"/>
          <w:szCs w:val="26"/>
          <w:lang w:val="vi-VN"/>
        </w:rPr>
      </w:pPr>
      <w:r w:rsidRPr="005E35AE">
        <w:rPr>
          <w:rFonts w:ascii="Times New Roman" w:hAnsi="Times New Roman" w:cs="Times New Roman"/>
          <w:b/>
          <w:bCs/>
          <w:sz w:val="26"/>
          <w:szCs w:val="26"/>
        </w:rPr>
        <w:t>Abstract</w:t>
      </w:r>
      <w:r w:rsidRPr="005E35AE">
        <w:rPr>
          <w:rFonts w:ascii="Times New Roman" w:hAnsi="Times New Roman" w:cs="Times New Roman"/>
          <w:b/>
          <w:bCs/>
          <w:sz w:val="26"/>
          <w:szCs w:val="26"/>
          <w:lang w:val="vi-VN"/>
        </w:rPr>
        <w:t xml:space="preserve">: </w:t>
      </w:r>
    </w:p>
    <w:p w14:paraId="6EC520D3" w14:textId="63BABEE8" w:rsidR="00E20E38" w:rsidRPr="005E35AE" w:rsidRDefault="00AE3853" w:rsidP="00443928">
      <w:pPr>
        <w:spacing w:after="0" w:line="360" w:lineRule="auto"/>
        <w:jc w:val="both"/>
        <w:rPr>
          <w:rFonts w:ascii="Times New Roman" w:hAnsi="Times New Roman" w:cs="Times New Roman"/>
          <w:sz w:val="26"/>
          <w:szCs w:val="26"/>
          <w:lang w:val="vi-VN"/>
        </w:rPr>
      </w:pPr>
      <w:r w:rsidRPr="00AE3853">
        <w:rPr>
          <w:rFonts w:ascii="Times New Roman" w:hAnsi="Times New Roman" w:cs="Times New Roman"/>
          <w:sz w:val="26"/>
          <w:szCs w:val="26"/>
          <w:lang w:val="vi-VN"/>
        </w:rPr>
        <w:t>Since the EU</w:t>
      </w:r>
      <w:r w:rsidR="007C377C">
        <w:rPr>
          <w:rFonts w:ascii="Times New Roman" w:hAnsi="Times New Roman" w:cs="Times New Roman"/>
          <w:sz w:val="26"/>
          <w:szCs w:val="26"/>
        </w:rPr>
        <w:t>-</w:t>
      </w:r>
      <w:r w:rsidRPr="00AE3853">
        <w:rPr>
          <w:rFonts w:ascii="Times New Roman" w:hAnsi="Times New Roman" w:cs="Times New Roman"/>
          <w:sz w:val="26"/>
          <w:szCs w:val="26"/>
          <w:lang w:val="vi-VN"/>
        </w:rPr>
        <w:t xml:space="preserve">Vietnam Free Trade Agreement (EVFTA) came into effect, the European Union (EU) has become an important export market for Vietnamese agricultural products. However, alongside tariff preferences, the EU has increasingly imposed green barriers and other technical barriers to trade (TBT), creating new challenges for exporters. Drawing on secondary data and qualitative research methods, this article examines the current situation of Vietnamese agricultural exports to the EU in the context of tightening green requirements. The findings indicate that green barriers not only generate significant compliance pressure but also serve as a catalyst for the transition toward sustainable production, thereby enhancing firms’ competitiveness. On this basis, the study proposes several managerial orientations and policy implications to support Vietnamese small and </w:t>
      </w:r>
      <w:r w:rsidRPr="00AE3853">
        <w:rPr>
          <w:rFonts w:ascii="Times New Roman" w:hAnsi="Times New Roman" w:cs="Times New Roman"/>
          <w:sz w:val="26"/>
          <w:szCs w:val="26"/>
          <w:lang w:val="vi-VN"/>
        </w:rPr>
        <w:lastRenderedPageBreak/>
        <w:t>medium-sized enterprises (SMEs) in adapting to regulatory changes and strengthening their access to the EU market amid growing volatility in</w:t>
      </w:r>
      <w:r w:rsidR="00EF0C60">
        <w:rPr>
          <w:rFonts w:ascii="Times New Roman" w:hAnsi="Times New Roman" w:cs="Times New Roman"/>
          <w:sz w:val="26"/>
          <w:szCs w:val="26"/>
        </w:rPr>
        <w:t xml:space="preserve"> global trade. </w:t>
      </w:r>
    </w:p>
    <w:p w14:paraId="3680209F" w14:textId="25F881B3" w:rsidR="00587E9B" w:rsidRPr="00267985" w:rsidRDefault="004D5781" w:rsidP="00E72704">
      <w:pPr>
        <w:spacing w:after="0" w:line="360" w:lineRule="auto"/>
        <w:jc w:val="both"/>
        <w:rPr>
          <w:rFonts w:ascii="Times New Roman" w:hAnsi="Times New Roman" w:cs="Times New Roman"/>
          <w:sz w:val="26"/>
          <w:szCs w:val="26"/>
        </w:rPr>
      </w:pPr>
      <w:r w:rsidRPr="006623C9">
        <w:rPr>
          <w:rFonts w:ascii="Times New Roman" w:hAnsi="Times New Roman" w:cs="Times New Roman"/>
          <w:b/>
          <w:bCs/>
          <w:sz w:val="26"/>
          <w:szCs w:val="26"/>
          <w:lang w:val="vi-VN"/>
        </w:rPr>
        <w:t>Keywords:</w:t>
      </w:r>
      <w:r w:rsidRPr="00267985">
        <w:rPr>
          <w:rFonts w:ascii="Times New Roman" w:hAnsi="Times New Roman" w:cs="Times New Roman"/>
          <w:sz w:val="26"/>
          <w:szCs w:val="26"/>
          <w:lang w:val="vi-VN"/>
        </w:rPr>
        <w:t xml:space="preserve"> </w:t>
      </w:r>
      <w:r w:rsidR="00443928" w:rsidRPr="00267985">
        <w:rPr>
          <w:rFonts w:ascii="Times New Roman" w:hAnsi="Times New Roman" w:cs="Times New Roman"/>
          <w:sz w:val="26"/>
          <w:szCs w:val="26"/>
        </w:rPr>
        <w:t>g</w:t>
      </w:r>
      <w:r w:rsidR="00587E9B" w:rsidRPr="00267985">
        <w:rPr>
          <w:rFonts w:ascii="Times New Roman" w:hAnsi="Times New Roman" w:cs="Times New Roman"/>
          <w:sz w:val="26"/>
          <w:szCs w:val="26"/>
        </w:rPr>
        <w:t>reen barriers, technical barriers, EUDR, agricultural exports, agricultural products.</w:t>
      </w:r>
    </w:p>
    <w:p w14:paraId="681B7124" w14:textId="6C7054CB" w:rsidR="004D5781" w:rsidRDefault="004D5781" w:rsidP="004D5781">
      <w:pPr>
        <w:spacing w:after="0" w:line="360" w:lineRule="auto"/>
        <w:jc w:val="both"/>
        <w:rPr>
          <w:rFonts w:ascii="Times New Roman" w:hAnsi="Times New Roman" w:cs="Times New Roman"/>
          <w:sz w:val="26"/>
          <w:szCs w:val="26"/>
        </w:rPr>
      </w:pPr>
    </w:p>
    <w:p w14:paraId="1FF7044E" w14:textId="77777777" w:rsidR="00267985" w:rsidRPr="00902968" w:rsidRDefault="00267985" w:rsidP="004D5781">
      <w:pPr>
        <w:spacing w:after="0" w:line="360" w:lineRule="auto"/>
        <w:jc w:val="both"/>
        <w:rPr>
          <w:rFonts w:ascii="Times New Roman" w:hAnsi="Times New Roman" w:cs="Times New Roman"/>
          <w:sz w:val="26"/>
          <w:szCs w:val="26"/>
        </w:rPr>
      </w:pPr>
    </w:p>
    <w:sectPr w:rsidR="00267985" w:rsidRPr="00902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85D"/>
    <w:multiLevelType w:val="hybridMultilevel"/>
    <w:tmpl w:val="C08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6B6D"/>
    <w:multiLevelType w:val="hybridMultilevel"/>
    <w:tmpl w:val="934C31D2"/>
    <w:lvl w:ilvl="0" w:tplc="00A62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C65E8"/>
    <w:multiLevelType w:val="hybridMultilevel"/>
    <w:tmpl w:val="C360CDFA"/>
    <w:lvl w:ilvl="0" w:tplc="7F4AD3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A75B1"/>
    <w:multiLevelType w:val="hybridMultilevel"/>
    <w:tmpl w:val="5C8E2648"/>
    <w:lvl w:ilvl="0" w:tplc="7DB0336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D207FD0"/>
    <w:multiLevelType w:val="hybridMultilevel"/>
    <w:tmpl w:val="567C5A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9154D"/>
    <w:multiLevelType w:val="hybridMultilevel"/>
    <w:tmpl w:val="5B820C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92A48"/>
    <w:multiLevelType w:val="hybridMultilevel"/>
    <w:tmpl w:val="732839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173631"/>
    <w:multiLevelType w:val="hybridMultilevel"/>
    <w:tmpl w:val="9F98FE06"/>
    <w:lvl w:ilvl="0" w:tplc="02FA68B6">
      <w:start w:val="3"/>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A733636"/>
    <w:multiLevelType w:val="hybridMultilevel"/>
    <w:tmpl w:val="D6A057BA"/>
    <w:lvl w:ilvl="0" w:tplc="5BDC71B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70CEE"/>
    <w:multiLevelType w:val="hybridMultilevel"/>
    <w:tmpl w:val="7E168E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F36337"/>
    <w:multiLevelType w:val="hybridMultilevel"/>
    <w:tmpl w:val="1836459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1C7961"/>
    <w:multiLevelType w:val="hybridMultilevel"/>
    <w:tmpl w:val="906288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651F3"/>
    <w:multiLevelType w:val="multilevel"/>
    <w:tmpl w:val="3414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B4627"/>
    <w:multiLevelType w:val="hybridMultilevel"/>
    <w:tmpl w:val="2466BE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61D2D"/>
    <w:multiLevelType w:val="hybridMultilevel"/>
    <w:tmpl w:val="BFD24E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B6766"/>
    <w:multiLevelType w:val="hybridMultilevel"/>
    <w:tmpl w:val="F300F2FE"/>
    <w:lvl w:ilvl="0" w:tplc="F8F0AE16">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302583554">
    <w:abstractNumId w:val="3"/>
  </w:num>
  <w:num w:numId="2" w16cid:durableId="136149248">
    <w:abstractNumId w:val="2"/>
  </w:num>
  <w:num w:numId="3" w16cid:durableId="1901330740">
    <w:abstractNumId w:val="1"/>
  </w:num>
  <w:num w:numId="4" w16cid:durableId="1282498542">
    <w:abstractNumId w:val="8"/>
  </w:num>
  <w:num w:numId="5" w16cid:durableId="1303734883">
    <w:abstractNumId w:val="10"/>
  </w:num>
  <w:num w:numId="6" w16cid:durableId="1349025132">
    <w:abstractNumId w:val="9"/>
  </w:num>
  <w:num w:numId="7" w16cid:durableId="1684475199">
    <w:abstractNumId w:val="7"/>
  </w:num>
  <w:num w:numId="8" w16cid:durableId="179514790">
    <w:abstractNumId w:val="15"/>
  </w:num>
  <w:num w:numId="9" w16cid:durableId="1574076310">
    <w:abstractNumId w:val="4"/>
  </w:num>
  <w:num w:numId="10" w16cid:durableId="1981878773">
    <w:abstractNumId w:val="11"/>
  </w:num>
  <w:num w:numId="11" w16cid:durableId="1296333352">
    <w:abstractNumId w:val="0"/>
  </w:num>
  <w:num w:numId="12" w16cid:durableId="964047211">
    <w:abstractNumId w:val="12"/>
  </w:num>
  <w:num w:numId="13" w16cid:durableId="553389472">
    <w:abstractNumId w:val="5"/>
  </w:num>
  <w:num w:numId="14" w16cid:durableId="51730961">
    <w:abstractNumId w:val="13"/>
  </w:num>
  <w:num w:numId="15" w16cid:durableId="2111048515">
    <w:abstractNumId w:val="14"/>
  </w:num>
  <w:num w:numId="16" w16cid:durableId="126650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512"/>
    <w:rsid w:val="00007200"/>
    <w:rsid w:val="00010FA7"/>
    <w:rsid w:val="00012E45"/>
    <w:rsid w:val="00016113"/>
    <w:rsid w:val="000166FF"/>
    <w:rsid w:val="00026538"/>
    <w:rsid w:val="00031E35"/>
    <w:rsid w:val="00041FC7"/>
    <w:rsid w:val="000435FA"/>
    <w:rsid w:val="00043686"/>
    <w:rsid w:val="00044C75"/>
    <w:rsid w:val="00047B74"/>
    <w:rsid w:val="00053252"/>
    <w:rsid w:val="00061C40"/>
    <w:rsid w:val="00061E6E"/>
    <w:rsid w:val="00093D7A"/>
    <w:rsid w:val="000A6857"/>
    <w:rsid w:val="000B7913"/>
    <w:rsid w:val="000D081E"/>
    <w:rsid w:val="000D23E9"/>
    <w:rsid w:val="000E60E5"/>
    <w:rsid w:val="000F0136"/>
    <w:rsid w:val="000F15F8"/>
    <w:rsid w:val="000F2B04"/>
    <w:rsid w:val="000F691D"/>
    <w:rsid w:val="00111E70"/>
    <w:rsid w:val="00113147"/>
    <w:rsid w:val="00113F9B"/>
    <w:rsid w:val="001142C7"/>
    <w:rsid w:val="00114652"/>
    <w:rsid w:val="0012075D"/>
    <w:rsid w:val="001365A1"/>
    <w:rsid w:val="00137C55"/>
    <w:rsid w:val="001427EA"/>
    <w:rsid w:val="00157054"/>
    <w:rsid w:val="00162A80"/>
    <w:rsid w:val="00163EC5"/>
    <w:rsid w:val="001668E9"/>
    <w:rsid w:val="00171027"/>
    <w:rsid w:val="00171C20"/>
    <w:rsid w:val="0017477C"/>
    <w:rsid w:val="00174A75"/>
    <w:rsid w:val="00182A6F"/>
    <w:rsid w:val="001B26E2"/>
    <w:rsid w:val="001B647D"/>
    <w:rsid w:val="001C71AF"/>
    <w:rsid w:val="001D171B"/>
    <w:rsid w:val="001D50B9"/>
    <w:rsid w:val="001F057F"/>
    <w:rsid w:val="001F2517"/>
    <w:rsid w:val="001F46B8"/>
    <w:rsid w:val="002052DE"/>
    <w:rsid w:val="00225271"/>
    <w:rsid w:val="002264FE"/>
    <w:rsid w:val="00230650"/>
    <w:rsid w:val="0023569D"/>
    <w:rsid w:val="0023604F"/>
    <w:rsid w:val="002360CF"/>
    <w:rsid w:val="00240DCA"/>
    <w:rsid w:val="002428F4"/>
    <w:rsid w:val="00251EAF"/>
    <w:rsid w:val="0026033B"/>
    <w:rsid w:val="0026087B"/>
    <w:rsid w:val="002620CD"/>
    <w:rsid w:val="00267985"/>
    <w:rsid w:val="00270918"/>
    <w:rsid w:val="002752AD"/>
    <w:rsid w:val="0028369F"/>
    <w:rsid w:val="00290D56"/>
    <w:rsid w:val="00291246"/>
    <w:rsid w:val="0029128F"/>
    <w:rsid w:val="00291F91"/>
    <w:rsid w:val="002A4D30"/>
    <w:rsid w:val="002C4FD3"/>
    <w:rsid w:val="002D05BA"/>
    <w:rsid w:val="002D24A4"/>
    <w:rsid w:val="002D403F"/>
    <w:rsid w:val="002E7F5D"/>
    <w:rsid w:val="002F02EC"/>
    <w:rsid w:val="002F033B"/>
    <w:rsid w:val="00303AE1"/>
    <w:rsid w:val="00310D63"/>
    <w:rsid w:val="00333F68"/>
    <w:rsid w:val="00334069"/>
    <w:rsid w:val="0035064D"/>
    <w:rsid w:val="00351219"/>
    <w:rsid w:val="003663D3"/>
    <w:rsid w:val="00370550"/>
    <w:rsid w:val="00392005"/>
    <w:rsid w:val="003922CA"/>
    <w:rsid w:val="0039272D"/>
    <w:rsid w:val="0039329C"/>
    <w:rsid w:val="003933AD"/>
    <w:rsid w:val="00395A13"/>
    <w:rsid w:val="00395E2B"/>
    <w:rsid w:val="003A1C58"/>
    <w:rsid w:val="003B1CF7"/>
    <w:rsid w:val="003B3864"/>
    <w:rsid w:val="003C09E3"/>
    <w:rsid w:val="003C3E24"/>
    <w:rsid w:val="003C4601"/>
    <w:rsid w:val="003D0D8A"/>
    <w:rsid w:val="003D18AB"/>
    <w:rsid w:val="003D3834"/>
    <w:rsid w:val="003D46A1"/>
    <w:rsid w:val="003E12C4"/>
    <w:rsid w:val="003E1977"/>
    <w:rsid w:val="003E6FD9"/>
    <w:rsid w:val="003F46FA"/>
    <w:rsid w:val="003F5783"/>
    <w:rsid w:val="00401772"/>
    <w:rsid w:val="00402ED4"/>
    <w:rsid w:val="00406A19"/>
    <w:rsid w:val="00410C79"/>
    <w:rsid w:val="00411D2C"/>
    <w:rsid w:val="00417937"/>
    <w:rsid w:val="00417955"/>
    <w:rsid w:val="0042113B"/>
    <w:rsid w:val="004332F5"/>
    <w:rsid w:val="0043574B"/>
    <w:rsid w:val="00435F7C"/>
    <w:rsid w:val="00443928"/>
    <w:rsid w:val="00444C1F"/>
    <w:rsid w:val="00445028"/>
    <w:rsid w:val="00450A5A"/>
    <w:rsid w:val="00450CBD"/>
    <w:rsid w:val="00451C5B"/>
    <w:rsid w:val="00452472"/>
    <w:rsid w:val="00456572"/>
    <w:rsid w:val="004671A4"/>
    <w:rsid w:val="00476946"/>
    <w:rsid w:val="00476A09"/>
    <w:rsid w:val="00486120"/>
    <w:rsid w:val="004A00A6"/>
    <w:rsid w:val="004C0739"/>
    <w:rsid w:val="004D51E6"/>
    <w:rsid w:val="004D5781"/>
    <w:rsid w:val="004D5FE4"/>
    <w:rsid w:val="004E6565"/>
    <w:rsid w:val="004E790D"/>
    <w:rsid w:val="004F1798"/>
    <w:rsid w:val="00500F4B"/>
    <w:rsid w:val="00501B7A"/>
    <w:rsid w:val="00505BD2"/>
    <w:rsid w:val="00505DE3"/>
    <w:rsid w:val="00505E4A"/>
    <w:rsid w:val="00506686"/>
    <w:rsid w:val="00510AD5"/>
    <w:rsid w:val="00547140"/>
    <w:rsid w:val="00555DBB"/>
    <w:rsid w:val="00571AE9"/>
    <w:rsid w:val="0057721D"/>
    <w:rsid w:val="0057731B"/>
    <w:rsid w:val="00587E9B"/>
    <w:rsid w:val="005A16F2"/>
    <w:rsid w:val="005A7667"/>
    <w:rsid w:val="005B2C00"/>
    <w:rsid w:val="005B2C57"/>
    <w:rsid w:val="005B3ECF"/>
    <w:rsid w:val="005D5AA0"/>
    <w:rsid w:val="005E35AE"/>
    <w:rsid w:val="005E472B"/>
    <w:rsid w:val="0060253A"/>
    <w:rsid w:val="00626397"/>
    <w:rsid w:val="00631A1B"/>
    <w:rsid w:val="00637987"/>
    <w:rsid w:val="00646A32"/>
    <w:rsid w:val="006507C1"/>
    <w:rsid w:val="00650CCC"/>
    <w:rsid w:val="00652CE5"/>
    <w:rsid w:val="00653E4A"/>
    <w:rsid w:val="00654EFB"/>
    <w:rsid w:val="006623C9"/>
    <w:rsid w:val="006639E8"/>
    <w:rsid w:val="00685E10"/>
    <w:rsid w:val="00692012"/>
    <w:rsid w:val="006A2410"/>
    <w:rsid w:val="006A2423"/>
    <w:rsid w:val="006B3E6B"/>
    <w:rsid w:val="006B64FC"/>
    <w:rsid w:val="006C5379"/>
    <w:rsid w:val="006D2806"/>
    <w:rsid w:val="006D2820"/>
    <w:rsid w:val="006D3BD8"/>
    <w:rsid w:val="006D7C69"/>
    <w:rsid w:val="0073561F"/>
    <w:rsid w:val="00737EE6"/>
    <w:rsid w:val="007456C2"/>
    <w:rsid w:val="00755212"/>
    <w:rsid w:val="0076544A"/>
    <w:rsid w:val="0076606A"/>
    <w:rsid w:val="0077752F"/>
    <w:rsid w:val="00781806"/>
    <w:rsid w:val="007852F7"/>
    <w:rsid w:val="00787DD6"/>
    <w:rsid w:val="007A0088"/>
    <w:rsid w:val="007A711F"/>
    <w:rsid w:val="007B3512"/>
    <w:rsid w:val="007B46E6"/>
    <w:rsid w:val="007C3234"/>
    <w:rsid w:val="007C377C"/>
    <w:rsid w:val="007C7EDA"/>
    <w:rsid w:val="007D2381"/>
    <w:rsid w:val="007D4AF1"/>
    <w:rsid w:val="007D4B78"/>
    <w:rsid w:val="007E205A"/>
    <w:rsid w:val="007E44DF"/>
    <w:rsid w:val="007F39D7"/>
    <w:rsid w:val="007F5060"/>
    <w:rsid w:val="0080226B"/>
    <w:rsid w:val="00803D49"/>
    <w:rsid w:val="008100DC"/>
    <w:rsid w:val="008156DD"/>
    <w:rsid w:val="00841C73"/>
    <w:rsid w:val="00841EBF"/>
    <w:rsid w:val="0084475D"/>
    <w:rsid w:val="008452B7"/>
    <w:rsid w:val="008571EF"/>
    <w:rsid w:val="00862DF4"/>
    <w:rsid w:val="00880F09"/>
    <w:rsid w:val="00881DF0"/>
    <w:rsid w:val="0089148C"/>
    <w:rsid w:val="008A1781"/>
    <w:rsid w:val="008B27C6"/>
    <w:rsid w:val="008C3F28"/>
    <w:rsid w:val="008C6D3F"/>
    <w:rsid w:val="008D201E"/>
    <w:rsid w:val="008D281F"/>
    <w:rsid w:val="008D5451"/>
    <w:rsid w:val="008E2C7C"/>
    <w:rsid w:val="008E6B51"/>
    <w:rsid w:val="008E6DFE"/>
    <w:rsid w:val="00901525"/>
    <w:rsid w:val="00902968"/>
    <w:rsid w:val="0091132A"/>
    <w:rsid w:val="009154FA"/>
    <w:rsid w:val="00916207"/>
    <w:rsid w:val="00916DB3"/>
    <w:rsid w:val="00917668"/>
    <w:rsid w:val="0092791E"/>
    <w:rsid w:val="00933995"/>
    <w:rsid w:val="00945930"/>
    <w:rsid w:val="009548CB"/>
    <w:rsid w:val="00955B5A"/>
    <w:rsid w:val="0095660D"/>
    <w:rsid w:val="009650D7"/>
    <w:rsid w:val="00965B24"/>
    <w:rsid w:val="00971ED4"/>
    <w:rsid w:val="0097231A"/>
    <w:rsid w:val="0097771C"/>
    <w:rsid w:val="00981B22"/>
    <w:rsid w:val="009878CE"/>
    <w:rsid w:val="0099598E"/>
    <w:rsid w:val="009A62C5"/>
    <w:rsid w:val="009B699E"/>
    <w:rsid w:val="009C1AD8"/>
    <w:rsid w:val="009C75CF"/>
    <w:rsid w:val="009E41EA"/>
    <w:rsid w:val="00A03BBC"/>
    <w:rsid w:val="00A04D65"/>
    <w:rsid w:val="00A07DFB"/>
    <w:rsid w:val="00A11AA3"/>
    <w:rsid w:val="00A257DC"/>
    <w:rsid w:val="00A25F83"/>
    <w:rsid w:val="00A34F3F"/>
    <w:rsid w:val="00A37CAA"/>
    <w:rsid w:val="00A43800"/>
    <w:rsid w:val="00A4614E"/>
    <w:rsid w:val="00A6135F"/>
    <w:rsid w:val="00A6584E"/>
    <w:rsid w:val="00A66BC5"/>
    <w:rsid w:val="00A67B17"/>
    <w:rsid w:val="00A731A9"/>
    <w:rsid w:val="00A75762"/>
    <w:rsid w:val="00A82FD9"/>
    <w:rsid w:val="00A846A3"/>
    <w:rsid w:val="00A95E24"/>
    <w:rsid w:val="00A97D99"/>
    <w:rsid w:val="00AA49E0"/>
    <w:rsid w:val="00AC3DFC"/>
    <w:rsid w:val="00AD0C82"/>
    <w:rsid w:val="00AD6CED"/>
    <w:rsid w:val="00AE3406"/>
    <w:rsid w:val="00AE3853"/>
    <w:rsid w:val="00AF2D59"/>
    <w:rsid w:val="00AF4438"/>
    <w:rsid w:val="00AF65E5"/>
    <w:rsid w:val="00B23071"/>
    <w:rsid w:val="00B26EA6"/>
    <w:rsid w:val="00B36EA8"/>
    <w:rsid w:val="00B37A08"/>
    <w:rsid w:val="00B37DA9"/>
    <w:rsid w:val="00B440F3"/>
    <w:rsid w:val="00B619D2"/>
    <w:rsid w:val="00B853E2"/>
    <w:rsid w:val="00B86817"/>
    <w:rsid w:val="00B86DDB"/>
    <w:rsid w:val="00BA32A3"/>
    <w:rsid w:val="00BB0EF1"/>
    <w:rsid w:val="00BB4535"/>
    <w:rsid w:val="00BB5614"/>
    <w:rsid w:val="00BC2506"/>
    <w:rsid w:val="00BC42ED"/>
    <w:rsid w:val="00BC7966"/>
    <w:rsid w:val="00BD4A8B"/>
    <w:rsid w:val="00BD5390"/>
    <w:rsid w:val="00BD5937"/>
    <w:rsid w:val="00BD74B5"/>
    <w:rsid w:val="00BE270C"/>
    <w:rsid w:val="00BE74E8"/>
    <w:rsid w:val="00BF0B2B"/>
    <w:rsid w:val="00BF2980"/>
    <w:rsid w:val="00C00744"/>
    <w:rsid w:val="00C04475"/>
    <w:rsid w:val="00C059C4"/>
    <w:rsid w:val="00C065BF"/>
    <w:rsid w:val="00C06BCA"/>
    <w:rsid w:val="00C115FF"/>
    <w:rsid w:val="00C11F8C"/>
    <w:rsid w:val="00C151B7"/>
    <w:rsid w:val="00C2239F"/>
    <w:rsid w:val="00C22A4E"/>
    <w:rsid w:val="00C313C9"/>
    <w:rsid w:val="00C32A47"/>
    <w:rsid w:val="00C33D14"/>
    <w:rsid w:val="00C42E3C"/>
    <w:rsid w:val="00C51777"/>
    <w:rsid w:val="00C67C01"/>
    <w:rsid w:val="00C829F8"/>
    <w:rsid w:val="00C85721"/>
    <w:rsid w:val="00C97698"/>
    <w:rsid w:val="00CA2EF2"/>
    <w:rsid w:val="00CC52E1"/>
    <w:rsid w:val="00CC53D1"/>
    <w:rsid w:val="00CD2DF2"/>
    <w:rsid w:val="00CD341B"/>
    <w:rsid w:val="00CD37D8"/>
    <w:rsid w:val="00CD65EB"/>
    <w:rsid w:val="00CE2DDE"/>
    <w:rsid w:val="00CE410F"/>
    <w:rsid w:val="00CF3AC8"/>
    <w:rsid w:val="00D021AF"/>
    <w:rsid w:val="00D05889"/>
    <w:rsid w:val="00D237E0"/>
    <w:rsid w:val="00D302B6"/>
    <w:rsid w:val="00D469AB"/>
    <w:rsid w:val="00D53DC4"/>
    <w:rsid w:val="00D56053"/>
    <w:rsid w:val="00D7278F"/>
    <w:rsid w:val="00D72F38"/>
    <w:rsid w:val="00D86C03"/>
    <w:rsid w:val="00D86C46"/>
    <w:rsid w:val="00D95FF5"/>
    <w:rsid w:val="00DA46E4"/>
    <w:rsid w:val="00DA54A1"/>
    <w:rsid w:val="00DB2EE9"/>
    <w:rsid w:val="00DB46D8"/>
    <w:rsid w:val="00DC266A"/>
    <w:rsid w:val="00DC7168"/>
    <w:rsid w:val="00DD20C4"/>
    <w:rsid w:val="00DD2AB7"/>
    <w:rsid w:val="00DE13D6"/>
    <w:rsid w:val="00DE3B4F"/>
    <w:rsid w:val="00DF6A6B"/>
    <w:rsid w:val="00E00C33"/>
    <w:rsid w:val="00E01130"/>
    <w:rsid w:val="00E03721"/>
    <w:rsid w:val="00E05B42"/>
    <w:rsid w:val="00E16A60"/>
    <w:rsid w:val="00E173B3"/>
    <w:rsid w:val="00E20E38"/>
    <w:rsid w:val="00E233A4"/>
    <w:rsid w:val="00E25625"/>
    <w:rsid w:val="00E26465"/>
    <w:rsid w:val="00E41CFB"/>
    <w:rsid w:val="00E42D1B"/>
    <w:rsid w:val="00E42E44"/>
    <w:rsid w:val="00E6797D"/>
    <w:rsid w:val="00E7177B"/>
    <w:rsid w:val="00E72704"/>
    <w:rsid w:val="00E73073"/>
    <w:rsid w:val="00E77071"/>
    <w:rsid w:val="00E8792B"/>
    <w:rsid w:val="00E928B6"/>
    <w:rsid w:val="00E95DC1"/>
    <w:rsid w:val="00E97938"/>
    <w:rsid w:val="00EB6C00"/>
    <w:rsid w:val="00EC28A4"/>
    <w:rsid w:val="00EC2B7A"/>
    <w:rsid w:val="00EC2D8B"/>
    <w:rsid w:val="00EC6FF2"/>
    <w:rsid w:val="00EE59BB"/>
    <w:rsid w:val="00EE6B6F"/>
    <w:rsid w:val="00EF0C60"/>
    <w:rsid w:val="00EF2E51"/>
    <w:rsid w:val="00F002AB"/>
    <w:rsid w:val="00F03A08"/>
    <w:rsid w:val="00F11B94"/>
    <w:rsid w:val="00F167DD"/>
    <w:rsid w:val="00F22AB6"/>
    <w:rsid w:val="00F23EC3"/>
    <w:rsid w:val="00F2699C"/>
    <w:rsid w:val="00F30698"/>
    <w:rsid w:val="00F438AC"/>
    <w:rsid w:val="00F600B5"/>
    <w:rsid w:val="00F70808"/>
    <w:rsid w:val="00F730D5"/>
    <w:rsid w:val="00F75F26"/>
    <w:rsid w:val="00F87591"/>
    <w:rsid w:val="00F9541C"/>
    <w:rsid w:val="00F97BD2"/>
    <w:rsid w:val="00FA0B0D"/>
    <w:rsid w:val="00FB0361"/>
    <w:rsid w:val="00FC163B"/>
    <w:rsid w:val="00FC7892"/>
    <w:rsid w:val="00FE13E9"/>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4904"/>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12"/>
    <w:pPr>
      <w:ind w:left="720"/>
      <w:contextualSpacing/>
    </w:pPr>
    <w:rPr>
      <w:sz w:val="26"/>
      <w:szCs w:val="26"/>
    </w:rPr>
  </w:style>
  <w:style w:type="character" w:styleId="Hyperlink">
    <w:name w:val="Hyperlink"/>
    <w:basedOn w:val="DefaultParagraphFont"/>
    <w:uiPriority w:val="99"/>
    <w:unhideWhenUsed/>
    <w:rsid w:val="00F600B5"/>
    <w:rPr>
      <w:color w:val="0563C1" w:themeColor="hyperlink"/>
      <w:u w:val="single"/>
    </w:rPr>
  </w:style>
  <w:style w:type="character" w:customStyle="1" w:styleId="UnresolvedMention1">
    <w:name w:val="Unresolved Mention1"/>
    <w:basedOn w:val="DefaultParagraphFont"/>
    <w:uiPriority w:val="99"/>
    <w:semiHidden/>
    <w:unhideWhenUsed/>
    <w:rsid w:val="00F600B5"/>
    <w:rPr>
      <w:color w:val="605E5C"/>
      <w:shd w:val="clear" w:color="auto" w:fill="E1DFDD"/>
    </w:rPr>
  </w:style>
  <w:style w:type="character" w:customStyle="1" w:styleId="text">
    <w:name w:val="text"/>
    <w:basedOn w:val="DefaultParagraphFont"/>
    <w:rsid w:val="001668E9"/>
  </w:style>
  <w:style w:type="character" w:customStyle="1" w:styleId="card-send-timesendtime">
    <w:name w:val="card-send-time__sendtime"/>
    <w:basedOn w:val="DefaultParagraphFont"/>
    <w:rsid w:val="001668E9"/>
  </w:style>
  <w:style w:type="character" w:customStyle="1" w:styleId="emoji-sizer">
    <w:name w:val="emoji-sizer"/>
    <w:basedOn w:val="DefaultParagraphFont"/>
    <w:rsid w:val="001668E9"/>
  </w:style>
  <w:style w:type="paragraph" w:customStyle="1" w:styleId="chat-box-toolbar-item">
    <w:name w:val="chat-box-toolbar-item"/>
    <w:basedOn w:val="Normal"/>
    <w:rsid w:val="00166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85E10"/>
    <w:pPr>
      <w:spacing w:after="0" w:line="240" w:lineRule="auto"/>
    </w:pPr>
  </w:style>
  <w:style w:type="character" w:customStyle="1" w:styleId="UnresolvedMention2">
    <w:name w:val="Unresolved Mention2"/>
    <w:basedOn w:val="DefaultParagraphFont"/>
    <w:uiPriority w:val="99"/>
    <w:semiHidden/>
    <w:unhideWhenUsed/>
    <w:rsid w:val="003E12C4"/>
    <w:rPr>
      <w:color w:val="605E5C"/>
      <w:shd w:val="clear" w:color="auto" w:fill="E1DFDD"/>
    </w:rPr>
  </w:style>
  <w:style w:type="paragraph" w:styleId="BalloonText">
    <w:name w:val="Balloon Text"/>
    <w:basedOn w:val="Normal"/>
    <w:link w:val="BalloonTextChar"/>
    <w:uiPriority w:val="99"/>
    <w:semiHidden/>
    <w:unhideWhenUsed/>
    <w:rsid w:val="00E0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42"/>
    <w:rPr>
      <w:rFonts w:ascii="Segoe UI" w:hAnsi="Segoe UI" w:cs="Segoe UI"/>
      <w:sz w:val="18"/>
      <w:szCs w:val="18"/>
    </w:rPr>
  </w:style>
  <w:style w:type="paragraph" w:customStyle="1" w:styleId="isselectedend">
    <w:name w:val="isselectedend"/>
    <w:basedOn w:val="Normal"/>
    <w:rsid w:val="009162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162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01852">
      <w:bodyDiv w:val="1"/>
      <w:marLeft w:val="0"/>
      <w:marRight w:val="0"/>
      <w:marTop w:val="0"/>
      <w:marBottom w:val="0"/>
      <w:divBdr>
        <w:top w:val="none" w:sz="0" w:space="0" w:color="auto"/>
        <w:left w:val="none" w:sz="0" w:space="0" w:color="auto"/>
        <w:bottom w:val="none" w:sz="0" w:space="0" w:color="auto"/>
        <w:right w:val="none" w:sz="0" w:space="0" w:color="auto"/>
      </w:divBdr>
      <w:divsChild>
        <w:div w:id="1710760972">
          <w:marLeft w:val="0"/>
          <w:marRight w:val="0"/>
          <w:marTop w:val="0"/>
          <w:marBottom w:val="0"/>
          <w:divBdr>
            <w:top w:val="none" w:sz="0" w:space="0" w:color="auto"/>
            <w:left w:val="none" w:sz="0" w:space="0" w:color="auto"/>
            <w:bottom w:val="none" w:sz="0" w:space="0" w:color="auto"/>
            <w:right w:val="none" w:sz="0" w:space="0" w:color="auto"/>
          </w:divBdr>
          <w:divsChild>
            <w:div w:id="784814956">
              <w:marLeft w:val="0"/>
              <w:marRight w:val="0"/>
              <w:marTop w:val="0"/>
              <w:marBottom w:val="0"/>
              <w:divBdr>
                <w:top w:val="none" w:sz="0" w:space="0" w:color="auto"/>
                <w:left w:val="none" w:sz="0" w:space="0" w:color="auto"/>
                <w:bottom w:val="none" w:sz="0" w:space="0" w:color="auto"/>
                <w:right w:val="none" w:sz="0" w:space="0" w:color="auto"/>
              </w:divBdr>
              <w:divsChild>
                <w:div w:id="1967198954">
                  <w:marLeft w:val="0"/>
                  <w:marRight w:val="0"/>
                  <w:marTop w:val="0"/>
                  <w:marBottom w:val="0"/>
                  <w:divBdr>
                    <w:top w:val="none" w:sz="0" w:space="0" w:color="auto"/>
                    <w:left w:val="none" w:sz="0" w:space="0" w:color="auto"/>
                    <w:bottom w:val="none" w:sz="0" w:space="0" w:color="auto"/>
                    <w:right w:val="none" w:sz="0" w:space="0" w:color="auto"/>
                  </w:divBdr>
                  <w:divsChild>
                    <w:div w:id="1585529804">
                      <w:marLeft w:val="0"/>
                      <w:marRight w:val="-105"/>
                      <w:marTop w:val="0"/>
                      <w:marBottom w:val="0"/>
                      <w:divBdr>
                        <w:top w:val="none" w:sz="0" w:space="0" w:color="auto"/>
                        <w:left w:val="none" w:sz="0" w:space="0" w:color="auto"/>
                        <w:bottom w:val="none" w:sz="0" w:space="0" w:color="auto"/>
                        <w:right w:val="none" w:sz="0" w:space="0" w:color="auto"/>
                      </w:divBdr>
                      <w:divsChild>
                        <w:div w:id="1146513091">
                          <w:marLeft w:val="0"/>
                          <w:marRight w:val="0"/>
                          <w:marTop w:val="0"/>
                          <w:marBottom w:val="0"/>
                          <w:divBdr>
                            <w:top w:val="none" w:sz="0" w:space="0" w:color="auto"/>
                            <w:left w:val="none" w:sz="0" w:space="0" w:color="auto"/>
                            <w:bottom w:val="none" w:sz="0" w:space="0" w:color="auto"/>
                            <w:right w:val="none" w:sz="0" w:space="0" w:color="auto"/>
                          </w:divBdr>
                          <w:divsChild>
                            <w:div w:id="71855036">
                              <w:marLeft w:val="0"/>
                              <w:marRight w:val="0"/>
                              <w:marTop w:val="600"/>
                              <w:marBottom w:val="0"/>
                              <w:divBdr>
                                <w:top w:val="none" w:sz="0" w:space="0" w:color="auto"/>
                                <w:left w:val="none" w:sz="0" w:space="0" w:color="auto"/>
                                <w:bottom w:val="none" w:sz="0" w:space="0" w:color="auto"/>
                                <w:right w:val="none" w:sz="0" w:space="0" w:color="auto"/>
                              </w:divBdr>
                              <w:divsChild>
                                <w:div w:id="275065162">
                                  <w:marLeft w:val="0"/>
                                  <w:marRight w:val="0"/>
                                  <w:marTop w:val="0"/>
                                  <w:marBottom w:val="0"/>
                                  <w:divBdr>
                                    <w:top w:val="none" w:sz="0" w:space="0" w:color="auto"/>
                                    <w:left w:val="none" w:sz="0" w:space="0" w:color="auto"/>
                                    <w:bottom w:val="none" w:sz="0" w:space="0" w:color="auto"/>
                                    <w:right w:val="none" w:sz="0" w:space="0" w:color="auto"/>
                                  </w:divBdr>
                                  <w:divsChild>
                                    <w:div w:id="858658371">
                                      <w:marLeft w:val="750"/>
                                      <w:marRight w:val="0"/>
                                      <w:marTop w:val="0"/>
                                      <w:marBottom w:val="0"/>
                                      <w:divBdr>
                                        <w:top w:val="none" w:sz="0" w:space="0" w:color="auto"/>
                                        <w:left w:val="none" w:sz="0" w:space="0" w:color="auto"/>
                                        <w:bottom w:val="none" w:sz="0" w:space="0" w:color="auto"/>
                                        <w:right w:val="none" w:sz="0" w:space="0" w:color="auto"/>
                                      </w:divBdr>
                                      <w:divsChild>
                                        <w:div w:id="65106940">
                                          <w:marLeft w:val="0"/>
                                          <w:marRight w:val="0"/>
                                          <w:marTop w:val="0"/>
                                          <w:marBottom w:val="0"/>
                                          <w:divBdr>
                                            <w:top w:val="none" w:sz="0" w:space="0" w:color="auto"/>
                                            <w:left w:val="none" w:sz="0" w:space="0" w:color="auto"/>
                                            <w:bottom w:val="none" w:sz="0" w:space="0" w:color="auto"/>
                                            <w:right w:val="none" w:sz="0" w:space="0" w:color="auto"/>
                                          </w:divBdr>
                                          <w:divsChild>
                                            <w:div w:id="569509478">
                                              <w:marLeft w:val="0"/>
                                              <w:marRight w:val="0"/>
                                              <w:marTop w:val="0"/>
                                              <w:marBottom w:val="0"/>
                                              <w:divBdr>
                                                <w:top w:val="none" w:sz="0" w:space="0" w:color="auto"/>
                                                <w:left w:val="none" w:sz="0" w:space="0" w:color="auto"/>
                                                <w:bottom w:val="none" w:sz="0" w:space="0" w:color="auto"/>
                                                <w:right w:val="none" w:sz="0" w:space="0" w:color="auto"/>
                                              </w:divBdr>
                                              <w:divsChild>
                                                <w:div w:id="1418165001">
                                                  <w:marLeft w:val="0"/>
                                                  <w:marRight w:val="0"/>
                                                  <w:marTop w:val="0"/>
                                                  <w:marBottom w:val="0"/>
                                                  <w:divBdr>
                                                    <w:top w:val="none" w:sz="0" w:space="0" w:color="auto"/>
                                                    <w:left w:val="none" w:sz="0" w:space="0" w:color="auto"/>
                                                    <w:bottom w:val="none" w:sz="0" w:space="0" w:color="auto"/>
                                                    <w:right w:val="none" w:sz="0" w:space="0" w:color="auto"/>
                                                  </w:divBdr>
                                                  <w:divsChild>
                                                    <w:div w:id="516193598">
                                                      <w:marLeft w:val="0"/>
                                                      <w:marRight w:val="0"/>
                                                      <w:marTop w:val="0"/>
                                                      <w:marBottom w:val="0"/>
                                                      <w:divBdr>
                                                        <w:top w:val="none" w:sz="0" w:space="0" w:color="auto"/>
                                                        <w:left w:val="none" w:sz="0" w:space="0" w:color="auto"/>
                                                        <w:bottom w:val="none" w:sz="0" w:space="0" w:color="auto"/>
                                                        <w:right w:val="none" w:sz="0" w:space="0" w:color="auto"/>
                                                      </w:divBdr>
                                                      <w:divsChild>
                                                        <w:div w:id="2043675689">
                                                          <w:marLeft w:val="0"/>
                                                          <w:marRight w:val="0"/>
                                                          <w:marTop w:val="0"/>
                                                          <w:marBottom w:val="0"/>
                                                          <w:divBdr>
                                                            <w:top w:val="none" w:sz="0" w:space="0" w:color="auto"/>
                                                            <w:left w:val="none" w:sz="0" w:space="0" w:color="auto"/>
                                                            <w:bottom w:val="none" w:sz="0" w:space="0" w:color="auto"/>
                                                            <w:right w:val="none" w:sz="0" w:space="0" w:color="auto"/>
                                                          </w:divBdr>
                                                          <w:divsChild>
                                                            <w:div w:id="1411924713">
                                                              <w:marLeft w:val="0"/>
                                                              <w:marRight w:val="0"/>
                                                              <w:marTop w:val="0"/>
                                                              <w:marBottom w:val="0"/>
                                                              <w:divBdr>
                                                                <w:top w:val="none" w:sz="0" w:space="0" w:color="auto"/>
                                                                <w:left w:val="none" w:sz="0" w:space="0" w:color="auto"/>
                                                                <w:bottom w:val="none" w:sz="0" w:space="0" w:color="auto"/>
                                                                <w:right w:val="none" w:sz="0" w:space="0" w:color="auto"/>
                                                              </w:divBdr>
                                                              <w:divsChild>
                                                                <w:div w:id="2079282092">
                                                                  <w:marLeft w:val="0"/>
                                                                  <w:marRight w:val="0"/>
                                                                  <w:marTop w:val="0"/>
                                                                  <w:marBottom w:val="0"/>
                                                                  <w:divBdr>
                                                                    <w:top w:val="none" w:sz="0" w:space="0" w:color="auto"/>
                                                                    <w:left w:val="none" w:sz="0" w:space="0" w:color="auto"/>
                                                                    <w:bottom w:val="none" w:sz="0" w:space="0" w:color="auto"/>
                                                                    <w:right w:val="none" w:sz="0" w:space="0" w:color="auto"/>
                                                                  </w:divBdr>
                                                                  <w:divsChild>
                                                                    <w:div w:id="183593518">
                                                                      <w:marLeft w:val="0"/>
                                                                      <w:marRight w:val="0"/>
                                                                      <w:marTop w:val="0"/>
                                                                      <w:marBottom w:val="0"/>
                                                                      <w:divBdr>
                                                                        <w:top w:val="none" w:sz="0" w:space="0" w:color="auto"/>
                                                                        <w:left w:val="none" w:sz="0" w:space="0" w:color="auto"/>
                                                                        <w:bottom w:val="none" w:sz="0" w:space="0" w:color="auto"/>
                                                                        <w:right w:val="none" w:sz="0" w:space="0" w:color="auto"/>
                                                                      </w:divBdr>
                                                                      <w:divsChild>
                                                                        <w:div w:id="600069430">
                                                                          <w:marLeft w:val="0"/>
                                                                          <w:marRight w:val="0"/>
                                                                          <w:marTop w:val="0"/>
                                                                          <w:marBottom w:val="0"/>
                                                                          <w:divBdr>
                                                                            <w:top w:val="none" w:sz="0" w:space="0" w:color="auto"/>
                                                                            <w:left w:val="none" w:sz="0" w:space="0" w:color="auto"/>
                                                                            <w:bottom w:val="none" w:sz="0" w:space="0" w:color="auto"/>
                                                                            <w:right w:val="none" w:sz="0" w:space="0" w:color="auto"/>
                                                                          </w:divBdr>
                                                                          <w:divsChild>
                                                                            <w:div w:id="224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8691">
                                                                  <w:marLeft w:val="0"/>
                                                                  <w:marRight w:val="0"/>
                                                                  <w:marTop w:val="60"/>
                                                                  <w:marBottom w:val="0"/>
                                                                  <w:divBdr>
                                                                    <w:top w:val="none" w:sz="0" w:space="0" w:color="auto"/>
                                                                    <w:left w:val="none" w:sz="0" w:space="0" w:color="auto"/>
                                                                    <w:bottom w:val="none" w:sz="0" w:space="0" w:color="auto"/>
                                                                    <w:right w:val="none" w:sz="0" w:space="0" w:color="auto"/>
                                                                  </w:divBdr>
                                                                </w:div>
                                                                <w:div w:id="1809474459">
                                                                  <w:marLeft w:val="0"/>
                                                                  <w:marRight w:val="0"/>
                                                                  <w:marTop w:val="0"/>
                                                                  <w:marBottom w:val="0"/>
                                                                  <w:divBdr>
                                                                    <w:top w:val="none" w:sz="0" w:space="0" w:color="auto"/>
                                                                    <w:left w:val="none" w:sz="0" w:space="0" w:color="auto"/>
                                                                    <w:bottom w:val="none" w:sz="0" w:space="0" w:color="auto"/>
                                                                    <w:right w:val="none" w:sz="0" w:space="0" w:color="auto"/>
                                                                  </w:divBdr>
                                                                  <w:divsChild>
                                                                    <w:div w:id="313073289">
                                                                      <w:marLeft w:val="0"/>
                                                                      <w:marRight w:val="60"/>
                                                                      <w:marTop w:val="0"/>
                                                                      <w:marBottom w:val="0"/>
                                                                      <w:divBdr>
                                                                        <w:top w:val="none" w:sz="0" w:space="0" w:color="auto"/>
                                                                        <w:left w:val="none" w:sz="0" w:space="0" w:color="auto"/>
                                                                        <w:bottom w:val="none" w:sz="0" w:space="0" w:color="auto"/>
                                                                        <w:right w:val="none" w:sz="0" w:space="0" w:color="auto"/>
                                                                      </w:divBdr>
                                                                      <w:divsChild>
                                                                        <w:div w:id="274212508">
                                                                          <w:marLeft w:val="0"/>
                                                                          <w:marRight w:val="0"/>
                                                                          <w:marTop w:val="100"/>
                                                                          <w:marBottom w:val="100"/>
                                                                          <w:divBdr>
                                                                            <w:top w:val="none" w:sz="0" w:space="0" w:color="auto"/>
                                                                            <w:left w:val="none" w:sz="0" w:space="0" w:color="auto"/>
                                                                            <w:bottom w:val="none" w:sz="0" w:space="0" w:color="auto"/>
                                                                            <w:right w:val="none" w:sz="0" w:space="0" w:color="auto"/>
                                                                          </w:divBdr>
                                                                          <w:divsChild>
                                                                            <w:div w:id="1598638649">
                                                                              <w:marLeft w:val="0"/>
                                                                              <w:marRight w:val="0"/>
                                                                              <w:marTop w:val="0"/>
                                                                              <w:marBottom w:val="0"/>
                                                                              <w:divBdr>
                                                                                <w:top w:val="none" w:sz="0" w:space="0" w:color="auto"/>
                                                                                <w:left w:val="none" w:sz="0" w:space="0" w:color="auto"/>
                                                                                <w:bottom w:val="none" w:sz="0" w:space="0" w:color="auto"/>
                                                                                <w:right w:val="none" w:sz="0" w:space="0" w:color="auto"/>
                                                                              </w:divBdr>
                                                                            </w:div>
                                                                          </w:divsChild>
                                                                        </w:div>
                                                                        <w:div w:id="1062287024">
                                                                          <w:marLeft w:val="60"/>
                                                                          <w:marRight w:val="0"/>
                                                                          <w:marTop w:val="0"/>
                                                                          <w:marBottom w:val="30"/>
                                                                          <w:divBdr>
                                                                            <w:top w:val="none" w:sz="0" w:space="0" w:color="auto"/>
                                                                            <w:left w:val="none" w:sz="0" w:space="0" w:color="auto"/>
                                                                            <w:bottom w:val="none" w:sz="0" w:space="0" w:color="auto"/>
                                                                            <w:right w:val="none" w:sz="0" w:space="0" w:color="auto"/>
                                                                          </w:divBdr>
                                                                        </w:div>
                                                                      </w:divsChild>
                                                                    </w:div>
                                                                    <w:div w:id="98139878">
                                                                      <w:marLeft w:val="0"/>
                                                                      <w:marRight w:val="0"/>
                                                                      <w:marTop w:val="0"/>
                                                                      <w:marBottom w:val="0"/>
                                                                      <w:divBdr>
                                                                        <w:top w:val="none" w:sz="0" w:space="0" w:color="auto"/>
                                                                        <w:left w:val="none" w:sz="0" w:space="0" w:color="auto"/>
                                                                        <w:bottom w:val="none" w:sz="0" w:space="0" w:color="auto"/>
                                                                        <w:right w:val="none" w:sz="0" w:space="0" w:color="auto"/>
                                                                      </w:divBdr>
                                                                      <w:divsChild>
                                                                        <w:div w:id="206993486">
                                                                          <w:marLeft w:val="0"/>
                                                                          <w:marRight w:val="0"/>
                                                                          <w:marTop w:val="0"/>
                                                                          <w:marBottom w:val="0"/>
                                                                          <w:divBdr>
                                                                            <w:top w:val="none" w:sz="0" w:space="0" w:color="auto"/>
                                                                            <w:left w:val="none" w:sz="0" w:space="0" w:color="auto"/>
                                                                            <w:bottom w:val="none" w:sz="0" w:space="0" w:color="auto"/>
                                                                            <w:right w:val="none" w:sz="0" w:space="0" w:color="auto"/>
                                                                          </w:divBdr>
                                                                          <w:divsChild>
                                                                            <w:div w:id="2012754291">
                                                                              <w:marLeft w:val="0"/>
                                                                              <w:marRight w:val="0"/>
                                                                              <w:marTop w:val="0"/>
                                                                              <w:marBottom w:val="0"/>
                                                                              <w:divBdr>
                                                                                <w:top w:val="none" w:sz="0" w:space="0" w:color="auto"/>
                                                                                <w:left w:val="none" w:sz="0" w:space="0" w:color="auto"/>
                                                                                <w:bottom w:val="none" w:sz="0" w:space="0" w:color="auto"/>
                                                                                <w:right w:val="none" w:sz="0" w:space="0" w:color="auto"/>
                                                                              </w:divBdr>
                                                                              <w:divsChild>
                                                                                <w:div w:id="74982079">
                                                                                  <w:marLeft w:val="105"/>
                                                                                  <w:marRight w:val="105"/>
                                                                                  <w:marTop w:val="90"/>
                                                                                  <w:marBottom w:val="150"/>
                                                                                  <w:divBdr>
                                                                                    <w:top w:val="none" w:sz="0" w:space="0" w:color="auto"/>
                                                                                    <w:left w:val="none" w:sz="0" w:space="0" w:color="auto"/>
                                                                                    <w:bottom w:val="none" w:sz="0" w:space="0" w:color="auto"/>
                                                                                    <w:right w:val="none" w:sz="0" w:space="0" w:color="auto"/>
                                                                                  </w:divBdr>
                                                                                </w:div>
                                                                                <w:div w:id="286401965">
                                                                                  <w:marLeft w:val="105"/>
                                                                                  <w:marRight w:val="105"/>
                                                                                  <w:marTop w:val="90"/>
                                                                                  <w:marBottom w:val="150"/>
                                                                                  <w:divBdr>
                                                                                    <w:top w:val="none" w:sz="0" w:space="0" w:color="auto"/>
                                                                                    <w:left w:val="none" w:sz="0" w:space="0" w:color="auto"/>
                                                                                    <w:bottom w:val="none" w:sz="0" w:space="0" w:color="auto"/>
                                                                                    <w:right w:val="none" w:sz="0" w:space="0" w:color="auto"/>
                                                                                  </w:divBdr>
                                                                                </w:div>
                                                                                <w:div w:id="1936478168">
                                                                                  <w:marLeft w:val="105"/>
                                                                                  <w:marRight w:val="105"/>
                                                                                  <w:marTop w:val="90"/>
                                                                                  <w:marBottom w:val="150"/>
                                                                                  <w:divBdr>
                                                                                    <w:top w:val="none" w:sz="0" w:space="0" w:color="auto"/>
                                                                                    <w:left w:val="none" w:sz="0" w:space="0" w:color="auto"/>
                                                                                    <w:bottom w:val="none" w:sz="0" w:space="0" w:color="auto"/>
                                                                                    <w:right w:val="none" w:sz="0" w:space="0" w:color="auto"/>
                                                                                  </w:divBdr>
                                                                                </w:div>
                                                                                <w:div w:id="598098819">
                                                                                  <w:marLeft w:val="105"/>
                                                                                  <w:marRight w:val="105"/>
                                                                                  <w:marTop w:val="90"/>
                                                                                  <w:marBottom w:val="150"/>
                                                                                  <w:divBdr>
                                                                                    <w:top w:val="none" w:sz="0" w:space="0" w:color="auto"/>
                                                                                    <w:left w:val="none" w:sz="0" w:space="0" w:color="auto"/>
                                                                                    <w:bottom w:val="none" w:sz="0" w:space="0" w:color="auto"/>
                                                                                    <w:right w:val="none" w:sz="0" w:space="0" w:color="auto"/>
                                                                                  </w:divBdr>
                                                                                </w:div>
                                                                                <w:div w:id="539515472">
                                                                                  <w:marLeft w:val="105"/>
                                                                                  <w:marRight w:val="105"/>
                                                                                  <w:marTop w:val="90"/>
                                                                                  <w:marBottom w:val="150"/>
                                                                                  <w:divBdr>
                                                                                    <w:top w:val="none" w:sz="0" w:space="0" w:color="auto"/>
                                                                                    <w:left w:val="none" w:sz="0" w:space="0" w:color="auto"/>
                                                                                    <w:bottom w:val="none" w:sz="0" w:space="0" w:color="auto"/>
                                                                                    <w:right w:val="none" w:sz="0" w:space="0" w:color="auto"/>
                                                                                  </w:divBdr>
                                                                                </w:div>
                                                                                <w:div w:id="15981024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859813">
          <w:marLeft w:val="0"/>
          <w:marRight w:val="0"/>
          <w:marTop w:val="0"/>
          <w:marBottom w:val="0"/>
          <w:divBdr>
            <w:top w:val="none" w:sz="0" w:space="0" w:color="auto"/>
            <w:left w:val="none" w:sz="0" w:space="0" w:color="auto"/>
            <w:bottom w:val="none" w:sz="0" w:space="0" w:color="auto"/>
            <w:right w:val="none" w:sz="0" w:space="0" w:color="auto"/>
          </w:divBdr>
          <w:divsChild>
            <w:div w:id="317852364">
              <w:marLeft w:val="0"/>
              <w:marRight w:val="0"/>
              <w:marTop w:val="0"/>
              <w:marBottom w:val="0"/>
              <w:divBdr>
                <w:top w:val="none" w:sz="0" w:space="0" w:color="auto"/>
                <w:left w:val="none" w:sz="0" w:space="0" w:color="auto"/>
                <w:bottom w:val="none" w:sz="0" w:space="0" w:color="auto"/>
                <w:right w:val="none" w:sz="0" w:space="0" w:color="auto"/>
              </w:divBdr>
              <w:divsChild>
                <w:div w:id="1286230816">
                  <w:marLeft w:val="0"/>
                  <w:marRight w:val="0"/>
                  <w:marTop w:val="0"/>
                  <w:marBottom w:val="0"/>
                  <w:divBdr>
                    <w:top w:val="none" w:sz="0" w:space="0" w:color="auto"/>
                    <w:left w:val="none" w:sz="0" w:space="0" w:color="auto"/>
                    <w:bottom w:val="none" w:sz="0" w:space="0" w:color="auto"/>
                    <w:right w:val="none" w:sz="0" w:space="0" w:color="auto"/>
                  </w:divBdr>
                </w:div>
              </w:divsChild>
            </w:div>
            <w:div w:id="450125270">
              <w:marLeft w:val="0"/>
              <w:marRight w:val="0"/>
              <w:marTop w:val="0"/>
              <w:marBottom w:val="0"/>
              <w:divBdr>
                <w:top w:val="none" w:sz="0" w:space="0" w:color="auto"/>
                <w:left w:val="none" w:sz="0" w:space="0" w:color="auto"/>
                <w:bottom w:val="none" w:sz="0" w:space="0" w:color="auto"/>
                <w:right w:val="none" w:sz="0" w:space="0" w:color="auto"/>
              </w:divBdr>
              <w:divsChild>
                <w:div w:id="1613442162">
                  <w:marLeft w:val="0"/>
                  <w:marRight w:val="0"/>
                  <w:marTop w:val="0"/>
                  <w:marBottom w:val="0"/>
                  <w:divBdr>
                    <w:top w:val="none" w:sz="0" w:space="0" w:color="auto"/>
                    <w:left w:val="none" w:sz="0" w:space="0" w:color="auto"/>
                    <w:bottom w:val="none" w:sz="0" w:space="0" w:color="auto"/>
                    <w:right w:val="none" w:sz="0" w:space="0" w:color="auto"/>
                  </w:divBdr>
                  <w:divsChild>
                    <w:div w:id="1776057552">
                      <w:marLeft w:val="0"/>
                      <w:marRight w:val="0"/>
                      <w:marTop w:val="0"/>
                      <w:marBottom w:val="0"/>
                      <w:divBdr>
                        <w:top w:val="none" w:sz="0" w:space="0" w:color="auto"/>
                        <w:left w:val="none" w:sz="0" w:space="0" w:color="auto"/>
                        <w:bottom w:val="none" w:sz="0" w:space="0" w:color="auto"/>
                        <w:right w:val="none" w:sz="0" w:space="0" w:color="auto"/>
                      </w:divBdr>
                      <w:divsChild>
                        <w:div w:id="2080783871">
                          <w:marLeft w:val="0"/>
                          <w:marRight w:val="0"/>
                          <w:marTop w:val="0"/>
                          <w:marBottom w:val="0"/>
                          <w:divBdr>
                            <w:top w:val="none" w:sz="0" w:space="0" w:color="auto"/>
                            <w:left w:val="none" w:sz="0" w:space="0" w:color="auto"/>
                            <w:bottom w:val="none" w:sz="0" w:space="0" w:color="auto"/>
                            <w:right w:val="none" w:sz="0" w:space="0" w:color="auto"/>
                          </w:divBdr>
                          <w:divsChild>
                            <w:div w:id="1220166634">
                              <w:marLeft w:val="0"/>
                              <w:marRight w:val="0"/>
                              <w:marTop w:val="0"/>
                              <w:marBottom w:val="0"/>
                              <w:divBdr>
                                <w:top w:val="none" w:sz="0" w:space="0" w:color="auto"/>
                                <w:left w:val="none" w:sz="0" w:space="0" w:color="auto"/>
                                <w:bottom w:val="none" w:sz="0" w:space="0" w:color="auto"/>
                                <w:right w:val="none" w:sz="0" w:space="0" w:color="auto"/>
                              </w:divBdr>
                              <w:divsChild>
                                <w:div w:id="877623813">
                                  <w:marLeft w:val="0"/>
                                  <w:marRight w:val="0"/>
                                  <w:marTop w:val="0"/>
                                  <w:marBottom w:val="0"/>
                                  <w:divBdr>
                                    <w:top w:val="none" w:sz="0" w:space="0" w:color="auto"/>
                                    <w:left w:val="none" w:sz="0" w:space="0" w:color="auto"/>
                                    <w:bottom w:val="none" w:sz="0" w:space="0" w:color="auto"/>
                                    <w:right w:val="none" w:sz="0" w:space="0" w:color="auto"/>
                                  </w:divBdr>
                                  <w:divsChild>
                                    <w:div w:id="955255246">
                                      <w:marLeft w:val="0"/>
                                      <w:marRight w:val="0"/>
                                      <w:marTop w:val="0"/>
                                      <w:marBottom w:val="0"/>
                                      <w:divBdr>
                                        <w:top w:val="none" w:sz="0" w:space="0" w:color="auto"/>
                                        <w:left w:val="none" w:sz="0" w:space="0" w:color="auto"/>
                                        <w:bottom w:val="none" w:sz="0" w:space="0" w:color="auto"/>
                                        <w:right w:val="none" w:sz="0" w:space="0" w:color="auto"/>
                                      </w:divBdr>
                                      <w:divsChild>
                                        <w:div w:id="828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5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wc.com" TargetMode="External"/><Relationship Id="rId5" Type="http://schemas.openxmlformats.org/officeDocument/2006/relationships/hyperlink" Target="https://www.fa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Anh Duy</dc:creator>
  <cp:lastModifiedBy>Administrator</cp:lastModifiedBy>
  <cp:revision>24</cp:revision>
  <dcterms:created xsi:type="dcterms:W3CDTF">2026-06-05T07:14:00Z</dcterms:created>
  <dcterms:modified xsi:type="dcterms:W3CDTF">2026-06-07T13:28:00Z</dcterms:modified>
</cp:coreProperties>
</file>