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7F977" w14:textId="6A8F4FE5" w:rsidR="00986787" w:rsidRPr="0087405B" w:rsidRDefault="00986787" w:rsidP="0087405B">
      <w:pPr>
        <w:spacing w:before="0" w:after="0" w:line="360" w:lineRule="auto"/>
        <w:ind w:firstLine="0"/>
        <w:jc w:val="center"/>
        <w:rPr>
          <w:b/>
          <w:sz w:val="24"/>
          <w:szCs w:val="24"/>
        </w:rPr>
      </w:pPr>
      <w:r w:rsidRPr="00986787">
        <w:rPr>
          <w:b/>
          <w:sz w:val="24"/>
          <w:szCs w:val="24"/>
        </w:rPr>
        <w:t xml:space="preserve">Integrated </w:t>
      </w:r>
      <w:r w:rsidR="00B15AFA" w:rsidRPr="00986787">
        <w:rPr>
          <w:b/>
          <w:sz w:val="24"/>
          <w:szCs w:val="24"/>
        </w:rPr>
        <w:t>management solutions for agricultural farming models</w:t>
      </w:r>
      <w:r w:rsidRPr="00986787">
        <w:rPr>
          <w:b/>
          <w:sz w:val="24"/>
          <w:szCs w:val="24"/>
        </w:rPr>
        <w:t xml:space="preserve">: An </w:t>
      </w:r>
      <w:r w:rsidR="00D07278">
        <w:rPr>
          <w:b/>
          <w:sz w:val="24"/>
          <w:szCs w:val="24"/>
          <w:lang w:val="en-US"/>
        </w:rPr>
        <w:t>e</w:t>
      </w:r>
      <w:r w:rsidRPr="00986787">
        <w:rPr>
          <w:b/>
          <w:sz w:val="24"/>
          <w:szCs w:val="24"/>
        </w:rPr>
        <w:t xml:space="preserve">nvironmental, </w:t>
      </w:r>
      <w:r w:rsidR="00D07278" w:rsidRPr="00986787">
        <w:rPr>
          <w:b/>
          <w:sz w:val="24"/>
          <w:szCs w:val="24"/>
        </w:rPr>
        <w:t>economic, and social sustainability perspective</w:t>
      </w:r>
    </w:p>
    <w:p w14:paraId="3CF91C1F" w14:textId="5FEF5564" w:rsidR="00862162" w:rsidRDefault="00301D2B" w:rsidP="0087405B">
      <w:pPr>
        <w:spacing w:before="0" w:after="0" w:line="360" w:lineRule="auto"/>
        <w:ind w:firstLine="0"/>
        <w:jc w:val="center"/>
        <w:rPr>
          <w:sz w:val="24"/>
          <w:szCs w:val="24"/>
          <w:lang w:val="en-US"/>
        </w:rPr>
      </w:pPr>
      <w:r w:rsidRPr="0087405B">
        <w:rPr>
          <w:sz w:val="24"/>
          <w:szCs w:val="24"/>
          <w:lang w:val="en-US"/>
        </w:rPr>
        <w:t>Le Tran Thanh Liem</w:t>
      </w:r>
      <w:r w:rsidRPr="0087405B">
        <w:rPr>
          <w:sz w:val="24"/>
          <w:szCs w:val="24"/>
          <w:vertAlign w:val="superscript"/>
          <w:lang w:val="en-US"/>
        </w:rPr>
        <w:t>1</w:t>
      </w:r>
      <w:r w:rsidR="00DA6D57">
        <w:rPr>
          <w:sz w:val="24"/>
          <w:szCs w:val="24"/>
          <w:vertAlign w:val="superscript"/>
          <w:lang w:val="en-US"/>
        </w:rPr>
        <w:t>,</w:t>
      </w:r>
      <w:r w:rsidRPr="0087405B">
        <w:rPr>
          <w:sz w:val="24"/>
          <w:szCs w:val="24"/>
          <w:vertAlign w:val="superscript"/>
          <w:lang w:val="en-US"/>
        </w:rPr>
        <w:t>*</w:t>
      </w:r>
      <w:r w:rsidR="00CC5F32">
        <w:rPr>
          <w:sz w:val="24"/>
          <w:szCs w:val="24"/>
          <w:lang w:val="en-US"/>
        </w:rPr>
        <w:t xml:space="preserve"> </w:t>
      </w:r>
    </w:p>
    <w:p w14:paraId="7593F69C" w14:textId="16F8EB25" w:rsidR="00301D2B" w:rsidRPr="0087405B" w:rsidRDefault="00301D2B" w:rsidP="0087405B">
      <w:pPr>
        <w:spacing w:before="0" w:after="0" w:line="360" w:lineRule="auto"/>
        <w:ind w:firstLine="0"/>
        <w:jc w:val="center"/>
        <w:rPr>
          <w:sz w:val="24"/>
          <w:szCs w:val="24"/>
          <w:lang w:val="en-US"/>
        </w:rPr>
      </w:pPr>
      <w:r w:rsidRPr="0087405B">
        <w:rPr>
          <w:sz w:val="24"/>
          <w:szCs w:val="24"/>
          <w:lang w:val="en-US"/>
        </w:rPr>
        <w:t>Bui Thi Bich Lien</w:t>
      </w:r>
      <w:r w:rsidRPr="0087405B">
        <w:rPr>
          <w:sz w:val="24"/>
          <w:szCs w:val="24"/>
          <w:vertAlign w:val="superscript"/>
          <w:lang w:val="en-US"/>
        </w:rPr>
        <w:t>1</w:t>
      </w:r>
    </w:p>
    <w:p w14:paraId="4868A39A" w14:textId="77777777" w:rsidR="00301D2B" w:rsidRPr="00604D40" w:rsidRDefault="00301D2B" w:rsidP="00CC5F32">
      <w:pPr>
        <w:spacing w:before="0" w:after="0" w:line="360" w:lineRule="auto"/>
        <w:ind w:firstLine="0"/>
        <w:jc w:val="center"/>
        <w:rPr>
          <w:iCs/>
          <w:sz w:val="24"/>
          <w:szCs w:val="24"/>
          <w:lang w:val="en-US"/>
        </w:rPr>
      </w:pPr>
      <w:r w:rsidRPr="00604D40">
        <w:rPr>
          <w:iCs/>
          <w:sz w:val="24"/>
          <w:szCs w:val="24"/>
          <w:vertAlign w:val="superscript"/>
          <w:lang w:val="en-US"/>
        </w:rPr>
        <w:t>1</w:t>
      </w:r>
      <w:r w:rsidRPr="00604D40">
        <w:rPr>
          <w:iCs/>
          <w:sz w:val="24"/>
          <w:szCs w:val="24"/>
          <w:lang w:val="en-US"/>
        </w:rPr>
        <w:t>Department of Environmental Management, College of Natural Resources and Environment, Can Tho University</w:t>
      </w:r>
    </w:p>
    <w:p w14:paraId="71591832" w14:textId="77777777" w:rsidR="00301D2B" w:rsidRPr="00604D40" w:rsidRDefault="00301D2B" w:rsidP="00CC5F32">
      <w:pPr>
        <w:spacing w:before="0" w:after="0" w:line="360" w:lineRule="auto"/>
        <w:ind w:firstLine="0"/>
        <w:jc w:val="center"/>
        <w:rPr>
          <w:iCs/>
          <w:sz w:val="24"/>
          <w:szCs w:val="24"/>
          <w:lang w:val="en-US"/>
        </w:rPr>
      </w:pPr>
      <w:r w:rsidRPr="00604D40">
        <w:rPr>
          <w:iCs/>
          <w:sz w:val="24"/>
          <w:szCs w:val="24"/>
          <w:vertAlign w:val="superscript"/>
          <w:lang w:val="en-US"/>
        </w:rPr>
        <w:t>*</w:t>
      </w:r>
      <w:r w:rsidRPr="00604D40">
        <w:rPr>
          <w:iCs/>
          <w:sz w:val="24"/>
          <w:szCs w:val="24"/>
          <w:lang w:val="en-US"/>
        </w:rPr>
        <w:t>Corresponding author: lttliem@ctu.edu.vn</w:t>
      </w:r>
    </w:p>
    <w:p w14:paraId="34CB45D3" w14:textId="77777777" w:rsidR="00CC5F32" w:rsidRDefault="00301D2B" w:rsidP="00565040">
      <w:pPr>
        <w:spacing w:before="0" w:after="0" w:line="360" w:lineRule="auto"/>
        <w:ind w:firstLine="0"/>
        <w:rPr>
          <w:sz w:val="24"/>
          <w:szCs w:val="24"/>
          <w:lang w:val="en-US"/>
        </w:rPr>
      </w:pPr>
      <w:r w:rsidRPr="0087405B">
        <w:rPr>
          <w:b/>
          <w:sz w:val="24"/>
          <w:szCs w:val="24"/>
          <w:lang w:val="en-US"/>
        </w:rPr>
        <w:t>Abstract:</w:t>
      </w:r>
      <w:r w:rsidRPr="0087405B">
        <w:rPr>
          <w:sz w:val="24"/>
          <w:szCs w:val="24"/>
          <w:lang w:val="en-US"/>
        </w:rPr>
        <w:t xml:space="preserve"> </w:t>
      </w:r>
    </w:p>
    <w:p w14:paraId="3EBBB9C4" w14:textId="2C2E3E27" w:rsidR="00C35E49" w:rsidRPr="0087405B" w:rsidRDefault="00C35E49" w:rsidP="00604D40">
      <w:pPr>
        <w:spacing w:before="0" w:after="0" w:line="360" w:lineRule="auto"/>
        <w:ind w:firstLine="567"/>
        <w:rPr>
          <w:sz w:val="24"/>
          <w:szCs w:val="24"/>
          <w:lang w:val="en-US"/>
        </w:rPr>
      </w:pPr>
      <w:r w:rsidRPr="00C35E49">
        <w:rPr>
          <w:sz w:val="24"/>
          <w:szCs w:val="24"/>
          <w:lang w:val="en-US"/>
        </w:rPr>
        <w:t>Sustainable agricultural development requires an integrated approach that balances environmental, economic, and social sustainability. This study examines farming practices and assessment methods in Vietnam, highlighting gaps between domestic evaluations and international standards. Environmentally, farmers often focus on cultivation techniques while giving limited attention to environmental impacts, and research on emissions and energy use remains limited. Economically, shifting from rice to specialized or rotational crops, especially leafy vegetables, can improve efficiency and household income. Socially, Vietnamese assessments emphasize knowledge improvement and poverty reduction, whereas international frameworks also consider farmer well-being and community benefits. To balance economic gains with socio-ecological sustainability, this study proposes a governance framework based on socio-ecological systems theory, focusing on environmental education, profitable land-use conversion, and stronger cooperative governance.</w:t>
      </w:r>
    </w:p>
    <w:p w14:paraId="25BC5636" w14:textId="10DBA3E7" w:rsidR="00301D2B" w:rsidRPr="0087405B" w:rsidRDefault="00301D2B" w:rsidP="00565040">
      <w:pPr>
        <w:spacing w:before="0" w:after="0" w:line="360" w:lineRule="auto"/>
        <w:ind w:firstLine="0"/>
        <w:rPr>
          <w:sz w:val="24"/>
          <w:szCs w:val="24"/>
          <w:lang w:val="en-US"/>
        </w:rPr>
      </w:pPr>
      <w:r w:rsidRPr="0087405B">
        <w:rPr>
          <w:b/>
          <w:sz w:val="24"/>
          <w:szCs w:val="24"/>
          <w:lang w:val="en-US"/>
        </w:rPr>
        <w:t>Keywords:</w:t>
      </w:r>
      <w:r w:rsidRPr="0087405B">
        <w:rPr>
          <w:sz w:val="24"/>
          <w:szCs w:val="24"/>
          <w:lang w:val="en-US"/>
        </w:rPr>
        <w:t xml:space="preserve"> </w:t>
      </w:r>
      <w:r w:rsidR="00CC5F32">
        <w:rPr>
          <w:sz w:val="24"/>
          <w:szCs w:val="24"/>
          <w:lang w:val="en-US"/>
        </w:rPr>
        <w:t>e</w:t>
      </w:r>
      <w:r w:rsidRPr="0087405B">
        <w:rPr>
          <w:sz w:val="24"/>
          <w:szCs w:val="24"/>
          <w:lang w:val="en-US"/>
        </w:rPr>
        <w:t xml:space="preserve">conomic efficiency, integrated governance framework, farming models, sustainable development, community welfare, integrated management.   </w:t>
      </w:r>
    </w:p>
    <w:p w14:paraId="45441934" w14:textId="029AD6AD" w:rsidR="00301D2B" w:rsidRPr="0087405B" w:rsidRDefault="00301D2B" w:rsidP="00565040">
      <w:pPr>
        <w:pStyle w:val="NormalWeb"/>
        <w:spacing w:before="0" w:beforeAutospacing="0" w:after="0" w:afterAutospacing="0" w:line="360" w:lineRule="auto"/>
        <w:jc w:val="both"/>
        <w:rPr>
          <w:b/>
        </w:rPr>
      </w:pPr>
      <w:r w:rsidRPr="0087405B">
        <w:rPr>
          <w:rStyle w:val="citation-1116"/>
          <w:b/>
        </w:rPr>
        <w:t xml:space="preserve">1. </w:t>
      </w:r>
      <w:r w:rsidR="00CC5F32" w:rsidRPr="0087405B">
        <w:rPr>
          <w:rStyle w:val="citation-1116"/>
          <w:b/>
        </w:rPr>
        <w:t xml:space="preserve">Introduction </w:t>
      </w:r>
    </w:p>
    <w:p w14:paraId="589B9ED1" w14:textId="051325A7" w:rsidR="00F34CDD" w:rsidRPr="0087405B" w:rsidRDefault="00301D2B" w:rsidP="00604D40">
      <w:pPr>
        <w:pStyle w:val="NormalWeb"/>
        <w:spacing w:before="0" w:beforeAutospacing="0" w:after="0" w:afterAutospacing="0" w:line="360" w:lineRule="auto"/>
        <w:ind w:firstLine="567"/>
        <w:jc w:val="both"/>
      </w:pPr>
      <w:r w:rsidRPr="0087405B">
        <w:rPr>
          <w:rStyle w:val="citation-1115"/>
        </w:rPr>
        <w:t xml:space="preserve">The sustainable development of modern agriculture requires a comprehensive strategy to propose integrated management solutions for farming models based on three core pillars: environment, economy, and society. </w:t>
      </w:r>
      <w:r w:rsidRPr="0087405B">
        <w:rPr>
          <w:rStyle w:val="citation-1114"/>
        </w:rPr>
        <w:t xml:space="preserve">However, evaluating these aspects currently reveals significant differences between domestic and international practices. </w:t>
      </w:r>
    </w:p>
    <w:p w14:paraId="5473CF82" w14:textId="77777777" w:rsidR="00301D2B" w:rsidRPr="0087405B" w:rsidRDefault="00301D2B" w:rsidP="00604D40">
      <w:pPr>
        <w:pStyle w:val="NormalWeb"/>
        <w:spacing w:before="0" w:beforeAutospacing="0" w:after="0" w:afterAutospacing="0" w:line="360" w:lineRule="auto"/>
        <w:ind w:firstLine="567"/>
        <w:jc w:val="both"/>
      </w:pPr>
      <w:r w:rsidRPr="0087405B">
        <w:rPr>
          <w:rStyle w:val="citation-1113"/>
        </w:rPr>
        <w:t xml:space="preserve">Regarding the environmental aspect, the analytical focus is placed on greenhouse gas emissions and energy consumption levels. </w:t>
      </w:r>
      <w:r w:rsidRPr="0087405B">
        <w:rPr>
          <w:rStyle w:val="citation-1112"/>
        </w:rPr>
        <w:t xml:space="preserve">In Vietnam, research on emissions has primarily concentrated on wetland rice, mushrooms, cassava, and certain types of fruit trees, while assessments on energy consumption remain quite limited. </w:t>
      </w:r>
      <w:r w:rsidRPr="0087405B">
        <w:rPr>
          <w:rStyle w:val="citation-1111"/>
        </w:rPr>
        <w:t xml:space="preserve">Notably, at the household level, people typically only focus on farming techniques and pay very little attention to environmental issues. </w:t>
      </w:r>
      <w:r w:rsidRPr="0087405B">
        <w:rPr>
          <w:rStyle w:val="citation-1110"/>
        </w:rPr>
        <w:t xml:space="preserve">Conversely, international studies have conducted extensive evaluations of emissions and energy consumption across a diverse range of crop groups. </w:t>
      </w:r>
    </w:p>
    <w:p w14:paraId="79EC8118" w14:textId="77777777" w:rsidR="00301D2B" w:rsidRPr="0087405B" w:rsidRDefault="00301D2B" w:rsidP="00604D40">
      <w:pPr>
        <w:pStyle w:val="NormalWeb"/>
        <w:spacing w:before="0" w:beforeAutospacing="0" w:after="0" w:afterAutospacing="0" w:line="360" w:lineRule="auto"/>
        <w:ind w:firstLine="567"/>
        <w:jc w:val="both"/>
      </w:pPr>
      <w:r w:rsidRPr="0087405B">
        <w:rPr>
          <w:rStyle w:val="citation-1109"/>
        </w:rPr>
        <w:lastRenderedPageBreak/>
        <w:t xml:space="preserve">Economically, model efficiency is measured through basic financial indicators such as investment capital, revenue, profit, and cost-benefit ratios. </w:t>
      </w:r>
      <w:r w:rsidRPr="0087405B">
        <w:rPr>
          <w:rStyle w:val="citation-1108"/>
        </w:rPr>
        <w:t xml:space="preserve">Practice shows that transitioning from rice to specialized or rotational crop cultivation brings high economic efficiency and helps farming households increase their income. </w:t>
      </w:r>
      <w:r w:rsidRPr="0087405B">
        <w:rPr>
          <w:rStyle w:val="citation-1107"/>
        </w:rPr>
        <w:t xml:space="preserve">Particularly, the leafy vegetable group yields a higher income-to-cost ratio and requires lower production costs compared to fruiting or root vegetables. </w:t>
      </w:r>
      <w:r w:rsidRPr="0087405B">
        <w:rPr>
          <w:rStyle w:val="citation-1106"/>
        </w:rPr>
        <w:t xml:space="preserve">The application of bio-safe farming or the use of organic fertilizers also contributes to enhanced growth, yield, and profit, although production decisions are still heavily influenced by selling prices and agricultural input costs. </w:t>
      </w:r>
    </w:p>
    <w:p w14:paraId="012171E1" w14:textId="77777777" w:rsidR="00301D2B" w:rsidRPr="0087405B" w:rsidRDefault="00301D2B" w:rsidP="00604D40">
      <w:pPr>
        <w:pStyle w:val="NormalWeb"/>
        <w:spacing w:before="0" w:beforeAutospacing="0" w:after="0" w:afterAutospacing="0" w:line="360" w:lineRule="auto"/>
        <w:ind w:firstLine="567"/>
        <w:jc w:val="both"/>
      </w:pPr>
      <w:r w:rsidRPr="0087405B">
        <w:rPr>
          <w:rStyle w:val="citation-1105"/>
        </w:rPr>
        <w:t xml:space="preserve">Socially, evaluation activities are analyzed through total labor hours, machinery operation time required to produce a unit of product, and their relationship with profit. </w:t>
      </w:r>
      <w:r w:rsidRPr="0087405B">
        <w:rPr>
          <w:rStyle w:val="citation-1104"/>
        </w:rPr>
        <w:t>In Vietnam, social impacts are approached through multiple lenses</w:t>
      </w:r>
      <w:r w:rsidR="00565040" w:rsidRPr="0087405B">
        <w:rPr>
          <w:rStyle w:val="citation-1104"/>
        </w:rPr>
        <w:t>,</w:t>
      </w:r>
      <w:r w:rsidRPr="0087405B">
        <w:rPr>
          <w:rStyle w:val="citation-1104"/>
        </w:rPr>
        <w:t xml:space="preserve"> such as opportunities to improve knowledge, alignment with local policies, main labor allocation ratios, or the effectiveness of poverty reduction and risk prevention. </w:t>
      </w:r>
      <w:r w:rsidRPr="0087405B">
        <w:rPr>
          <w:rStyle w:val="citation-1103"/>
        </w:rPr>
        <w:t xml:space="preserve">On an international scale, social criteria are more comprehensive, covering everything from individual farmer welfare (working conditions, job satisfaction) to community benefits (food security, job creation). </w:t>
      </w:r>
      <w:r w:rsidRPr="0087405B">
        <w:rPr>
          <w:rStyle w:val="citation-1102"/>
        </w:rPr>
        <w:t xml:space="preserve">Studies also affirm that factors such as social contribution, labor structure, and age distribution positively impact the technical efficiency and social welfare of farmers. </w:t>
      </w:r>
    </w:p>
    <w:p w14:paraId="7B1A7776" w14:textId="4C5FA93B" w:rsidR="00301D2B" w:rsidRPr="0087405B" w:rsidRDefault="00301D2B" w:rsidP="00604D40">
      <w:pPr>
        <w:pStyle w:val="NormalWeb"/>
        <w:spacing w:before="0" w:beforeAutospacing="0" w:after="0" w:afterAutospacing="0" w:line="360" w:lineRule="auto"/>
        <w:ind w:firstLine="567"/>
        <w:jc w:val="both"/>
      </w:pPr>
      <w:r w:rsidRPr="0087405B">
        <w:rPr>
          <w:rStyle w:val="citation-1101"/>
        </w:rPr>
        <w:t xml:space="preserve">Based on these theoretical foundations, this </w:t>
      </w:r>
      <w:r w:rsidR="00F34CDD">
        <w:rPr>
          <w:rStyle w:val="citation-1101"/>
        </w:rPr>
        <w:t>study</w:t>
      </w:r>
      <w:r w:rsidRPr="0087405B">
        <w:rPr>
          <w:rStyle w:val="citation-1101"/>
        </w:rPr>
        <w:t xml:space="preserve"> delves into analyzing and proposing a synchronized agricultural management framework that harmonizes ecological protection, economic efficiency, and community benefits. </w:t>
      </w:r>
    </w:p>
    <w:p w14:paraId="4165E8F2" w14:textId="7D7F02AC" w:rsidR="00301D2B" w:rsidRPr="00301D2B" w:rsidRDefault="00301D2B" w:rsidP="00565040">
      <w:pPr>
        <w:spacing w:before="0" w:after="0" w:line="360" w:lineRule="auto"/>
        <w:ind w:firstLine="0"/>
        <w:rPr>
          <w:rFonts w:eastAsia="Times New Roman"/>
          <w:b/>
          <w:noProof w:val="0"/>
          <w:color w:val="auto"/>
          <w:sz w:val="24"/>
          <w:szCs w:val="24"/>
          <w:lang w:val="en-US"/>
        </w:rPr>
      </w:pPr>
      <w:r w:rsidRPr="0087405B">
        <w:rPr>
          <w:rFonts w:eastAsia="Times New Roman"/>
          <w:b/>
          <w:noProof w:val="0"/>
          <w:color w:val="auto"/>
          <w:sz w:val="24"/>
          <w:szCs w:val="24"/>
          <w:lang w:val="en-US"/>
        </w:rPr>
        <w:t xml:space="preserve">2. </w:t>
      </w:r>
      <w:r w:rsidR="00CC5F32" w:rsidRPr="0087405B">
        <w:rPr>
          <w:rFonts w:eastAsia="Times New Roman"/>
          <w:b/>
          <w:noProof w:val="0"/>
          <w:color w:val="auto"/>
          <w:sz w:val="24"/>
          <w:szCs w:val="24"/>
          <w:lang w:val="en-US"/>
        </w:rPr>
        <w:t xml:space="preserve">Overview of the impacts of agricultural farming activities from environmental, economic, and social aspects in </w:t>
      </w:r>
      <w:r w:rsidR="00CC5F32">
        <w:rPr>
          <w:rFonts w:eastAsia="Times New Roman"/>
          <w:b/>
          <w:noProof w:val="0"/>
          <w:color w:val="auto"/>
          <w:sz w:val="24"/>
          <w:szCs w:val="24"/>
          <w:lang w:val="en-US"/>
        </w:rPr>
        <w:t>V</w:t>
      </w:r>
      <w:r w:rsidR="00CC5F32" w:rsidRPr="0087405B">
        <w:rPr>
          <w:rFonts w:eastAsia="Times New Roman"/>
          <w:b/>
          <w:noProof w:val="0"/>
          <w:color w:val="auto"/>
          <w:sz w:val="24"/>
          <w:szCs w:val="24"/>
          <w:lang w:val="en-US"/>
        </w:rPr>
        <w:t xml:space="preserve">ietnam </w:t>
      </w:r>
    </w:p>
    <w:p w14:paraId="7EFCFD98" w14:textId="0CEC21F7" w:rsidR="00576B36" w:rsidRPr="00301D2B" w:rsidRDefault="00301D2B" w:rsidP="00604D40">
      <w:pPr>
        <w:spacing w:before="0" w:after="0" w:line="360" w:lineRule="auto"/>
        <w:ind w:firstLine="567"/>
        <w:rPr>
          <w:rFonts w:eastAsia="Times New Roman"/>
          <w:noProof w:val="0"/>
          <w:color w:val="auto"/>
          <w:sz w:val="24"/>
          <w:szCs w:val="24"/>
          <w:lang w:val="en-US"/>
        </w:rPr>
      </w:pPr>
      <w:r w:rsidRPr="0087405B">
        <w:rPr>
          <w:rFonts w:eastAsia="Times New Roman"/>
          <w:noProof w:val="0"/>
          <w:color w:val="auto"/>
          <w:sz w:val="24"/>
          <w:szCs w:val="24"/>
          <w:lang w:val="en-US"/>
        </w:rPr>
        <w:t>In Vietnam, research works on emissions and mitigation solutions in crop cultivation primarily focus on farming models for wetland rice, straw mushrooms, cassava, coffee, tea, seedless lemons, pomelos, and mangoes (Arai et al., 2015; Leon et al., 2021; Liem et al., 2022; Phong &amp; L</w:t>
      </w:r>
      <w:r w:rsidR="00565040" w:rsidRPr="0087405B">
        <w:rPr>
          <w:rFonts w:eastAsia="Times New Roman"/>
          <w:noProof w:val="0"/>
          <w:color w:val="auto"/>
          <w:sz w:val="24"/>
          <w:szCs w:val="24"/>
          <w:lang w:val="en-US"/>
        </w:rPr>
        <w:t>oi</w:t>
      </w:r>
      <w:r w:rsidRPr="0087405B">
        <w:rPr>
          <w:rFonts w:eastAsia="Times New Roman"/>
          <w:noProof w:val="0"/>
          <w:color w:val="auto"/>
          <w:sz w:val="24"/>
          <w:szCs w:val="24"/>
          <w:lang w:val="en-US"/>
        </w:rPr>
        <w:t>, 2014; Th</w:t>
      </w:r>
      <w:r w:rsidR="00565040" w:rsidRPr="0087405B">
        <w:rPr>
          <w:rFonts w:eastAsia="Times New Roman"/>
          <w:noProof w:val="0"/>
          <w:color w:val="auto"/>
          <w:sz w:val="24"/>
          <w:szCs w:val="24"/>
          <w:lang w:val="en-US"/>
        </w:rPr>
        <w:t>uan</w:t>
      </w:r>
      <w:r w:rsidRPr="0087405B">
        <w:rPr>
          <w:rFonts w:eastAsia="Times New Roman"/>
          <w:noProof w:val="0"/>
          <w:color w:val="auto"/>
          <w:sz w:val="24"/>
          <w:szCs w:val="24"/>
          <w:lang w:val="en-US"/>
        </w:rPr>
        <w:t xml:space="preserve"> et al., 2022; T</w:t>
      </w:r>
      <w:r w:rsidR="00565040" w:rsidRPr="0087405B">
        <w:rPr>
          <w:rFonts w:eastAsia="Times New Roman"/>
          <w:noProof w:val="0"/>
          <w:color w:val="auto"/>
          <w:sz w:val="24"/>
          <w:szCs w:val="24"/>
          <w:lang w:val="en-US"/>
        </w:rPr>
        <w:t>in</w:t>
      </w:r>
      <w:r w:rsidRPr="0087405B">
        <w:rPr>
          <w:rFonts w:eastAsia="Times New Roman"/>
          <w:noProof w:val="0"/>
          <w:color w:val="auto"/>
          <w:sz w:val="24"/>
          <w:szCs w:val="24"/>
          <w:lang w:val="en-US"/>
        </w:rPr>
        <w:t xml:space="preserve"> et al., 2012; Tran et al., 2015, 2016; Trinh et al., 2020; Uno et al., 2021; Van et al., 2020). Studies on energy consumption in agriculture also remain limited. Among these, prominent studies include: research on the rice farming system in Thai Nguyen and research on leafy vegetables in Kien Giang (Li</w:t>
      </w:r>
      <w:r w:rsidR="00565040" w:rsidRPr="0087405B">
        <w:rPr>
          <w:rFonts w:eastAsia="Times New Roman"/>
          <w:noProof w:val="0"/>
          <w:color w:val="auto"/>
          <w:sz w:val="24"/>
          <w:szCs w:val="24"/>
          <w:lang w:val="en-US"/>
        </w:rPr>
        <w:t>e</w:t>
      </w:r>
      <w:r w:rsidRPr="0087405B">
        <w:rPr>
          <w:rFonts w:eastAsia="Times New Roman"/>
          <w:noProof w:val="0"/>
          <w:color w:val="auto"/>
          <w:sz w:val="24"/>
          <w:szCs w:val="24"/>
          <w:lang w:val="en-US"/>
        </w:rPr>
        <w:t>m &amp; Ph</w:t>
      </w:r>
      <w:r w:rsidR="00565040" w:rsidRPr="0087405B">
        <w:rPr>
          <w:rFonts w:eastAsia="Times New Roman"/>
          <w:noProof w:val="0"/>
          <w:color w:val="auto"/>
          <w:sz w:val="24"/>
          <w:szCs w:val="24"/>
          <w:lang w:val="en-US"/>
        </w:rPr>
        <w:t>uo</w:t>
      </w:r>
      <w:r w:rsidRPr="0087405B">
        <w:rPr>
          <w:rFonts w:eastAsia="Times New Roman"/>
          <w:noProof w:val="0"/>
          <w:color w:val="auto"/>
          <w:sz w:val="24"/>
          <w:szCs w:val="24"/>
          <w:lang w:val="en-US"/>
        </w:rPr>
        <w:t xml:space="preserve">c, 2021; Nguyen-Van-Hung et al., 2019; Truong et al., 2017). </w:t>
      </w:r>
    </w:p>
    <w:p w14:paraId="52252EB1" w14:textId="59DFB8ED" w:rsidR="00576B36" w:rsidRPr="00301D2B" w:rsidRDefault="00301D2B" w:rsidP="00604D40">
      <w:pPr>
        <w:spacing w:before="0" w:after="0" w:line="360" w:lineRule="auto"/>
        <w:ind w:firstLine="567"/>
        <w:rPr>
          <w:rFonts w:eastAsia="Times New Roman"/>
          <w:noProof w:val="0"/>
          <w:color w:val="auto"/>
          <w:sz w:val="24"/>
          <w:szCs w:val="24"/>
          <w:lang w:val="en-US"/>
        </w:rPr>
      </w:pPr>
      <w:r w:rsidRPr="0087405B">
        <w:rPr>
          <w:rFonts w:eastAsia="Times New Roman"/>
          <w:noProof w:val="0"/>
          <w:color w:val="auto"/>
          <w:sz w:val="24"/>
          <w:szCs w:val="24"/>
          <w:lang w:val="en-US"/>
        </w:rPr>
        <w:t>Regarding financial efficiency studies, most research indicates that utilizing land for cash crops, especially cultivating vegetables (in rotation or specialized farming), brings high economic efficiency (Anh, 2015; C</w:t>
      </w:r>
      <w:r w:rsidR="00565040" w:rsidRPr="0087405B">
        <w:rPr>
          <w:rFonts w:eastAsia="Times New Roman"/>
          <w:noProof w:val="0"/>
          <w:color w:val="auto"/>
          <w:sz w:val="24"/>
          <w:szCs w:val="24"/>
          <w:lang w:val="en-US"/>
        </w:rPr>
        <w:t>a</w:t>
      </w:r>
      <w:r w:rsidRPr="0087405B">
        <w:rPr>
          <w:rFonts w:eastAsia="Times New Roman"/>
          <w:noProof w:val="0"/>
          <w:color w:val="auto"/>
          <w:sz w:val="24"/>
          <w:szCs w:val="24"/>
          <w:lang w:val="en-US"/>
        </w:rPr>
        <w:t>n et al., 2009; Ph</w:t>
      </w:r>
      <w:r w:rsidR="00565040" w:rsidRPr="0087405B">
        <w:rPr>
          <w:rFonts w:eastAsia="Times New Roman"/>
          <w:noProof w:val="0"/>
          <w:color w:val="auto"/>
          <w:sz w:val="24"/>
          <w:szCs w:val="24"/>
          <w:lang w:val="en-US"/>
        </w:rPr>
        <w:t>uong</w:t>
      </w:r>
      <w:r w:rsidRPr="0087405B">
        <w:rPr>
          <w:rFonts w:eastAsia="Times New Roman"/>
          <w:noProof w:val="0"/>
          <w:color w:val="auto"/>
          <w:sz w:val="24"/>
          <w:szCs w:val="24"/>
          <w:lang w:val="en-US"/>
        </w:rPr>
        <w:t xml:space="preserve"> &amp; X</w:t>
      </w:r>
      <w:r w:rsidR="00565040" w:rsidRPr="0087405B">
        <w:rPr>
          <w:rFonts w:eastAsia="Times New Roman"/>
          <w:noProof w:val="0"/>
          <w:color w:val="auto"/>
          <w:sz w:val="24"/>
          <w:szCs w:val="24"/>
          <w:lang w:val="en-US"/>
        </w:rPr>
        <w:t>e</w:t>
      </w:r>
      <w:r w:rsidRPr="0087405B">
        <w:rPr>
          <w:rFonts w:eastAsia="Times New Roman"/>
          <w:noProof w:val="0"/>
          <w:color w:val="auto"/>
          <w:sz w:val="24"/>
          <w:szCs w:val="24"/>
          <w:lang w:val="en-US"/>
        </w:rPr>
        <w:t>, 2011; T</w:t>
      </w:r>
      <w:r w:rsidR="00565040" w:rsidRPr="0087405B">
        <w:rPr>
          <w:rFonts w:eastAsia="Times New Roman"/>
          <w:noProof w:val="0"/>
          <w:color w:val="auto"/>
          <w:sz w:val="24"/>
          <w:szCs w:val="24"/>
          <w:lang w:val="en-US"/>
        </w:rPr>
        <w:t>am</w:t>
      </w:r>
      <w:r w:rsidRPr="0087405B">
        <w:rPr>
          <w:rFonts w:eastAsia="Times New Roman"/>
          <w:noProof w:val="0"/>
          <w:color w:val="auto"/>
          <w:sz w:val="24"/>
          <w:szCs w:val="24"/>
          <w:lang w:val="en-US"/>
        </w:rPr>
        <w:t xml:space="preserve"> &amp; H</w:t>
      </w:r>
      <w:r w:rsidR="00565040" w:rsidRPr="0087405B">
        <w:rPr>
          <w:rFonts w:eastAsia="Times New Roman"/>
          <w:noProof w:val="0"/>
          <w:color w:val="auto"/>
          <w:sz w:val="24"/>
          <w:szCs w:val="24"/>
          <w:lang w:val="en-US"/>
        </w:rPr>
        <w:t>ai</w:t>
      </w:r>
      <w:r w:rsidRPr="0087405B">
        <w:rPr>
          <w:rFonts w:eastAsia="Times New Roman"/>
          <w:noProof w:val="0"/>
          <w:color w:val="auto"/>
          <w:sz w:val="24"/>
          <w:szCs w:val="24"/>
          <w:lang w:val="en-US"/>
        </w:rPr>
        <w:t xml:space="preserve">, 2013). Transitioning land use purposes from rice farming to specialized crop cultivation in several </w:t>
      </w:r>
      <w:r w:rsidRPr="0087405B">
        <w:rPr>
          <w:rFonts w:eastAsia="Times New Roman"/>
          <w:noProof w:val="0"/>
          <w:color w:val="auto"/>
          <w:sz w:val="24"/>
          <w:szCs w:val="24"/>
          <w:lang w:val="en-US"/>
        </w:rPr>
        <w:lastRenderedPageBreak/>
        <w:t>localities has helped farming households increase their income because specialized crop models boost profit and capital efficiency (H</w:t>
      </w:r>
      <w:r w:rsidR="00565040" w:rsidRPr="0087405B">
        <w:rPr>
          <w:rFonts w:eastAsia="Times New Roman"/>
          <w:noProof w:val="0"/>
          <w:color w:val="auto"/>
          <w:sz w:val="24"/>
          <w:szCs w:val="24"/>
          <w:lang w:val="en-US"/>
        </w:rPr>
        <w:t>ung</w:t>
      </w:r>
      <w:r w:rsidRPr="0087405B">
        <w:rPr>
          <w:rFonts w:eastAsia="Times New Roman"/>
          <w:noProof w:val="0"/>
          <w:color w:val="auto"/>
          <w:sz w:val="24"/>
          <w:szCs w:val="24"/>
          <w:lang w:val="en-US"/>
        </w:rPr>
        <w:t xml:space="preserve"> &amp; </w:t>
      </w:r>
      <w:r w:rsidR="00565040" w:rsidRPr="0087405B">
        <w:rPr>
          <w:rFonts w:eastAsia="Times New Roman"/>
          <w:noProof w:val="0"/>
          <w:color w:val="auto"/>
          <w:sz w:val="24"/>
          <w:szCs w:val="24"/>
          <w:lang w:val="en-US"/>
        </w:rPr>
        <w:t>Dai</w:t>
      </w:r>
      <w:r w:rsidRPr="0087405B">
        <w:rPr>
          <w:rFonts w:eastAsia="Times New Roman"/>
          <w:noProof w:val="0"/>
          <w:color w:val="auto"/>
          <w:sz w:val="24"/>
          <w:szCs w:val="24"/>
          <w:lang w:val="en-US"/>
        </w:rPr>
        <w:t>, 2018). When comparing the economic efficiency of various crops, results show that leafy vegetables yield a higher income and income/cost ratio than fruiting vegetables (C</w:t>
      </w:r>
      <w:r w:rsidR="00565040" w:rsidRPr="0087405B">
        <w:rPr>
          <w:rFonts w:eastAsia="Times New Roman"/>
          <w:noProof w:val="0"/>
          <w:color w:val="auto"/>
          <w:sz w:val="24"/>
          <w:szCs w:val="24"/>
          <w:lang w:val="en-US"/>
        </w:rPr>
        <w:t>uong</w:t>
      </w:r>
      <w:r w:rsidRPr="0087405B">
        <w:rPr>
          <w:rFonts w:eastAsia="Times New Roman"/>
          <w:noProof w:val="0"/>
          <w:color w:val="auto"/>
          <w:sz w:val="24"/>
          <w:szCs w:val="24"/>
          <w:lang w:val="en-US"/>
        </w:rPr>
        <w:t xml:space="preserve"> et al., 2019). Production costs for leafy vegetables are also lower than those for root and fruiting vegetables in both conventional and bio-safe production methods (S</w:t>
      </w:r>
      <w:r w:rsidR="00565040" w:rsidRPr="0087405B">
        <w:rPr>
          <w:rFonts w:eastAsia="Times New Roman"/>
          <w:noProof w:val="0"/>
          <w:color w:val="auto"/>
          <w:sz w:val="24"/>
          <w:szCs w:val="24"/>
          <w:lang w:val="en-US"/>
        </w:rPr>
        <w:t>on</w:t>
      </w:r>
      <w:r w:rsidRPr="0087405B">
        <w:rPr>
          <w:rFonts w:eastAsia="Times New Roman"/>
          <w:noProof w:val="0"/>
          <w:color w:val="auto"/>
          <w:sz w:val="24"/>
          <w:szCs w:val="24"/>
          <w:lang w:val="en-US"/>
        </w:rPr>
        <w:t xml:space="preserve">, 2011). </w:t>
      </w:r>
    </w:p>
    <w:p w14:paraId="6AAE0C27" w14:textId="76C63EC6" w:rsidR="00576B36" w:rsidRPr="00301D2B" w:rsidRDefault="00301D2B" w:rsidP="00604D40">
      <w:pPr>
        <w:spacing w:before="0" w:after="0" w:line="360" w:lineRule="auto"/>
        <w:ind w:firstLine="567"/>
        <w:rPr>
          <w:rFonts w:eastAsia="Times New Roman"/>
          <w:noProof w:val="0"/>
          <w:color w:val="auto"/>
          <w:sz w:val="24"/>
          <w:szCs w:val="24"/>
          <w:lang w:val="en-US"/>
        </w:rPr>
      </w:pPr>
      <w:r w:rsidRPr="0087405B">
        <w:rPr>
          <w:rFonts w:eastAsia="Times New Roman"/>
          <w:noProof w:val="0"/>
          <w:color w:val="auto"/>
          <w:sz w:val="24"/>
          <w:szCs w:val="24"/>
          <w:lang w:val="en-US"/>
        </w:rPr>
        <w:t>Previous studies have also explored factors influencing the crop production activities of farming households, which include: selling prices and agricultural input costs (L</w:t>
      </w:r>
      <w:r w:rsidR="00565040" w:rsidRPr="0087405B">
        <w:rPr>
          <w:rFonts w:eastAsia="Times New Roman"/>
          <w:noProof w:val="0"/>
          <w:color w:val="auto"/>
          <w:sz w:val="24"/>
          <w:szCs w:val="24"/>
          <w:lang w:val="en-US"/>
        </w:rPr>
        <w:t>oi</w:t>
      </w:r>
      <w:r w:rsidRPr="0087405B">
        <w:rPr>
          <w:rFonts w:eastAsia="Times New Roman"/>
          <w:noProof w:val="0"/>
          <w:color w:val="auto"/>
          <w:sz w:val="24"/>
          <w:szCs w:val="24"/>
          <w:lang w:val="en-US"/>
        </w:rPr>
        <w:t>, 2017). Additionally, regarding the current production reality at the household level, farmers are highly concerned with farming techniques but pay very little attention to environmental issues (Nguy</w:t>
      </w:r>
      <w:r w:rsidR="00565040" w:rsidRPr="0087405B">
        <w:rPr>
          <w:rFonts w:eastAsia="Times New Roman"/>
          <w:noProof w:val="0"/>
          <w:color w:val="auto"/>
          <w:sz w:val="24"/>
          <w:szCs w:val="24"/>
          <w:lang w:val="en-US"/>
        </w:rPr>
        <w:t>en</w:t>
      </w:r>
      <w:r w:rsidRPr="0087405B">
        <w:rPr>
          <w:rFonts w:eastAsia="Times New Roman"/>
          <w:noProof w:val="0"/>
          <w:color w:val="auto"/>
          <w:sz w:val="24"/>
          <w:szCs w:val="24"/>
          <w:lang w:val="en-US"/>
        </w:rPr>
        <w:t xml:space="preserve"> et al., 2017). Furthermore, studies have proposed solutions and models for growing safe vegetables, especially suitable leafy vegetables</w:t>
      </w:r>
      <w:r w:rsidR="00565040" w:rsidRPr="0087405B">
        <w:rPr>
          <w:rFonts w:eastAsia="Times New Roman"/>
          <w:noProof w:val="0"/>
          <w:color w:val="auto"/>
          <w:sz w:val="24"/>
          <w:szCs w:val="24"/>
          <w:lang w:val="en-US"/>
        </w:rPr>
        <w:t>,</w:t>
      </w:r>
      <w:r w:rsidRPr="0087405B">
        <w:rPr>
          <w:rFonts w:eastAsia="Times New Roman"/>
          <w:noProof w:val="0"/>
          <w:color w:val="auto"/>
          <w:sz w:val="24"/>
          <w:szCs w:val="24"/>
          <w:lang w:val="en-US"/>
        </w:rPr>
        <w:t xml:space="preserve"> under various farming conditions and methods, to improve production and economic efficiency (Anh, 2015; H</w:t>
      </w:r>
      <w:r w:rsidR="00565040" w:rsidRPr="0087405B">
        <w:rPr>
          <w:rFonts w:eastAsia="Times New Roman"/>
          <w:noProof w:val="0"/>
          <w:color w:val="auto"/>
          <w:sz w:val="24"/>
          <w:szCs w:val="24"/>
          <w:lang w:val="en-US"/>
        </w:rPr>
        <w:t>a</w:t>
      </w:r>
      <w:r w:rsidRPr="0087405B">
        <w:rPr>
          <w:rFonts w:eastAsia="Times New Roman"/>
          <w:noProof w:val="0"/>
          <w:color w:val="auto"/>
          <w:sz w:val="24"/>
          <w:szCs w:val="24"/>
          <w:lang w:val="en-US"/>
        </w:rPr>
        <w:t>i et al., 2016; Minh &amp; S</w:t>
      </w:r>
      <w:r w:rsidR="00565040" w:rsidRPr="0087405B">
        <w:rPr>
          <w:rFonts w:eastAsia="Times New Roman"/>
          <w:noProof w:val="0"/>
          <w:color w:val="auto"/>
          <w:sz w:val="24"/>
          <w:szCs w:val="24"/>
          <w:lang w:val="en-US"/>
        </w:rPr>
        <w:t>o</w:t>
      </w:r>
      <w:r w:rsidRPr="0087405B">
        <w:rPr>
          <w:rFonts w:eastAsia="Times New Roman"/>
          <w:noProof w:val="0"/>
          <w:color w:val="auto"/>
          <w:sz w:val="24"/>
          <w:szCs w:val="24"/>
          <w:lang w:val="en-US"/>
        </w:rPr>
        <w:t>n, 2014; Trang, 2015). Within this context, the alternative or supplementary use of organic fertilizers can increase growth efficiency, yield (H</w:t>
      </w:r>
      <w:r w:rsidR="00565040" w:rsidRPr="0087405B">
        <w:rPr>
          <w:rFonts w:eastAsia="Times New Roman"/>
          <w:noProof w:val="0"/>
          <w:color w:val="auto"/>
          <w:sz w:val="24"/>
          <w:szCs w:val="24"/>
          <w:lang w:val="en-US"/>
        </w:rPr>
        <w:t>a</w:t>
      </w:r>
      <w:r w:rsidRPr="0087405B">
        <w:rPr>
          <w:rFonts w:eastAsia="Times New Roman"/>
          <w:noProof w:val="0"/>
          <w:color w:val="auto"/>
          <w:sz w:val="24"/>
          <w:szCs w:val="24"/>
          <w:lang w:val="en-US"/>
        </w:rPr>
        <w:t>ng et al., 2020), and profitability (</w:t>
      </w:r>
      <w:r w:rsidR="00565040" w:rsidRPr="0087405B">
        <w:rPr>
          <w:rFonts w:eastAsia="Times New Roman"/>
          <w:noProof w:val="0"/>
          <w:color w:val="auto"/>
          <w:sz w:val="24"/>
          <w:szCs w:val="24"/>
          <w:lang w:val="en-US"/>
        </w:rPr>
        <w:t>Die</w:t>
      </w:r>
      <w:r w:rsidRPr="0087405B">
        <w:rPr>
          <w:rFonts w:eastAsia="Times New Roman"/>
          <w:noProof w:val="0"/>
          <w:color w:val="auto"/>
          <w:sz w:val="24"/>
          <w:szCs w:val="24"/>
          <w:lang w:val="en-US"/>
        </w:rPr>
        <w:t xml:space="preserve">p et al., 2011). </w:t>
      </w:r>
    </w:p>
    <w:p w14:paraId="19714629" w14:textId="65BCBFF8" w:rsidR="00301D2B" w:rsidRPr="00301D2B" w:rsidRDefault="00301D2B" w:rsidP="00604D40">
      <w:pPr>
        <w:spacing w:before="0" w:after="0" w:line="360" w:lineRule="auto"/>
        <w:ind w:firstLine="567"/>
        <w:rPr>
          <w:rFonts w:eastAsia="Times New Roman"/>
          <w:noProof w:val="0"/>
          <w:color w:val="auto"/>
          <w:sz w:val="24"/>
          <w:szCs w:val="24"/>
          <w:lang w:val="en-US"/>
        </w:rPr>
      </w:pPr>
      <w:r w:rsidRPr="0087405B">
        <w:rPr>
          <w:rFonts w:eastAsia="Times New Roman"/>
          <w:noProof w:val="0"/>
          <w:color w:val="auto"/>
          <w:sz w:val="24"/>
          <w:szCs w:val="24"/>
          <w:lang w:val="en-US"/>
        </w:rPr>
        <w:t xml:space="preserve">Regarding the evaluation of social efficiency in agricultural farming models in Vietnam, several research works have employed different assessment methods. </w:t>
      </w:r>
      <w:r w:rsidRPr="00301D2B">
        <w:rPr>
          <w:rFonts w:eastAsia="Times New Roman"/>
          <w:noProof w:val="0"/>
          <w:color w:val="auto"/>
          <w:sz w:val="24"/>
          <w:szCs w:val="24"/>
          <w:lang w:val="en-US"/>
        </w:rPr>
        <w:t>C</w:t>
      </w:r>
      <w:r w:rsidR="00565040" w:rsidRPr="0087405B">
        <w:rPr>
          <w:rFonts w:eastAsia="Times New Roman"/>
          <w:noProof w:val="0"/>
          <w:color w:val="auto"/>
          <w:sz w:val="24"/>
          <w:szCs w:val="24"/>
          <w:lang w:val="en-US"/>
        </w:rPr>
        <w:t>a</w:t>
      </w:r>
      <w:r w:rsidRPr="00301D2B">
        <w:rPr>
          <w:rFonts w:eastAsia="Times New Roman"/>
          <w:noProof w:val="0"/>
          <w:color w:val="auto"/>
          <w:sz w:val="24"/>
          <w:szCs w:val="24"/>
          <w:lang w:val="en-US"/>
        </w:rPr>
        <w:t xml:space="preserve">n et al. (2013) </w:t>
      </w:r>
      <w:r w:rsidRPr="0087405B">
        <w:rPr>
          <w:rFonts w:eastAsia="Times New Roman"/>
          <w:noProof w:val="0"/>
          <w:color w:val="auto"/>
          <w:sz w:val="24"/>
          <w:szCs w:val="24"/>
          <w:lang w:val="en-US"/>
        </w:rPr>
        <w:t>conducted PRA (Participatory Rural Appraisal) activities to assess the suitability of baby corn farming models under GlobalGAP standards for farmers based on several criteria, such as opportunities to improve knowledge, skills, and production models; as well as alignment with local guidelines and policies. B</w:t>
      </w:r>
      <w:r w:rsidR="00565040" w:rsidRPr="0087405B">
        <w:rPr>
          <w:rFonts w:eastAsia="Times New Roman"/>
          <w:noProof w:val="0"/>
          <w:color w:val="auto"/>
          <w:sz w:val="24"/>
          <w:szCs w:val="24"/>
          <w:lang w:val="en-US"/>
        </w:rPr>
        <w:t>i</w:t>
      </w:r>
      <w:r w:rsidRPr="0087405B">
        <w:rPr>
          <w:rFonts w:eastAsia="Times New Roman"/>
          <w:noProof w:val="0"/>
          <w:color w:val="auto"/>
          <w:sz w:val="24"/>
          <w:szCs w:val="24"/>
          <w:lang w:val="en-US"/>
        </w:rPr>
        <w:t>nh &amp; H</w:t>
      </w:r>
      <w:r w:rsidR="00565040" w:rsidRPr="0087405B">
        <w:rPr>
          <w:rFonts w:eastAsia="Times New Roman"/>
          <w:noProof w:val="0"/>
          <w:color w:val="auto"/>
          <w:sz w:val="24"/>
          <w:szCs w:val="24"/>
          <w:lang w:val="en-US"/>
        </w:rPr>
        <w:t>a</w:t>
      </w:r>
      <w:r w:rsidRPr="0087405B">
        <w:rPr>
          <w:rFonts w:eastAsia="Times New Roman"/>
          <w:noProof w:val="0"/>
          <w:color w:val="auto"/>
          <w:sz w:val="24"/>
          <w:szCs w:val="24"/>
          <w:lang w:val="en-US"/>
        </w:rPr>
        <w:t xml:space="preserve">ng (2013), when evaluating the socio-economic efficiency of promising farming models on acid sulfate soils in Vinh Thang commune, Go Quao district, Kien Giang province, utilized the ratio of main laborers to the total laborers in the household for assessment. </w:t>
      </w:r>
      <w:r w:rsidRPr="00301D2B">
        <w:rPr>
          <w:rFonts w:eastAsia="Times New Roman"/>
          <w:noProof w:val="0"/>
          <w:color w:val="auto"/>
          <w:sz w:val="24"/>
          <w:szCs w:val="24"/>
          <w:lang w:val="en-US"/>
        </w:rPr>
        <w:t xml:space="preserve">Nam et al. (2021) </w:t>
      </w:r>
      <w:r w:rsidRPr="0087405B">
        <w:rPr>
          <w:rFonts w:eastAsia="Times New Roman"/>
          <w:noProof w:val="0"/>
          <w:color w:val="auto"/>
          <w:sz w:val="24"/>
          <w:szCs w:val="24"/>
          <w:lang w:val="en-US"/>
        </w:rPr>
        <w:t>used indicators concerning forecasting and risk prevention, enterprises guaranteeing product consumption, agricultural material support, production technical support, employment/poverty reduction, educational enhancement, access to social services, and property damage caused by floods to evaluate the social impacts of rice farming in enclosed dyke areas before and after flood discharge in Tri Ton district, An Giang</w:t>
      </w:r>
      <w:r w:rsidR="00576B36">
        <w:rPr>
          <w:rFonts w:eastAsia="Times New Roman"/>
          <w:noProof w:val="0"/>
          <w:color w:val="auto"/>
          <w:sz w:val="24"/>
          <w:szCs w:val="24"/>
          <w:lang w:val="en-US"/>
        </w:rPr>
        <w:t xml:space="preserve"> province</w:t>
      </w:r>
      <w:r w:rsidRPr="0087405B">
        <w:rPr>
          <w:rFonts w:eastAsia="Times New Roman"/>
          <w:noProof w:val="0"/>
          <w:color w:val="auto"/>
          <w:sz w:val="24"/>
          <w:szCs w:val="24"/>
          <w:lang w:val="en-US"/>
        </w:rPr>
        <w:t xml:space="preserve">. </w:t>
      </w:r>
    </w:p>
    <w:p w14:paraId="299D62C5" w14:textId="068B7DD4" w:rsidR="00301D2B" w:rsidRPr="00301D2B" w:rsidRDefault="00301D2B" w:rsidP="00565040">
      <w:pPr>
        <w:spacing w:before="0" w:after="0" w:line="360" w:lineRule="auto"/>
        <w:ind w:firstLine="0"/>
        <w:rPr>
          <w:rFonts w:eastAsia="Times New Roman"/>
          <w:b/>
          <w:noProof w:val="0"/>
          <w:color w:val="auto"/>
          <w:sz w:val="24"/>
          <w:szCs w:val="24"/>
          <w:lang w:val="en-US"/>
        </w:rPr>
      </w:pPr>
      <w:r w:rsidRPr="0087405B">
        <w:rPr>
          <w:rFonts w:eastAsia="Times New Roman"/>
          <w:b/>
          <w:noProof w:val="0"/>
          <w:color w:val="auto"/>
          <w:sz w:val="24"/>
          <w:szCs w:val="24"/>
          <w:lang w:val="en-US"/>
        </w:rPr>
        <w:t xml:space="preserve">3. </w:t>
      </w:r>
      <w:r w:rsidR="00CC5F32" w:rsidRPr="0087405B">
        <w:rPr>
          <w:rFonts w:eastAsia="Times New Roman"/>
          <w:b/>
          <w:noProof w:val="0"/>
          <w:color w:val="auto"/>
          <w:sz w:val="24"/>
          <w:szCs w:val="24"/>
          <w:lang w:val="en-US"/>
        </w:rPr>
        <w:t xml:space="preserve">Overview of environmental, economic, and social impacts in the agricultural sector globally </w:t>
      </w:r>
    </w:p>
    <w:p w14:paraId="64948F16" w14:textId="2E633A9A" w:rsidR="009B5872" w:rsidRPr="00301D2B" w:rsidRDefault="00301D2B" w:rsidP="00604D40">
      <w:pPr>
        <w:spacing w:before="0" w:after="0" w:line="360" w:lineRule="auto"/>
        <w:ind w:firstLine="567"/>
        <w:rPr>
          <w:rFonts w:eastAsia="Times New Roman"/>
          <w:noProof w:val="0"/>
          <w:color w:val="auto"/>
          <w:sz w:val="24"/>
          <w:szCs w:val="24"/>
          <w:lang w:val="en-US"/>
        </w:rPr>
      </w:pPr>
      <w:r w:rsidRPr="0087405B">
        <w:rPr>
          <w:rFonts w:eastAsia="Times New Roman"/>
          <w:noProof w:val="0"/>
          <w:color w:val="auto"/>
          <w:sz w:val="24"/>
          <w:szCs w:val="24"/>
          <w:lang w:val="en-US"/>
        </w:rPr>
        <w:t xml:space="preserve">Studies on greenhouse gas emissions and energy consumption in fruit tree farming have been conducted on various target groups, such as oranges, tangerines, raspberries, kiwis, </w:t>
      </w:r>
      <w:r w:rsidRPr="0087405B">
        <w:rPr>
          <w:rFonts w:eastAsia="Times New Roman"/>
          <w:noProof w:val="0"/>
          <w:color w:val="auto"/>
          <w:sz w:val="24"/>
          <w:szCs w:val="24"/>
          <w:lang w:val="en-US"/>
        </w:rPr>
        <w:lastRenderedPageBreak/>
        <w:t>peaches, avocados, pomegranates, bananas, pineapples, and apples (Astier et al., 2014; Ingwersen, 2012; Iriarte et al., 2014; Martin-</w:t>
      </w:r>
      <w:r w:rsidR="00517227">
        <w:rPr>
          <w:rFonts w:eastAsia="Times New Roman"/>
          <w:noProof w:val="0"/>
          <w:color w:val="auto"/>
          <w:sz w:val="24"/>
          <w:szCs w:val="24"/>
          <w:lang w:val="en-US"/>
        </w:rPr>
        <w:t>G</w:t>
      </w:r>
      <w:r w:rsidRPr="0087405B">
        <w:rPr>
          <w:rFonts w:eastAsia="Times New Roman"/>
          <w:noProof w:val="0"/>
          <w:color w:val="auto"/>
          <w:sz w:val="24"/>
          <w:szCs w:val="24"/>
          <w:lang w:val="en-US"/>
        </w:rPr>
        <w:t xml:space="preserve">orriz et al., 2022; Mazis et al., 2021; Ozalp et al., 2018; Vásquez-Ibarra et al., 2021; Vatsanidou et al., 2020; Vinyes et al., 2018). </w:t>
      </w:r>
    </w:p>
    <w:p w14:paraId="3D64B507" w14:textId="77777777" w:rsidR="00301D2B" w:rsidRPr="00301D2B" w:rsidRDefault="00301D2B" w:rsidP="00604D40">
      <w:pPr>
        <w:spacing w:before="0" w:after="0" w:line="360" w:lineRule="auto"/>
        <w:ind w:firstLine="567"/>
        <w:rPr>
          <w:rFonts w:eastAsia="Times New Roman"/>
          <w:noProof w:val="0"/>
          <w:color w:val="auto"/>
          <w:sz w:val="24"/>
          <w:szCs w:val="24"/>
          <w:lang w:val="en-US"/>
        </w:rPr>
      </w:pPr>
      <w:r w:rsidRPr="00301D2B">
        <w:rPr>
          <w:rFonts w:eastAsia="Times New Roman"/>
          <w:noProof w:val="0"/>
          <w:color w:val="auto"/>
          <w:sz w:val="24"/>
          <w:szCs w:val="24"/>
          <w:lang w:val="en-US"/>
        </w:rPr>
        <w:t xml:space="preserve">Globally, Sidhoum et al. (2022) </w:t>
      </w:r>
      <w:r w:rsidRPr="0087405B">
        <w:rPr>
          <w:rFonts w:eastAsia="Times New Roman"/>
          <w:noProof w:val="0"/>
          <w:color w:val="auto"/>
          <w:sz w:val="24"/>
          <w:szCs w:val="24"/>
          <w:lang w:val="en-US"/>
        </w:rPr>
        <w:t xml:space="preserve">utilized criteria relating to farmer welfare (Flexible work schedules; Number of days off; Motivation at work; Job satisfaction and working conditions) and community welfare (Products safe for consumer health; Products contributing to food security; Contributions to the local economy; Contributions to rural infrastructure; Contributions to maintaining basic services in rural areas; </w:t>
      </w:r>
      <w:r w:rsidR="00565040" w:rsidRPr="0087405B">
        <w:rPr>
          <w:rFonts w:eastAsia="Times New Roman"/>
          <w:noProof w:val="0"/>
          <w:color w:val="auto"/>
          <w:sz w:val="24"/>
          <w:szCs w:val="24"/>
          <w:lang w:val="en-US"/>
        </w:rPr>
        <w:t>Employing</w:t>
      </w:r>
      <w:r w:rsidRPr="0087405B">
        <w:rPr>
          <w:rFonts w:eastAsia="Times New Roman"/>
          <w:noProof w:val="0"/>
          <w:color w:val="auto"/>
          <w:sz w:val="24"/>
          <w:szCs w:val="24"/>
          <w:lang w:val="en-US"/>
        </w:rPr>
        <w:t xml:space="preserve"> the local labor force) to evaluate the social aspects of farms. When researching the non-economic efficiency of cooperatives in Fujian (China), Yu &amp; Huang (2020) also demonstrated that the technical efficiency of cooperatives depends on social contributions in the production function and the influence of social values on the technical efficiency of the cooperatives. </w:t>
      </w:r>
      <w:r w:rsidRPr="00301D2B">
        <w:rPr>
          <w:rFonts w:eastAsia="Times New Roman"/>
          <w:noProof w:val="0"/>
          <w:color w:val="auto"/>
          <w:sz w:val="24"/>
          <w:szCs w:val="24"/>
          <w:lang w:val="en-US"/>
        </w:rPr>
        <w:t>Zimmermann et al. (2011)</w:t>
      </w:r>
      <w:r w:rsidRPr="0087405B">
        <w:rPr>
          <w:rFonts w:eastAsia="Times New Roman"/>
          <w:noProof w:val="0"/>
          <w:color w:val="auto"/>
          <w:sz w:val="24"/>
          <w:szCs w:val="24"/>
          <w:lang w:val="en-US"/>
        </w:rPr>
        <w:t xml:space="preserve">, while studying payments for organic farming models, discovered that labor costs, working hours, or age distribution could lead to a type of positive impact on the social welfare of farmers. </w:t>
      </w:r>
    </w:p>
    <w:p w14:paraId="5B81904D" w14:textId="73532E0F" w:rsidR="00301D2B" w:rsidRPr="00301D2B" w:rsidRDefault="00301D2B" w:rsidP="00565040">
      <w:pPr>
        <w:spacing w:before="0" w:after="0" w:line="360" w:lineRule="auto"/>
        <w:ind w:firstLine="0"/>
        <w:rPr>
          <w:rFonts w:eastAsia="Times New Roman"/>
          <w:b/>
          <w:noProof w:val="0"/>
          <w:color w:val="auto"/>
          <w:sz w:val="24"/>
          <w:szCs w:val="24"/>
          <w:lang w:val="en-US"/>
        </w:rPr>
      </w:pPr>
      <w:r w:rsidRPr="0087405B">
        <w:rPr>
          <w:rFonts w:eastAsia="Times New Roman"/>
          <w:b/>
          <w:noProof w:val="0"/>
          <w:color w:val="auto"/>
          <w:sz w:val="24"/>
          <w:szCs w:val="24"/>
          <w:lang w:val="en-US"/>
        </w:rPr>
        <w:t xml:space="preserve">4. </w:t>
      </w:r>
      <w:r w:rsidR="00CC5F32" w:rsidRPr="0087405B">
        <w:rPr>
          <w:rFonts w:eastAsia="Times New Roman"/>
          <w:b/>
          <w:noProof w:val="0"/>
          <w:color w:val="auto"/>
          <w:sz w:val="24"/>
          <w:szCs w:val="24"/>
          <w:lang w:val="en-US"/>
        </w:rPr>
        <w:t xml:space="preserve">Integrated management solutions </w:t>
      </w:r>
    </w:p>
    <w:p w14:paraId="1489D41C" w14:textId="77777777" w:rsidR="00301D2B" w:rsidRPr="00301D2B" w:rsidRDefault="00301D2B" w:rsidP="00604D40">
      <w:pPr>
        <w:spacing w:before="0" w:after="0" w:line="360" w:lineRule="auto"/>
        <w:ind w:firstLine="567"/>
        <w:rPr>
          <w:rFonts w:eastAsia="Times New Roman"/>
          <w:noProof w:val="0"/>
          <w:color w:val="auto"/>
          <w:sz w:val="24"/>
          <w:szCs w:val="24"/>
          <w:lang w:val="en-US"/>
        </w:rPr>
      </w:pPr>
      <w:r w:rsidRPr="0087405B">
        <w:rPr>
          <w:rFonts w:eastAsia="Times New Roman"/>
          <w:noProof w:val="0"/>
          <w:color w:val="auto"/>
          <w:sz w:val="24"/>
          <w:szCs w:val="24"/>
          <w:lang w:val="en-US"/>
        </w:rPr>
        <w:t xml:space="preserve">An analysis of the literature reveals a core paradox: an asymmetry between the goal of optimizing the short-term economic benefits of farming households and the risks of negative externalities on the socio-ecological system. The absence of synchronized regulatory tools can easily lead to resource depletion risks when shifting to high-yield intensive farming models. Therefore, this study proposes an Integrated Governance Framework based on the Socio-Ecological Systems (SES) theory. This frame of reference breaks down fragmented approaches, integrating three pillars into an organic entity: ecological solutions as the foundation, economic tools as the regulatory driver, and optimizing social welfare as the condition for sustainability. Through this, conflicts of interest are comprehensively resolved, and a highly resilient agricultural trajectory is established. </w:t>
      </w:r>
    </w:p>
    <w:p w14:paraId="1F306CC9" w14:textId="77777777" w:rsidR="00A9196C" w:rsidRDefault="00301D2B" w:rsidP="00565040">
      <w:pPr>
        <w:spacing w:before="0" w:after="0" w:line="360" w:lineRule="auto"/>
        <w:ind w:firstLine="0"/>
        <w:outlineLvl w:val="3"/>
        <w:rPr>
          <w:rFonts w:eastAsia="Times New Roman"/>
          <w:b/>
          <w:i/>
          <w:noProof w:val="0"/>
          <w:color w:val="auto"/>
          <w:sz w:val="24"/>
          <w:szCs w:val="24"/>
          <w:lang w:val="en-US"/>
        </w:rPr>
      </w:pPr>
      <w:r w:rsidRPr="00301D2B">
        <w:rPr>
          <w:rFonts w:eastAsia="Times New Roman"/>
          <w:b/>
          <w:bCs/>
          <w:i/>
          <w:noProof w:val="0"/>
          <w:color w:val="auto"/>
          <w:sz w:val="24"/>
          <w:szCs w:val="24"/>
          <w:lang w:val="en-US"/>
        </w:rPr>
        <w:t>4.1.</w:t>
      </w:r>
      <w:r w:rsidRPr="00301D2B">
        <w:rPr>
          <w:rFonts w:eastAsia="Times New Roman"/>
          <w:b/>
          <w:bCs/>
          <w:noProof w:val="0"/>
          <w:color w:val="auto"/>
          <w:sz w:val="24"/>
          <w:szCs w:val="24"/>
          <w:lang w:val="en-US"/>
        </w:rPr>
        <w:t xml:space="preserve"> </w:t>
      </w:r>
      <w:r w:rsidRPr="0087405B">
        <w:rPr>
          <w:rFonts w:eastAsia="Times New Roman"/>
          <w:b/>
          <w:i/>
          <w:noProof w:val="0"/>
          <w:color w:val="auto"/>
          <w:sz w:val="24"/>
          <w:szCs w:val="24"/>
          <w:lang w:val="en-US"/>
        </w:rPr>
        <w:t>Environmental control linked to changes in farming behavior</w:t>
      </w:r>
    </w:p>
    <w:p w14:paraId="069AEC80" w14:textId="2FCBE569" w:rsidR="00301D2B" w:rsidRPr="00301D2B" w:rsidRDefault="00301D2B" w:rsidP="00604D40">
      <w:pPr>
        <w:spacing w:before="0" w:after="0" w:line="360" w:lineRule="auto"/>
        <w:ind w:firstLine="567"/>
        <w:outlineLvl w:val="3"/>
        <w:rPr>
          <w:rFonts w:eastAsia="Times New Roman"/>
          <w:b/>
          <w:bCs/>
          <w:noProof w:val="0"/>
          <w:color w:val="auto"/>
          <w:sz w:val="24"/>
          <w:szCs w:val="24"/>
          <w:lang w:val="en-US"/>
        </w:rPr>
      </w:pPr>
      <w:r w:rsidRPr="0087405B">
        <w:rPr>
          <w:rFonts w:eastAsia="Times New Roman"/>
          <w:noProof w:val="0"/>
          <w:color w:val="auto"/>
          <w:sz w:val="24"/>
          <w:szCs w:val="24"/>
          <w:lang w:val="en-US"/>
        </w:rPr>
        <w:t xml:space="preserve">Policy-making bodies need to shift their focus from mere technical support to integrating ecological protection awareness education for farming households. This solution thoroughly addresses the current situation where farmers focus purely on yield while paying little attention to environmental impacts. Expand the scale of monitoring and apply technological solutions to mitigate greenhouse gas emissions and optimize energy consumption levels. Instead of being confined to traditional wetland rice or fruit tree models, the management system needs to establish specific quantitative energy standards for both general crops and leafy vegetables. </w:t>
      </w:r>
    </w:p>
    <w:p w14:paraId="73BDC06C" w14:textId="77777777" w:rsidR="00FF4C41" w:rsidRDefault="00301D2B" w:rsidP="00565040">
      <w:pPr>
        <w:spacing w:before="0" w:after="0" w:line="360" w:lineRule="auto"/>
        <w:ind w:firstLine="0"/>
        <w:outlineLvl w:val="3"/>
        <w:rPr>
          <w:rFonts w:eastAsia="Times New Roman"/>
          <w:noProof w:val="0"/>
          <w:color w:val="auto"/>
          <w:sz w:val="24"/>
          <w:szCs w:val="24"/>
          <w:lang w:val="en-US"/>
        </w:rPr>
      </w:pPr>
      <w:r w:rsidRPr="00301D2B">
        <w:rPr>
          <w:rFonts w:eastAsia="Times New Roman"/>
          <w:b/>
          <w:bCs/>
          <w:i/>
          <w:noProof w:val="0"/>
          <w:color w:val="auto"/>
          <w:sz w:val="24"/>
          <w:szCs w:val="24"/>
          <w:lang w:val="en-US"/>
        </w:rPr>
        <w:lastRenderedPageBreak/>
        <w:t xml:space="preserve">4.2. </w:t>
      </w:r>
      <w:r w:rsidRPr="0087405B">
        <w:rPr>
          <w:rFonts w:eastAsia="Times New Roman"/>
          <w:b/>
          <w:bCs/>
          <w:i/>
          <w:noProof w:val="0"/>
          <w:color w:val="auto"/>
          <w:sz w:val="24"/>
          <w:szCs w:val="24"/>
          <w:lang w:val="en-US"/>
        </w:rPr>
        <w:t xml:space="preserve"> </w:t>
      </w:r>
      <w:r w:rsidRPr="0087405B">
        <w:rPr>
          <w:rFonts w:eastAsia="Times New Roman"/>
          <w:b/>
          <w:i/>
          <w:noProof w:val="0"/>
          <w:color w:val="auto"/>
          <w:sz w:val="24"/>
          <w:szCs w:val="24"/>
          <w:lang w:val="en-US"/>
        </w:rPr>
        <w:t>Economic planning based on value chains and resource optimization</w:t>
      </w:r>
    </w:p>
    <w:p w14:paraId="006F9211" w14:textId="1BFD2D2E" w:rsidR="00301D2B" w:rsidRPr="00301D2B" w:rsidRDefault="00301D2B" w:rsidP="00604D40">
      <w:pPr>
        <w:spacing w:before="0" w:after="0" w:line="360" w:lineRule="auto"/>
        <w:ind w:firstLine="567"/>
        <w:outlineLvl w:val="3"/>
        <w:rPr>
          <w:rFonts w:eastAsia="Times New Roman"/>
          <w:b/>
          <w:bCs/>
          <w:noProof w:val="0"/>
          <w:color w:val="auto"/>
          <w:sz w:val="24"/>
          <w:szCs w:val="24"/>
          <w:lang w:val="en-US"/>
        </w:rPr>
      </w:pPr>
      <w:r w:rsidRPr="0087405B">
        <w:rPr>
          <w:rFonts w:eastAsia="Times New Roman"/>
          <w:noProof w:val="0"/>
          <w:color w:val="auto"/>
          <w:sz w:val="24"/>
          <w:szCs w:val="24"/>
          <w:lang w:val="en-US"/>
        </w:rPr>
        <w:t>Promote policies to convert land use purposes from inefficient rice monoculture to specialized or rotational crop cultivation in suitable ecological zones to increase profits and capital efficiency for farming households.</w:t>
      </w:r>
      <w:r w:rsidR="00E100CC" w:rsidRPr="0087405B">
        <w:rPr>
          <w:rFonts w:eastAsia="Times New Roman"/>
          <w:noProof w:val="0"/>
          <w:color w:val="auto"/>
          <w:sz w:val="24"/>
          <w:szCs w:val="24"/>
          <w:lang w:val="en-US"/>
        </w:rPr>
        <w:t xml:space="preserve"> </w:t>
      </w:r>
      <w:r w:rsidRPr="0087405B">
        <w:rPr>
          <w:rFonts w:eastAsia="Times New Roman"/>
          <w:noProof w:val="0"/>
          <w:color w:val="auto"/>
          <w:sz w:val="24"/>
          <w:szCs w:val="24"/>
          <w:lang w:val="en-US"/>
        </w:rPr>
        <w:t xml:space="preserve">Prioritize allocating resources to develop specialized farming areas for leafy vegetables, as this group </w:t>
      </w:r>
      <w:r w:rsidR="00565040" w:rsidRPr="0087405B">
        <w:rPr>
          <w:rFonts w:eastAsia="Times New Roman"/>
          <w:noProof w:val="0"/>
          <w:color w:val="auto"/>
          <w:sz w:val="24"/>
          <w:szCs w:val="24"/>
          <w:lang w:val="en-US"/>
        </w:rPr>
        <w:t xml:space="preserve">offers lower production costs and </w:t>
      </w:r>
      <w:r w:rsidRPr="0087405B">
        <w:rPr>
          <w:rFonts w:eastAsia="Times New Roman"/>
          <w:noProof w:val="0"/>
          <w:color w:val="auto"/>
          <w:sz w:val="24"/>
          <w:szCs w:val="24"/>
          <w:lang w:val="en-US"/>
        </w:rPr>
        <w:t xml:space="preserve">a significantly higher income-to-cost ratio compared to fruiting or root vegetables. Encourage the replication of bio-safe production models combined with alternative organic fertilization to promote growth efficiency, increase yields, and sustainably widen profit margins. Establish market control mechanisms and agricultural insurance systems to </w:t>
      </w:r>
      <w:r w:rsidR="00565040" w:rsidRPr="0087405B">
        <w:rPr>
          <w:rFonts w:eastAsia="Times New Roman"/>
          <w:noProof w:val="0"/>
          <w:color w:val="auto"/>
          <w:sz w:val="24"/>
          <w:szCs w:val="24"/>
          <w:lang w:val="en-US"/>
        </w:rPr>
        <w:t xml:space="preserve">mitigate the adverse effects of price fluctuations and input </w:t>
      </w:r>
      <w:r w:rsidRPr="0087405B">
        <w:rPr>
          <w:rFonts w:eastAsia="Times New Roman"/>
          <w:noProof w:val="0"/>
          <w:color w:val="auto"/>
          <w:sz w:val="24"/>
          <w:szCs w:val="24"/>
          <w:lang w:val="en-US"/>
        </w:rPr>
        <w:t>costs on farmers</w:t>
      </w:r>
      <w:r w:rsidR="00517227">
        <w:rPr>
          <w:rFonts w:eastAsia="Times New Roman"/>
          <w:noProof w:val="0"/>
          <w:color w:val="auto"/>
          <w:sz w:val="24"/>
          <w:szCs w:val="24"/>
          <w:lang w:val="en-US"/>
        </w:rPr>
        <w:t>’</w:t>
      </w:r>
      <w:r w:rsidRPr="0087405B">
        <w:rPr>
          <w:rFonts w:eastAsia="Times New Roman"/>
          <w:noProof w:val="0"/>
          <w:color w:val="auto"/>
          <w:sz w:val="24"/>
          <w:szCs w:val="24"/>
          <w:lang w:val="en-US"/>
        </w:rPr>
        <w:t xml:space="preserve"> production decisions. </w:t>
      </w:r>
    </w:p>
    <w:p w14:paraId="717086F8" w14:textId="5241DEE9" w:rsidR="00225CEE" w:rsidRDefault="00301D2B" w:rsidP="00565040">
      <w:pPr>
        <w:spacing w:before="0" w:after="0" w:line="360" w:lineRule="auto"/>
        <w:ind w:firstLine="0"/>
        <w:outlineLvl w:val="3"/>
        <w:rPr>
          <w:rFonts w:eastAsia="Times New Roman"/>
          <w:noProof w:val="0"/>
          <w:color w:val="auto"/>
          <w:sz w:val="24"/>
          <w:szCs w:val="24"/>
          <w:lang w:val="en-US"/>
        </w:rPr>
      </w:pPr>
      <w:r w:rsidRPr="00301D2B">
        <w:rPr>
          <w:rFonts w:eastAsia="Times New Roman"/>
          <w:b/>
          <w:bCs/>
          <w:i/>
          <w:noProof w:val="0"/>
          <w:color w:val="auto"/>
          <w:sz w:val="24"/>
          <w:szCs w:val="24"/>
          <w:lang w:val="en-US"/>
        </w:rPr>
        <w:t xml:space="preserve">4.3. </w:t>
      </w:r>
      <w:r w:rsidRPr="0087405B">
        <w:rPr>
          <w:rFonts w:eastAsia="Times New Roman"/>
          <w:b/>
          <w:i/>
          <w:noProof w:val="0"/>
          <w:color w:val="auto"/>
          <w:sz w:val="24"/>
          <w:szCs w:val="24"/>
          <w:lang w:val="en-US"/>
        </w:rPr>
        <w:t>Integrating social goals and community welfare</w:t>
      </w:r>
    </w:p>
    <w:p w14:paraId="5343460E" w14:textId="55C4940C" w:rsidR="00301D2B" w:rsidRDefault="00301D2B" w:rsidP="00604D40">
      <w:pPr>
        <w:spacing w:before="0" w:after="0" w:line="360" w:lineRule="auto"/>
        <w:ind w:firstLine="567"/>
        <w:outlineLvl w:val="3"/>
        <w:rPr>
          <w:rFonts w:eastAsia="Times New Roman"/>
          <w:noProof w:val="0"/>
          <w:color w:val="auto"/>
          <w:sz w:val="24"/>
          <w:szCs w:val="24"/>
          <w:lang w:val="en-US"/>
        </w:rPr>
      </w:pPr>
      <w:r w:rsidRPr="0087405B">
        <w:rPr>
          <w:rFonts w:eastAsia="Times New Roman"/>
          <w:noProof w:val="0"/>
          <w:color w:val="auto"/>
          <w:sz w:val="24"/>
          <w:szCs w:val="24"/>
          <w:lang w:val="en-US"/>
        </w:rPr>
        <w:t xml:space="preserve">Widely apply Participatory Rural Appraisal (PRA) methods to standardize farming processes according to international standards such as GlobalGAP. This model ensures harmony with local development guidelines and policies while simultaneously creating opportunities to enhance professional knowledge and skills for the rural workforce. Adjust reasonable labor norms by balancing total working hours, age structure, and the frequency of agricultural machinery operation to achieve the highest technical efficiency per product unit without overburdening the farmers. Integrate farming models with disaster and flood risk management </w:t>
      </w:r>
      <w:r w:rsidR="00565040" w:rsidRPr="0087405B">
        <w:rPr>
          <w:rFonts w:eastAsia="Times New Roman"/>
          <w:noProof w:val="0"/>
          <w:color w:val="auto"/>
          <w:sz w:val="24"/>
          <w:szCs w:val="24"/>
          <w:lang w:val="en-US"/>
        </w:rPr>
        <w:t>solutions and</w:t>
      </w:r>
      <w:r w:rsidRPr="0087405B">
        <w:rPr>
          <w:rFonts w:eastAsia="Times New Roman"/>
          <w:noProof w:val="0"/>
          <w:color w:val="auto"/>
          <w:sz w:val="24"/>
          <w:szCs w:val="24"/>
          <w:lang w:val="en-US"/>
        </w:rPr>
        <w:t xml:space="preserve"> build mechanisms for corporate product consumption and material support to directly serve the goals of poverty reduction and educational enhancement. Enhance the governance capacity of cooperatives to maximize non-economic values. Management activities must aim to ensure welfare for farmers through flexible work schedules, improved job satisfaction, and better working conditions, while also spreading sustainable benefits to the community by providing safe products, ensuring food security, and creating stable local employment. </w:t>
      </w:r>
    </w:p>
    <w:p w14:paraId="56E3638C" w14:textId="77777777" w:rsidR="00C973F9" w:rsidRPr="00463102" w:rsidRDefault="00C973F9" w:rsidP="00C973F9">
      <w:pPr>
        <w:ind w:firstLine="0"/>
        <w:rPr>
          <w:rFonts w:eastAsia="Times New Roman"/>
          <w:b/>
          <w:noProof w:val="0"/>
          <w:color w:val="auto"/>
          <w:sz w:val="24"/>
          <w:szCs w:val="24"/>
          <w:lang w:val="en-US"/>
        </w:rPr>
      </w:pPr>
      <w:r w:rsidRPr="00463102">
        <w:rPr>
          <w:rFonts w:eastAsia="Times New Roman"/>
          <w:b/>
          <w:noProof w:val="0"/>
          <w:color w:val="auto"/>
          <w:sz w:val="24"/>
          <w:szCs w:val="24"/>
          <w:lang w:val="en-US"/>
        </w:rPr>
        <w:t xml:space="preserve">Acknowledgement: </w:t>
      </w:r>
      <w:r w:rsidRPr="00C973F9">
        <w:rPr>
          <w:rFonts w:eastAsia="Times New Roman"/>
          <w:noProof w:val="0"/>
          <w:color w:val="auto"/>
          <w:sz w:val="24"/>
          <w:szCs w:val="24"/>
          <w:lang w:val="en-US"/>
        </w:rPr>
        <w:t>This study is funded by the Can Tho University, Code: T2025-42</w:t>
      </w:r>
      <w:r>
        <w:rPr>
          <w:rFonts w:eastAsia="Times New Roman"/>
          <w:noProof w:val="0"/>
          <w:color w:val="auto"/>
          <w:sz w:val="24"/>
          <w:szCs w:val="24"/>
          <w:lang w:val="en-US"/>
        </w:rPr>
        <w:t>.</w:t>
      </w:r>
    </w:p>
    <w:p w14:paraId="6C6EDCB4" w14:textId="77F054A0" w:rsidR="00301D2B" w:rsidRPr="00301D2B" w:rsidRDefault="00301D2B" w:rsidP="00565040">
      <w:pPr>
        <w:spacing w:before="0" w:after="0" w:line="360" w:lineRule="auto"/>
        <w:ind w:firstLine="0"/>
        <w:rPr>
          <w:rFonts w:eastAsia="Times New Roman"/>
          <w:b/>
          <w:noProof w:val="0"/>
          <w:color w:val="auto"/>
          <w:sz w:val="24"/>
          <w:szCs w:val="24"/>
          <w:lang w:val="en-US"/>
        </w:rPr>
      </w:pPr>
      <w:r w:rsidRPr="0087405B">
        <w:rPr>
          <w:rFonts w:eastAsia="Times New Roman"/>
          <w:b/>
          <w:noProof w:val="0"/>
          <w:color w:val="auto"/>
          <w:sz w:val="24"/>
          <w:szCs w:val="24"/>
          <w:lang w:val="en-US"/>
        </w:rPr>
        <w:t>REFERENCES</w:t>
      </w:r>
      <w:r w:rsidR="00CC5F32">
        <w:rPr>
          <w:rFonts w:eastAsia="Times New Roman"/>
          <w:b/>
          <w:noProof w:val="0"/>
          <w:color w:val="auto"/>
          <w:sz w:val="24"/>
          <w:szCs w:val="24"/>
          <w:lang w:val="en-US"/>
        </w:rPr>
        <w:t>:</w:t>
      </w:r>
    </w:p>
    <w:p w14:paraId="7415E657"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fldChar w:fldCharType="begin" w:fldLock="1"/>
      </w:r>
      <w:r w:rsidRPr="0087405B">
        <w:rPr>
          <w:sz w:val="24"/>
          <w:szCs w:val="24"/>
        </w:rPr>
        <w:instrText xml:space="preserve">ADDIN Mendeley Bibliography CSL_BIBLIOGRAPHY </w:instrText>
      </w:r>
      <w:r w:rsidRPr="0087405B">
        <w:rPr>
          <w:sz w:val="24"/>
          <w:szCs w:val="24"/>
        </w:rPr>
        <w:fldChar w:fldCharType="separate"/>
      </w:r>
      <w:r w:rsidRPr="0087405B">
        <w:rPr>
          <w:sz w:val="24"/>
          <w:szCs w:val="24"/>
        </w:rPr>
        <w:t xml:space="preserve">Anh, B. T. T. (2015). Clean vegetable production using hydroponic methods: a new direction for urban agriculture. </w:t>
      </w:r>
      <w:r w:rsidR="00C83B20" w:rsidRPr="0087405B">
        <w:rPr>
          <w:i/>
          <w:iCs/>
          <w:sz w:val="24"/>
          <w:szCs w:val="24"/>
        </w:rPr>
        <w:t>Quang Binh Journal of Scientific and Technological Information</w:t>
      </w:r>
      <w:r w:rsidRPr="0087405B">
        <w:rPr>
          <w:sz w:val="24"/>
          <w:szCs w:val="24"/>
        </w:rPr>
        <w:t xml:space="preserve">, </w:t>
      </w:r>
      <w:r w:rsidRPr="0087405B">
        <w:rPr>
          <w:i/>
          <w:iCs/>
          <w:sz w:val="24"/>
          <w:szCs w:val="24"/>
        </w:rPr>
        <w:t>3</w:t>
      </w:r>
      <w:r w:rsidRPr="0087405B">
        <w:rPr>
          <w:sz w:val="24"/>
          <w:szCs w:val="24"/>
        </w:rPr>
        <w:t>, 39–41.</w:t>
      </w:r>
      <w:r w:rsidR="00C973F9">
        <w:rPr>
          <w:sz w:val="24"/>
          <w:szCs w:val="24"/>
          <w:lang w:val="en-US"/>
        </w:rPr>
        <w:t xml:space="preserve"> In Vietnamese.</w:t>
      </w:r>
    </w:p>
    <w:p w14:paraId="073288AD"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Arai, H., Hosen, Y., Pham Hong, V. N., Thi, N. T., Huu, C. N., &amp; Inubushi, K. (2015). Greenhouse gas emissions from rice straw burning and straw-mushroom cultivation in a triple rice cropping system in the Mekong Delta. </w:t>
      </w:r>
      <w:r w:rsidRPr="0087405B">
        <w:rPr>
          <w:i/>
          <w:iCs/>
          <w:sz w:val="24"/>
          <w:szCs w:val="24"/>
        </w:rPr>
        <w:t>Soil Science and Plant Nutrition</w:t>
      </w:r>
      <w:r w:rsidRPr="0087405B">
        <w:rPr>
          <w:sz w:val="24"/>
          <w:szCs w:val="24"/>
        </w:rPr>
        <w:t xml:space="preserve">, </w:t>
      </w:r>
      <w:r w:rsidRPr="0087405B">
        <w:rPr>
          <w:i/>
          <w:iCs/>
          <w:sz w:val="24"/>
          <w:szCs w:val="24"/>
        </w:rPr>
        <w:t>61</w:t>
      </w:r>
      <w:r w:rsidRPr="0087405B">
        <w:rPr>
          <w:sz w:val="24"/>
          <w:szCs w:val="24"/>
        </w:rPr>
        <w:t>(4), 719–735. https://doi.org/10.1080/00380768.2015.1041862</w:t>
      </w:r>
    </w:p>
    <w:p w14:paraId="38B20C12"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lastRenderedPageBreak/>
        <w:t xml:space="preserve">Astier, M., Merlín-Uribe, Y., Villamil-Echeverri, L., Garciarreal, A., Gavito, M. E., &amp; Masera, O. R. (2014). Energy balance and greenhouse gas emissions in organic and conventional avocado orchards in Mexico. </w:t>
      </w:r>
      <w:r w:rsidRPr="0087405B">
        <w:rPr>
          <w:i/>
          <w:iCs/>
          <w:sz w:val="24"/>
          <w:szCs w:val="24"/>
        </w:rPr>
        <w:t>Ecological Indicators</w:t>
      </w:r>
      <w:r w:rsidRPr="0087405B">
        <w:rPr>
          <w:sz w:val="24"/>
          <w:szCs w:val="24"/>
        </w:rPr>
        <w:t xml:space="preserve">, </w:t>
      </w:r>
      <w:r w:rsidRPr="0087405B">
        <w:rPr>
          <w:i/>
          <w:iCs/>
          <w:sz w:val="24"/>
          <w:szCs w:val="24"/>
        </w:rPr>
        <w:t>43</w:t>
      </w:r>
      <w:r w:rsidRPr="0087405B">
        <w:rPr>
          <w:sz w:val="24"/>
          <w:szCs w:val="24"/>
        </w:rPr>
        <w:t>, 281–287. https://doi.org/10.1016/j.ecolind.2014.03.002</w:t>
      </w:r>
    </w:p>
    <w:p w14:paraId="2185E35C"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B</w:t>
      </w:r>
      <w:r w:rsidR="00C83B20" w:rsidRPr="0087405B">
        <w:rPr>
          <w:sz w:val="24"/>
          <w:szCs w:val="24"/>
          <w:lang w:val="en-US"/>
        </w:rPr>
        <w:t>i</w:t>
      </w:r>
      <w:r w:rsidRPr="0087405B">
        <w:rPr>
          <w:sz w:val="24"/>
          <w:szCs w:val="24"/>
        </w:rPr>
        <w:t>nh, N. T. S., &amp; H</w:t>
      </w:r>
      <w:r w:rsidR="00C83B20" w:rsidRPr="0087405B">
        <w:rPr>
          <w:sz w:val="24"/>
          <w:szCs w:val="24"/>
          <w:lang w:val="en-US"/>
        </w:rPr>
        <w:t>a</w:t>
      </w:r>
      <w:r w:rsidRPr="0087405B">
        <w:rPr>
          <w:sz w:val="24"/>
          <w:szCs w:val="24"/>
        </w:rPr>
        <w:t xml:space="preserve">ng, N. T. T. (2013). </w:t>
      </w:r>
      <w:r w:rsidR="00C83B20" w:rsidRPr="0087405B">
        <w:rPr>
          <w:sz w:val="24"/>
          <w:szCs w:val="24"/>
        </w:rPr>
        <w:t>Socio-economic efficiency of promising farming models on acid sulfate soils in Vinh Thang commune, Go Quao district, Kien Giang province</w:t>
      </w:r>
      <w:r w:rsidRPr="0087405B">
        <w:rPr>
          <w:sz w:val="24"/>
          <w:szCs w:val="24"/>
        </w:rPr>
        <w:t xml:space="preserve">. </w:t>
      </w:r>
      <w:r w:rsidR="00C83B20" w:rsidRPr="0087405B">
        <w:rPr>
          <w:i/>
          <w:iCs/>
          <w:sz w:val="24"/>
          <w:szCs w:val="24"/>
        </w:rPr>
        <w:t>Can Tho University Journal of Science</w:t>
      </w:r>
      <w:r w:rsidRPr="0087405B">
        <w:rPr>
          <w:sz w:val="24"/>
          <w:szCs w:val="24"/>
        </w:rPr>
        <w:t xml:space="preserve">, </w:t>
      </w:r>
      <w:r w:rsidRPr="0087405B">
        <w:rPr>
          <w:i/>
          <w:iCs/>
          <w:sz w:val="24"/>
          <w:szCs w:val="24"/>
        </w:rPr>
        <w:t>26</w:t>
      </w:r>
      <w:r w:rsidRPr="0087405B">
        <w:rPr>
          <w:sz w:val="24"/>
          <w:szCs w:val="24"/>
        </w:rPr>
        <w:t>, 149–154.</w:t>
      </w:r>
      <w:r w:rsidR="00C973F9">
        <w:rPr>
          <w:sz w:val="24"/>
          <w:szCs w:val="24"/>
          <w:lang w:val="en-US"/>
        </w:rPr>
        <w:t xml:space="preserve"> In Vietnamese.</w:t>
      </w:r>
    </w:p>
    <w:p w14:paraId="28700B94"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C</w:t>
      </w:r>
      <w:r w:rsidR="00C83B20" w:rsidRPr="0087405B">
        <w:rPr>
          <w:sz w:val="24"/>
          <w:szCs w:val="24"/>
          <w:lang w:val="en-US"/>
        </w:rPr>
        <w:t>an</w:t>
      </w:r>
      <w:r w:rsidRPr="0087405B">
        <w:rPr>
          <w:sz w:val="24"/>
          <w:szCs w:val="24"/>
        </w:rPr>
        <w:t>, N. D., D</w:t>
      </w:r>
      <w:r w:rsidR="00C83B20" w:rsidRPr="0087405B">
        <w:rPr>
          <w:sz w:val="24"/>
          <w:szCs w:val="24"/>
          <w:lang w:val="en-US"/>
        </w:rPr>
        <w:t>ung</w:t>
      </w:r>
      <w:r w:rsidRPr="0087405B">
        <w:rPr>
          <w:sz w:val="24"/>
          <w:szCs w:val="24"/>
        </w:rPr>
        <w:t>, L. C., Khanh, T. H., &amp; G</w:t>
      </w:r>
      <w:r w:rsidR="00C83B20" w:rsidRPr="0087405B">
        <w:rPr>
          <w:sz w:val="24"/>
          <w:szCs w:val="24"/>
          <w:lang w:val="en-US"/>
        </w:rPr>
        <w:t>uong</w:t>
      </w:r>
      <w:r w:rsidRPr="0087405B">
        <w:rPr>
          <w:sz w:val="24"/>
          <w:szCs w:val="24"/>
        </w:rPr>
        <w:t xml:space="preserve">, V. T. (2013). </w:t>
      </w:r>
      <w:r w:rsidR="00C83B20" w:rsidRPr="0087405B">
        <w:rPr>
          <w:sz w:val="24"/>
          <w:szCs w:val="24"/>
        </w:rPr>
        <w:t>Evaluating the economic efficiency and social benefits of baby corn farming models according to GlobalGAP standards in Cho Moi, An Giang</w:t>
      </w:r>
      <w:r w:rsidRPr="0087405B">
        <w:rPr>
          <w:sz w:val="24"/>
          <w:szCs w:val="24"/>
        </w:rPr>
        <w:t xml:space="preserve">. </w:t>
      </w:r>
      <w:r w:rsidR="00C83B20" w:rsidRPr="0087405B">
        <w:rPr>
          <w:i/>
          <w:iCs/>
          <w:sz w:val="24"/>
          <w:szCs w:val="24"/>
        </w:rPr>
        <w:t>Can Tho University Journal of Science</w:t>
      </w:r>
      <w:r w:rsidRPr="0087405B">
        <w:rPr>
          <w:sz w:val="24"/>
          <w:szCs w:val="24"/>
        </w:rPr>
        <w:t xml:space="preserve">, </w:t>
      </w:r>
      <w:r w:rsidRPr="0087405B">
        <w:rPr>
          <w:i/>
          <w:iCs/>
          <w:sz w:val="24"/>
          <w:szCs w:val="24"/>
        </w:rPr>
        <w:t>25</w:t>
      </w:r>
      <w:r w:rsidRPr="0087405B">
        <w:rPr>
          <w:sz w:val="24"/>
          <w:szCs w:val="24"/>
        </w:rPr>
        <w:t>, 37–44.</w:t>
      </w:r>
      <w:r w:rsidR="00C973F9">
        <w:rPr>
          <w:sz w:val="24"/>
          <w:szCs w:val="24"/>
          <w:lang w:val="en-US"/>
        </w:rPr>
        <w:t xml:space="preserve"> In Vietnamese.</w:t>
      </w:r>
    </w:p>
    <w:p w14:paraId="6D78E75B"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C</w:t>
      </w:r>
      <w:r w:rsidR="00C83B20" w:rsidRPr="0087405B">
        <w:rPr>
          <w:sz w:val="24"/>
          <w:szCs w:val="24"/>
          <w:lang w:val="en-US"/>
        </w:rPr>
        <w:t>a</w:t>
      </w:r>
      <w:r w:rsidRPr="0087405B">
        <w:rPr>
          <w:sz w:val="24"/>
          <w:szCs w:val="24"/>
        </w:rPr>
        <w:t>n, N. D., Ph</w:t>
      </w:r>
      <w:r w:rsidR="00C83B20" w:rsidRPr="0087405B">
        <w:rPr>
          <w:sz w:val="24"/>
          <w:szCs w:val="24"/>
          <w:lang w:val="en-US"/>
        </w:rPr>
        <w:t>u</w:t>
      </w:r>
      <w:r w:rsidRPr="0087405B">
        <w:rPr>
          <w:sz w:val="24"/>
          <w:szCs w:val="24"/>
        </w:rPr>
        <w:t xml:space="preserve">c, T. H., &amp; Khang, N. V. (2009). </w:t>
      </w:r>
      <w:r w:rsidR="00C83B20" w:rsidRPr="0087405B">
        <w:rPr>
          <w:sz w:val="24"/>
          <w:szCs w:val="24"/>
        </w:rPr>
        <w:t>Evaluating the economic efficiency of farming models on rice fields in the Go Cong freshwater area, Tien Giang</w:t>
      </w:r>
      <w:r w:rsidR="00C83B20" w:rsidRPr="0087405B">
        <w:rPr>
          <w:sz w:val="24"/>
          <w:szCs w:val="24"/>
          <w:lang w:val="en-US"/>
        </w:rPr>
        <w:t xml:space="preserve"> Province</w:t>
      </w:r>
      <w:r w:rsidRPr="0087405B">
        <w:rPr>
          <w:sz w:val="24"/>
          <w:szCs w:val="24"/>
        </w:rPr>
        <w:t xml:space="preserve">. </w:t>
      </w:r>
      <w:r w:rsidR="00C83B20" w:rsidRPr="0087405B">
        <w:rPr>
          <w:i/>
          <w:iCs/>
          <w:sz w:val="24"/>
          <w:szCs w:val="24"/>
        </w:rPr>
        <w:t>Can Tho University Journal of Science</w:t>
      </w:r>
      <w:r w:rsidRPr="0087405B">
        <w:rPr>
          <w:sz w:val="24"/>
          <w:szCs w:val="24"/>
        </w:rPr>
        <w:t xml:space="preserve">, </w:t>
      </w:r>
      <w:r w:rsidRPr="0087405B">
        <w:rPr>
          <w:i/>
          <w:iCs/>
          <w:sz w:val="24"/>
          <w:szCs w:val="24"/>
        </w:rPr>
        <w:t>12</w:t>
      </w:r>
      <w:r w:rsidRPr="0087405B">
        <w:rPr>
          <w:sz w:val="24"/>
          <w:szCs w:val="24"/>
        </w:rPr>
        <w:t>, 346–355.</w:t>
      </w:r>
      <w:r w:rsidR="00C973F9">
        <w:rPr>
          <w:sz w:val="24"/>
          <w:szCs w:val="24"/>
          <w:lang w:val="en-US"/>
        </w:rPr>
        <w:t xml:space="preserve"> In Vietnamese.</w:t>
      </w:r>
    </w:p>
    <w:p w14:paraId="52508FE9"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C</w:t>
      </w:r>
      <w:r w:rsidR="00C83B20" w:rsidRPr="0087405B">
        <w:rPr>
          <w:sz w:val="24"/>
          <w:szCs w:val="24"/>
          <w:lang w:val="en-US"/>
        </w:rPr>
        <w:t>uo</w:t>
      </w:r>
      <w:r w:rsidRPr="0087405B">
        <w:rPr>
          <w:sz w:val="24"/>
          <w:szCs w:val="24"/>
        </w:rPr>
        <w:t>ng, N. V., L</w:t>
      </w:r>
      <w:r w:rsidR="00C83B20" w:rsidRPr="0087405B">
        <w:rPr>
          <w:sz w:val="24"/>
          <w:szCs w:val="24"/>
          <w:lang w:val="en-US"/>
        </w:rPr>
        <w:t>a</w:t>
      </w:r>
      <w:r w:rsidRPr="0087405B">
        <w:rPr>
          <w:sz w:val="24"/>
          <w:szCs w:val="24"/>
        </w:rPr>
        <w:t xml:space="preserve">p, T. </w:t>
      </w:r>
      <w:r w:rsidR="00C83B20" w:rsidRPr="0087405B">
        <w:rPr>
          <w:sz w:val="24"/>
          <w:szCs w:val="24"/>
          <w:lang w:val="en-US"/>
        </w:rPr>
        <w:t>D</w:t>
      </w:r>
      <w:r w:rsidRPr="0087405B">
        <w:rPr>
          <w:sz w:val="24"/>
          <w:szCs w:val="24"/>
        </w:rPr>
        <w:t>., &amp; T</w:t>
      </w:r>
      <w:r w:rsidR="00C83B20" w:rsidRPr="0087405B">
        <w:rPr>
          <w:sz w:val="24"/>
          <w:szCs w:val="24"/>
          <w:lang w:val="en-US"/>
        </w:rPr>
        <w:t>a</w:t>
      </w:r>
      <w:r w:rsidRPr="0087405B">
        <w:rPr>
          <w:sz w:val="24"/>
          <w:szCs w:val="24"/>
        </w:rPr>
        <w:t xml:space="preserve">m, P. T. M. (2019). </w:t>
      </w:r>
      <w:r w:rsidR="00C83B20" w:rsidRPr="0087405B">
        <w:rPr>
          <w:sz w:val="24"/>
          <w:szCs w:val="24"/>
        </w:rPr>
        <w:t>Analyzing the economic efficiency of safe vegetable production and measuring consumers</w:t>
      </w:r>
      <w:r w:rsidR="00517227">
        <w:rPr>
          <w:sz w:val="24"/>
          <w:szCs w:val="24"/>
          <w:lang w:val="en-US"/>
        </w:rPr>
        <w:t>'</w:t>
      </w:r>
      <w:r w:rsidR="00C83B20" w:rsidRPr="0087405B">
        <w:rPr>
          <w:sz w:val="24"/>
          <w:szCs w:val="24"/>
        </w:rPr>
        <w:t xml:space="preserve"> willingness to pay for safe vegetables</w:t>
      </w:r>
      <w:r w:rsidRPr="0087405B">
        <w:rPr>
          <w:sz w:val="24"/>
          <w:szCs w:val="24"/>
        </w:rPr>
        <w:t xml:space="preserve">. </w:t>
      </w:r>
      <w:r w:rsidR="00C83B20" w:rsidRPr="0087405B">
        <w:rPr>
          <w:i/>
          <w:iCs/>
          <w:sz w:val="24"/>
          <w:szCs w:val="24"/>
        </w:rPr>
        <w:t xml:space="preserve">Proceedings of the Conference </w:t>
      </w:r>
      <w:r w:rsidR="00C83B20" w:rsidRPr="0087405B">
        <w:rPr>
          <w:i/>
          <w:iCs/>
          <w:sz w:val="24"/>
          <w:szCs w:val="24"/>
          <w:lang w:val="en-US"/>
        </w:rPr>
        <w:t>"</w:t>
      </w:r>
      <w:r w:rsidR="00C83B20" w:rsidRPr="0087405B">
        <w:rPr>
          <w:i/>
          <w:iCs/>
          <w:sz w:val="24"/>
          <w:szCs w:val="24"/>
        </w:rPr>
        <w:t>Technology Application - Connecting Value Chains, Reducing Risks for Agricultural Products,"</w:t>
      </w:r>
      <w:r w:rsidRPr="0087405B">
        <w:rPr>
          <w:sz w:val="24"/>
          <w:szCs w:val="24"/>
        </w:rPr>
        <w:t xml:space="preserve"> 89–101.</w:t>
      </w:r>
      <w:r w:rsidR="00C973F9">
        <w:rPr>
          <w:sz w:val="24"/>
          <w:szCs w:val="24"/>
          <w:lang w:val="en-US"/>
        </w:rPr>
        <w:t xml:space="preserve"> In Vietnamese.</w:t>
      </w:r>
    </w:p>
    <w:p w14:paraId="77ADAF3D" w14:textId="77777777" w:rsidR="00565040" w:rsidRPr="00C973F9" w:rsidRDefault="00C83B20" w:rsidP="00CC5F32">
      <w:pPr>
        <w:widowControl w:val="0"/>
        <w:autoSpaceDE w:val="0"/>
        <w:autoSpaceDN w:val="0"/>
        <w:adjustRightInd w:val="0"/>
        <w:ind w:firstLine="0"/>
        <w:rPr>
          <w:sz w:val="24"/>
          <w:szCs w:val="24"/>
          <w:lang w:val="en-US"/>
        </w:rPr>
      </w:pPr>
      <w:r w:rsidRPr="0087405B">
        <w:rPr>
          <w:sz w:val="24"/>
          <w:szCs w:val="24"/>
          <w:lang w:val="en-US"/>
        </w:rPr>
        <w:t>Die</w:t>
      </w:r>
      <w:r w:rsidR="00565040" w:rsidRPr="0087405B">
        <w:rPr>
          <w:sz w:val="24"/>
          <w:szCs w:val="24"/>
        </w:rPr>
        <w:t>p, C. N., T</w:t>
      </w:r>
      <w:r w:rsidRPr="0087405B">
        <w:rPr>
          <w:sz w:val="24"/>
          <w:szCs w:val="24"/>
          <w:lang w:val="en-US"/>
        </w:rPr>
        <w:t>u</w:t>
      </w:r>
      <w:r w:rsidR="00565040" w:rsidRPr="0087405B">
        <w:rPr>
          <w:sz w:val="24"/>
          <w:szCs w:val="24"/>
        </w:rPr>
        <w:t xml:space="preserve">ng, N. T., Anh, N. V., &amp; Giang, T. T. (2011). </w:t>
      </w:r>
      <w:r w:rsidRPr="0087405B">
        <w:rPr>
          <w:sz w:val="24"/>
          <w:szCs w:val="24"/>
        </w:rPr>
        <w:t>Efficiency of organic-microbiological fertilizers on the yield and quality of green vegetables on alluvial soil in Long An province</w:t>
      </w:r>
      <w:r w:rsidR="00565040" w:rsidRPr="0087405B">
        <w:rPr>
          <w:sz w:val="24"/>
          <w:szCs w:val="24"/>
        </w:rPr>
        <w:t xml:space="preserve">. </w:t>
      </w:r>
      <w:r w:rsidRPr="0087405B">
        <w:rPr>
          <w:i/>
          <w:iCs/>
          <w:sz w:val="24"/>
          <w:szCs w:val="24"/>
        </w:rPr>
        <w:t>Can Tho University Journal of Science</w:t>
      </w:r>
      <w:r w:rsidR="00565040" w:rsidRPr="0087405B">
        <w:rPr>
          <w:sz w:val="24"/>
          <w:szCs w:val="24"/>
        </w:rPr>
        <w:t xml:space="preserve">, </w:t>
      </w:r>
      <w:r w:rsidR="00565040" w:rsidRPr="0087405B">
        <w:rPr>
          <w:i/>
          <w:iCs/>
          <w:sz w:val="24"/>
          <w:szCs w:val="24"/>
        </w:rPr>
        <w:t>18b</w:t>
      </w:r>
      <w:r w:rsidR="00565040" w:rsidRPr="0087405B">
        <w:rPr>
          <w:sz w:val="24"/>
          <w:szCs w:val="24"/>
        </w:rPr>
        <w:t>, 18–18.</w:t>
      </w:r>
      <w:r w:rsidR="00C973F9">
        <w:rPr>
          <w:sz w:val="24"/>
          <w:szCs w:val="24"/>
          <w:lang w:val="en-US"/>
        </w:rPr>
        <w:t xml:space="preserve"> In Vietnamese.</w:t>
      </w:r>
    </w:p>
    <w:p w14:paraId="5D28AFF1"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H</w:t>
      </w:r>
      <w:r w:rsidR="00C83B20" w:rsidRPr="0087405B">
        <w:rPr>
          <w:sz w:val="24"/>
          <w:szCs w:val="24"/>
          <w:lang w:val="en-US"/>
        </w:rPr>
        <w:t>a</w:t>
      </w:r>
      <w:r w:rsidRPr="0087405B">
        <w:rPr>
          <w:sz w:val="24"/>
          <w:szCs w:val="24"/>
        </w:rPr>
        <w:t>i, N. T., Quy</w:t>
      </w:r>
      <w:r w:rsidR="00C83B20" w:rsidRPr="0087405B">
        <w:rPr>
          <w:sz w:val="24"/>
          <w:szCs w:val="24"/>
          <w:lang w:val="en-US"/>
        </w:rPr>
        <w:t>e</w:t>
      </w:r>
      <w:r w:rsidRPr="0087405B">
        <w:rPr>
          <w:sz w:val="24"/>
          <w:szCs w:val="24"/>
        </w:rPr>
        <w:t>t, N. V., &amp; Th</w:t>
      </w:r>
      <w:r w:rsidR="00C83B20" w:rsidRPr="0087405B">
        <w:rPr>
          <w:sz w:val="24"/>
          <w:szCs w:val="24"/>
          <w:lang w:val="en-US"/>
        </w:rPr>
        <w:t>a</w:t>
      </w:r>
      <w:r w:rsidRPr="0087405B">
        <w:rPr>
          <w:sz w:val="24"/>
          <w:szCs w:val="24"/>
        </w:rPr>
        <w:t xml:space="preserve">ng, T. (2016). </w:t>
      </w:r>
      <w:r w:rsidR="00C83B20" w:rsidRPr="0087405B">
        <w:rPr>
          <w:sz w:val="24"/>
          <w:szCs w:val="24"/>
        </w:rPr>
        <w:t>Applying science and technology to build safe vegetable production models to serve the construction of new rural areas in Ha Tinh</w:t>
      </w:r>
      <w:r w:rsidRPr="0087405B">
        <w:rPr>
          <w:sz w:val="24"/>
          <w:szCs w:val="24"/>
        </w:rPr>
        <w:t xml:space="preserve">. </w:t>
      </w:r>
      <w:r w:rsidR="00C83B20" w:rsidRPr="0087405B">
        <w:rPr>
          <w:i/>
          <w:iCs/>
          <w:sz w:val="24"/>
          <w:szCs w:val="24"/>
        </w:rPr>
        <w:t>Proceedings of the Second National Conference on Crop Science</w:t>
      </w:r>
      <w:r w:rsidRPr="0087405B">
        <w:rPr>
          <w:sz w:val="24"/>
          <w:szCs w:val="24"/>
        </w:rPr>
        <w:t>, 1199–1203.</w:t>
      </w:r>
      <w:r w:rsidR="00C973F9">
        <w:rPr>
          <w:sz w:val="24"/>
          <w:szCs w:val="24"/>
          <w:lang w:val="en-US"/>
        </w:rPr>
        <w:t xml:space="preserve"> In Vietnamese.</w:t>
      </w:r>
    </w:p>
    <w:p w14:paraId="7CF2A942"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H</w:t>
      </w:r>
      <w:r w:rsidR="00C83B20" w:rsidRPr="0087405B">
        <w:rPr>
          <w:sz w:val="24"/>
          <w:szCs w:val="24"/>
          <w:lang w:val="en-US"/>
        </w:rPr>
        <w:t>a</w:t>
      </w:r>
      <w:r w:rsidRPr="0087405B">
        <w:rPr>
          <w:sz w:val="24"/>
          <w:szCs w:val="24"/>
        </w:rPr>
        <w:t>ng, T. T. M., C</w:t>
      </w:r>
      <w:r w:rsidR="00C83B20" w:rsidRPr="0087405B">
        <w:rPr>
          <w:sz w:val="24"/>
          <w:szCs w:val="24"/>
          <w:lang w:val="en-US"/>
        </w:rPr>
        <w:t>uo</w:t>
      </w:r>
      <w:r w:rsidRPr="0087405B">
        <w:rPr>
          <w:sz w:val="24"/>
          <w:szCs w:val="24"/>
        </w:rPr>
        <w:t>ng, P. V., Thi</w:t>
      </w:r>
      <w:r w:rsidR="00C83B20" w:rsidRPr="0087405B">
        <w:rPr>
          <w:sz w:val="24"/>
          <w:szCs w:val="24"/>
          <w:lang w:val="en-US"/>
        </w:rPr>
        <w:t>e</w:t>
      </w:r>
      <w:r w:rsidRPr="0087405B">
        <w:rPr>
          <w:sz w:val="24"/>
          <w:szCs w:val="24"/>
        </w:rPr>
        <w:t>m, T. T., T</w:t>
      </w:r>
      <w:r w:rsidR="00C83B20" w:rsidRPr="0087405B">
        <w:rPr>
          <w:sz w:val="24"/>
          <w:szCs w:val="24"/>
          <w:lang w:val="en-US"/>
        </w:rPr>
        <w:t>a</w:t>
      </w:r>
      <w:r w:rsidRPr="0087405B">
        <w:rPr>
          <w:sz w:val="24"/>
          <w:szCs w:val="24"/>
        </w:rPr>
        <w:t>n, B. N., &amp; T</w:t>
      </w:r>
      <w:r w:rsidR="00C83B20" w:rsidRPr="0087405B">
        <w:rPr>
          <w:sz w:val="24"/>
          <w:szCs w:val="24"/>
          <w:lang w:val="en-US"/>
        </w:rPr>
        <w:t>a</w:t>
      </w:r>
      <w:r w:rsidRPr="0087405B">
        <w:rPr>
          <w:sz w:val="24"/>
          <w:szCs w:val="24"/>
        </w:rPr>
        <w:t xml:space="preserve">n, B. N. (2020). </w:t>
      </w:r>
      <w:r w:rsidR="00C83B20" w:rsidRPr="0087405B">
        <w:rPr>
          <w:sz w:val="24"/>
          <w:szCs w:val="24"/>
        </w:rPr>
        <w:t>Determining the appropriate dosage of microbiological organic fertilizers replacing inorganic fertilizers for safe leafy vegetable production in the Summer-Autumn crop in Northern Vietnam</w:t>
      </w:r>
      <w:r w:rsidRPr="0087405B">
        <w:rPr>
          <w:sz w:val="24"/>
          <w:szCs w:val="24"/>
        </w:rPr>
        <w:t xml:space="preserve">. </w:t>
      </w:r>
      <w:r w:rsidR="00C83B20" w:rsidRPr="0087405B">
        <w:rPr>
          <w:i/>
          <w:iCs/>
          <w:sz w:val="24"/>
          <w:szCs w:val="24"/>
        </w:rPr>
        <w:t>Vietnam Journal of Agricultural Sciences</w:t>
      </w:r>
      <w:r w:rsidRPr="0087405B">
        <w:rPr>
          <w:sz w:val="24"/>
          <w:szCs w:val="24"/>
        </w:rPr>
        <w:t xml:space="preserve">, </w:t>
      </w:r>
      <w:r w:rsidRPr="0087405B">
        <w:rPr>
          <w:i/>
          <w:iCs/>
          <w:sz w:val="24"/>
          <w:szCs w:val="24"/>
        </w:rPr>
        <w:t>18</w:t>
      </w:r>
      <w:r w:rsidRPr="0087405B">
        <w:rPr>
          <w:sz w:val="24"/>
          <w:szCs w:val="24"/>
        </w:rPr>
        <w:t>(11), 917–928.</w:t>
      </w:r>
      <w:r w:rsidR="00C973F9">
        <w:rPr>
          <w:sz w:val="24"/>
          <w:szCs w:val="24"/>
          <w:lang w:val="en-US"/>
        </w:rPr>
        <w:t xml:space="preserve"> In Vietnamese.</w:t>
      </w:r>
    </w:p>
    <w:p w14:paraId="04543AB9"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H</w:t>
      </w:r>
      <w:r w:rsidR="00C83B20" w:rsidRPr="0087405B">
        <w:rPr>
          <w:sz w:val="24"/>
          <w:szCs w:val="24"/>
          <w:lang w:val="en-US"/>
        </w:rPr>
        <w:t>u</w:t>
      </w:r>
      <w:r w:rsidRPr="0087405B">
        <w:rPr>
          <w:sz w:val="24"/>
          <w:szCs w:val="24"/>
        </w:rPr>
        <w:t xml:space="preserve">ng, N. T., &amp; </w:t>
      </w:r>
      <w:r w:rsidR="00C83B20" w:rsidRPr="0087405B">
        <w:rPr>
          <w:sz w:val="24"/>
          <w:szCs w:val="24"/>
          <w:lang w:val="en-US"/>
        </w:rPr>
        <w:t>Dai</w:t>
      </w:r>
      <w:r w:rsidRPr="0087405B">
        <w:rPr>
          <w:sz w:val="24"/>
          <w:szCs w:val="24"/>
        </w:rPr>
        <w:t xml:space="preserve">, H. T. (2018). </w:t>
      </w:r>
      <w:r w:rsidR="005D450D" w:rsidRPr="0087405B">
        <w:rPr>
          <w:sz w:val="24"/>
          <w:szCs w:val="24"/>
        </w:rPr>
        <w:t>Evaluating the efficiency of several land use types converted from rice land in Nam Dinh province</w:t>
      </w:r>
      <w:r w:rsidRPr="0087405B">
        <w:rPr>
          <w:sz w:val="24"/>
          <w:szCs w:val="24"/>
        </w:rPr>
        <w:t xml:space="preserve">. </w:t>
      </w:r>
      <w:r w:rsidR="005D450D" w:rsidRPr="0087405B">
        <w:rPr>
          <w:i/>
          <w:iCs/>
          <w:sz w:val="24"/>
          <w:szCs w:val="24"/>
        </w:rPr>
        <w:t>Vietnam Journal of Agricultural Sciences</w:t>
      </w:r>
      <w:r w:rsidRPr="0087405B">
        <w:rPr>
          <w:sz w:val="24"/>
          <w:szCs w:val="24"/>
        </w:rPr>
        <w:t xml:space="preserve">, </w:t>
      </w:r>
      <w:r w:rsidRPr="0087405B">
        <w:rPr>
          <w:i/>
          <w:iCs/>
          <w:sz w:val="24"/>
          <w:szCs w:val="24"/>
        </w:rPr>
        <w:t>16</w:t>
      </w:r>
      <w:r w:rsidRPr="0087405B">
        <w:rPr>
          <w:sz w:val="24"/>
          <w:szCs w:val="24"/>
        </w:rPr>
        <w:t>(4), 364–372.</w:t>
      </w:r>
      <w:r w:rsidR="00C973F9">
        <w:rPr>
          <w:sz w:val="24"/>
          <w:szCs w:val="24"/>
          <w:lang w:val="en-US"/>
        </w:rPr>
        <w:t xml:space="preserve"> In Vietnamese.</w:t>
      </w:r>
    </w:p>
    <w:p w14:paraId="2E5D747E"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Ingwersen, W. W. (2012). Life cycle assessment of fresh pineapple from Costa Rica. </w:t>
      </w:r>
      <w:r w:rsidRPr="0087405B">
        <w:rPr>
          <w:i/>
          <w:iCs/>
          <w:sz w:val="24"/>
          <w:szCs w:val="24"/>
        </w:rPr>
        <w:t>Journal of Cleaner Production</w:t>
      </w:r>
      <w:r w:rsidRPr="0087405B">
        <w:rPr>
          <w:sz w:val="24"/>
          <w:szCs w:val="24"/>
        </w:rPr>
        <w:t xml:space="preserve">, </w:t>
      </w:r>
      <w:r w:rsidRPr="0087405B">
        <w:rPr>
          <w:i/>
          <w:iCs/>
          <w:sz w:val="24"/>
          <w:szCs w:val="24"/>
        </w:rPr>
        <w:t>35</w:t>
      </w:r>
      <w:r w:rsidRPr="0087405B">
        <w:rPr>
          <w:sz w:val="24"/>
          <w:szCs w:val="24"/>
        </w:rPr>
        <w:t>, 152–163. https://doi.org/10.1016/j.jclepro.2012.05.035</w:t>
      </w:r>
    </w:p>
    <w:p w14:paraId="524AE2D5"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Iriarte, A., Almeida, M. G., &amp; Villalobos, P. (2014). Carbon footprint of premium quality export bananas: Case study in Ecuador, the world’s largest exporter. </w:t>
      </w:r>
      <w:r w:rsidRPr="0087405B">
        <w:rPr>
          <w:i/>
          <w:iCs/>
          <w:sz w:val="24"/>
          <w:szCs w:val="24"/>
        </w:rPr>
        <w:t>Science of the Total Environment</w:t>
      </w:r>
      <w:r w:rsidRPr="0087405B">
        <w:rPr>
          <w:sz w:val="24"/>
          <w:szCs w:val="24"/>
        </w:rPr>
        <w:t xml:space="preserve">, </w:t>
      </w:r>
      <w:r w:rsidRPr="0087405B">
        <w:rPr>
          <w:i/>
          <w:iCs/>
          <w:sz w:val="24"/>
          <w:szCs w:val="24"/>
        </w:rPr>
        <w:t>472</w:t>
      </w:r>
      <w:r w:rsidRPr="0087405B">
        <w:rPr>
          <w:sz w:val="24"/>
          <w:szCs w:val="24"/>
        </w:rPr>
        <w:t>, 1082–1088. https://doi.org/10.1016/j.scitotenv.2013.11.072</w:t>
      </w:r>
    </w:p>
    <w:p w14:paraId="1DECF626"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Leon, A., Minamikawa, K., Izumi, T., &amp; Chiem, N. H. (2021). Estimating impacts of alternate wetting and drying on greenhouse gas emissions from early wet rice production in a full-dike system in An Giang Province, Vietnam, through life cycle assessment. </w:t>
      </w:r>
      <w:r w:rsidRPr="0087405B">
        <w:rPr>
          <w:i/>
          <w:iCs/>
          <w:sz w:val="24"/>
          <w:szCs w:val="24"/>
        </w:rPr>
        <w:t xml:space="preserve">Journal of Cleaner </w:t>
      </w:r>
      <w:r w:rsidRPr="0087405B">
        <w:rPr>
          <w:i/>
          <w:iCs/>
          <w:sz w:val="24"/>
          <w:szCs w:val="24"/>
        </w:rPr>
        <w:lastRenderedPageBreak/>
        <w:t>Production</w:t>
      </w:r>
      <w:r w:rsidRPr="0087405B">
        <w:rPr>
          <w:sz w:val="24"/>
          <w:szCs w:val="24"/>
        </w:rPr>
        <w:t xml:space="preserve">, </w:t>
      </w:r>
      <w:r w:rsidRPr="0087405B">
        <w:rPr>
          <w:i/>
          <w:iCs/>
          <w:sz w:val="24"/>
          <w:szCs w:val="24"/>
        </w:rPr>
        <w:t>285</w:t>
      </w:r>
      <w:r w:rsidRPr="0087405B">
        <w:rPr>
          <w:sz w:val="24"/>
          <w:szCs w:val="24"/>
        </w:rPr>
        <w:t>, 125309. https://doi.org/10.1016/j.jclepro.2020.125309</w:t>
      </w:r>
    </w:p>
    <w:p w14:paraId="26ABD172"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Li</w:t>
      </w:r>
      <w:r w:rsidR="005D450D" w:rsidRPr="0087405B">
        <w:rPr>
          <w:sz w:val="24"/>
          <w:szCs w:val="24"/>
          <w:lang w:val="en-US"/>
        </w:rPr>
        <w:t>e</w:t>
      </w:r>
      <w:r w:rsidRPr="0087405B">
        <w:rPr>
          <w:sz w:val="24"/>
          <w:szCs w:val="24"/>
        </w:rPr>
        <w:t>m, L. T. T., &amp; Ph</w:t>
      </w:r>
      <w:r w:rsidR="005D450D" w:rsidRPr="0087405B">
        <w:rPr>
          <w:sz w:val="24"/>
          <w:szCs w:val="24"/>
          <w:lang w:val="en-US"/>
        </w:rPr>
        <w:t>uo</w:t>
      </w:r>
      <w:r w:rsidRPr="0087405B">
        <w:rPr>
          <w:sz w:val="24"/>
          <w:szCs w:val="24"/>
        </w:rPr>
        <w:t xml:space="preserve">c, N. T. K. (2021). </w:t>
      </w:r>
      <w:r w:rsidR="005D450D" w:rsidRPr="0087405B">
        <w:rPr>
          <w:sz w:val="24"/>
          <w:szCs w:val="24"/>
        </w:rPr>
        <w:t>Research on the current status of energy consumption through agricultural inputs and the financial efficiency of leafy vegetable farming models in My Thuan commune, Hon Dat district, Kien Giang province</w:t>
      </w:r>
      <w:r w:rsidRPr="0087405B">
        <w:rPr>
          <w:sz w:val="24"/>
          <w:szCs w:val="24"/>
        </w:rPr>
        <w:t xml:space="preserve">. </w:t>
      </w:r>
      <w:r w:rsidR="005D450D" w:rsidRPr="0087405B">
        <w:rPr>
          <w:i/>
          <w:iCs/>
          <w:sz w:val="24"/>
          <w:szCs w:val="24"/>
        </w:rPr>
        <w:t>Can Tho University Journal of Science</w:t>
      </w:r>
      <w:r w:rsidRPr="0087405B">
        <w:rPr>
          <w:sz w:val="24"/>
          <w:szCs w:val="24"/>
        </w:rPr>
        <w:t xml:space="preserve">, </w:t>
      </w:r>
      <w:r w:rsidRPr="0087405B">
        <w:rPr>
          <w:i/>
          <w:iCs/>
          <w:sz w:val="24"/>
          <w:szCs w:val="24"/>
        </w:rPr>
        <w:t>57</w:t>
      </w:r>
      <w:r w:rsidRPr="0087405B">
        <w:rPr>
          <w:i/>
          <w:sz w:val="24"/>
          <w:szCs w:val="24"/>
        </w:rPr>
        <w:t>(</w:t>
      </w:r>
      <w:r w:rsidR="005D450D" w:rsidRPr="0087405B">
        <w:rPr>
          <w:i/>
          <w:sz w:val="24"/>
          <w:szCs w:val="24"/>
        </w:rPr>
        <w:t>Special Issue on Environment and Climate Change</w:t>
      </w:r>
      <w:r w:rsidRPr="0087405B">
        <w:rPr>
          <w:i/>
          <w:sz w:val="24"/>
          <w:szCs w:val="24"/>
        </w:rPr>
        <w:t>)</w:t>
      </w:r>
      <w:r w:rsidRPr="0087405B">
        <w:rPr>
          <w:sz w:val="24"/>
          <w:szCs w:val="24"/>
        </w:rPr>
        <w:t>, 138–147. https://doi.org/10.22144/ctu.jsi.2021.057</w:t>
      </w:r>
      <w:r w:rsidR="00C973F9">
        <w:rPr>
          <w:sz w:val="24"/>
          <w:szCs w:val="24"/>
          <w:lang w:val="en-US"/>
        </w:rPr>
        <w:t>. In Vietnamese.</w:t>
      </w:r>
    </w:p>
    <w:p w14:paraId="288EBA63"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Liem, L. T. T., Tashiro, Y., Tinh, P. V. T., &amp; Sakai, K. (2022). Reduction in Greenhouse Gas Emission from Seedless Lime Cultivation Using Organic Fertilizer in a Province in </w:t>
      </w:r>
      <w:r w:rsidR="005D450D" w:rsidRPr="0087405B">
        <w:rPr>
          <w:sz w:val="24"/>
          <w:szCs w:val="24"/>
          <w:lang w:val="en-US"/>
        </w:rPr>
        <w:t xml:space="preserve">the </w:t>
      </w:r>
      <w:r w:rsidRPr="0087405B">
        <w:rPr>
          <w:sz w:val="24"/>
          <w:szCs w:val="24"/>
        </w:rPr>
        <w:t>Vietnam</w:t>
      </w:r>
      <w:r w:rsidR="005D450D" w:rsidRPr="0087405B">
        <w:rPr>
          <w:sz w:val="24"/>
          <w:szCs w:val="24"/>
          <w:lang w:val="en-US"/>
        </w:rPr>
        <w:t>ese</w:t>
      </w:r>
      <w:r w:rsidRPr="0087405B">
        <w:rPr>
          <w:sz w:val="24"/>
          <w:szCs w:val="24"/>
        </w:rPr>
        <w:t xml:space="preserve"> Mekong Delta Region. </w:t>
      </w:r>
      <w:r w:rsidRPr="0087405B">
        <w:rPr>
          <w:i/>
          <w:iCs/>
          <w:sz w:val="24"/>
          <w:szCs w:val="24"/>
        </w:rPr>
        <w:t>Sustainability</w:t>
      </w:r>
      <w:r w:rsidRPr="0087405B">
        <w:rPr>
          <w:sz w:val="24"/>
          <w:szCs w:val="24"/>
        </w:rPr>
        <w:t xml:space="preserve">, </w:t>
      </w:r>
      <w:r w:rsidRPr="0087405B">
        <w:rPr>
          <w:i/>
          <w:iCs/>
          <w:sz w:val="24"/>
          <w:szCs w:val="24"/>
        </w:rPr>
        <w:t>14</w:t>
      </w:r>
      <w:r w:rsidRPr="0087405B">
        <w:rPr>
          <w:sz w:val="24"/>
          <w:szCs w:val="24"/>
        </w:rPr>
        <w:t>, 6102. https://doi.org/10.3390/su14106102</w:t>
      </w:r>
    </w:p>
    <w:p w14:paraId="069135BF"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L</w:t>
      </w:r>
      <w:r w:rsidR="005D450D" w:rsidRPr="0087405B">
        <w:rPr>
          <w:sz w:val="24"/>
          <w:szCs w:val="24"/>
          <w:lang w:val="en-US"/>
        </w:rPr>
        <w:t>oi</w:t>
      </w:r>
      <w:r w:rsidRPr="0087405B">
        <w:rPr>
          <w:sz w:val="24"/>
          <w:szCs w:val="24"/>
        </w:rPr>
        <w:t xml:space="preserve">, C. N. (2017). </w:t>
      </w:r>
      <w:r w:rsidR="005D450D" w:rsidRPr="0087405B">
        <w:rPr>
          <w:i/>
          <w:iCs/>
          <w:sz w:val="24"/>
          <w:szCs w:val="24"/>
        </w:rPr>
        <w:t>Solutions to improve the economic efficiency of vegetable production in O Mon district, Can Tho City</w:t>
      </w:r>
      <w:r w:rsidRPr="0087405B">
        <w:rPr>
          <w:sz w:val="24"/>
          <w:szCs w:val="24"/>
        </w:rPr>
        <w:t xml:space="preserve">. </w:t>
      </w:r>
      <w:r w:rsidR="005D450D" w:rsidRPr="0087405B">
        <w:rPr>
          <w:sz w:val="24"/>
          <w:szCs w:val="24"/>
        </w:rPr>
        <w:t>Vietnam National University of Forestry</w:t>
      </w:r>
      <w:r w:rsidRPr="0087405B">
        <w:rPr>
          <w:sz w:val="24"/>
          <w:szCs w:val="24"/>
        </w:rPr>
        <w:t>.</w:t>
      </w:r>
      <w:r w:rsidR="00C973F9">
        <w:rPr>
          <w:sz w:val="24"/>
          <w:szCs w:val="24"/>
          <w:lang w:val="en-US"/>
        </w:rPr>
        <w:t xml:space="preserve"> In Vietnamese.</w:t>
      </w:r>
    </w:p>
    <w:p w14:paraId="0BC78255"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Martin-gorriz, B., Zabala, J. A., Virginia, S., Gallego-elvira, B., Alcon, F., &amp; Maestre-valero, J. F. (2022). Intercropping Practices in Mediterranean Mandarin Orchards from an Environmental and Economic Perspective. </w:t>
      </w:r>
      <w:r w:rsidRPr="0087405B">
        <w:rPr>
          <w:i/>
          <w:iCs/>
          <w:sz w:val="24"/>
          <w:szCs w:val="24"/>
        </w:rPr>
        <w:t>Agriculture</w:t>
      </w:r>
      <w:r w:rsidRPr="0087405B">
        <w:rPr>
          <w:sz w:val="24"/>
          <w:szCs w:val="24"/>
        </w:rPr>
        <w:t xml:space="preserve">, </w:t>
      </w:r>
      <w:r w:rsidRPr="0087405B">
        <w:rPr>
          <w:i/>
          <w:iCs/>
          <w:sz w:val="24"/>
          <w:szCs w:val="24"/>
        </w:rPr>
        <w:t>12</w:t>
      </w:r>
      <w:r w:rsidRPr="0087405B">
        <w:rPr>
          <w:sz w:val="24"/>
          <w:szCs w:val="24"/>
        </w:rPr>
        <w:t>, 574. https://doi.org/https://doi.org/ 10.3390/agriculture12050574</w:t>
      </w:r>
    </w:p>
    <w:p w14:paraId="7FDFB537"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Mazis, A., Litskas, V. D., Platis, D. P., Menexes, G. C., Anagnostopoulos, C. D., Tsaboula, A. D., Mamolos, A. P., &amp; Kalburtji, K. L. (2021). Could energy equilibrium and greenhouse gas emissions in agroecosystems play a key role in crop replacement? A case study in orange and kiwi orchards. </w:t>
      </w:r>
      <w:r w:rsidRPr="0087405B">
        <w:rPr>
          <w:i/>
          <w:iCs/>
          <w:sz w:val="24"/>
          <w:szCs w:val="24"/>
        </w:rPr>
        <w:t>Environmental Science and Pollution Research</w:t>
      </w:r>
      <w:r w:rsidRPr="0087405B">
        <w:rPr>
          <w:sz w:val="24"/>
          <w:szCs w:val="24"/>
        </w:rPr>
        <w:t xml:space="preserve">, </w:t>
      </w:r>
      <w:r w:rsidRPr="0087405B">
        <w:rPr>
          <w:i/>
          <w:iCs/>
          <w:sz w:val="24"/>
          <w:szCs w:val="24"/>
        </w:rPr>
        <w:t>28</w:t>
      </w:r>
      <w:r w:rsidRPr="0087405B">
        <w:rPr>
          <w:sz w:val="24"/>
          <w:szCs w:val="24"/>
        </w:rPr>
        <w:t>(23), 29421–29431. https://doi.org/10.1007/s11356-021-12774-4</w:t>
      </w:r>
    </w:p>
    <w:p w14:paraId="443803FA"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Minh, N. A., &amp; S</w:t>
      </w:r>
      <w:r w:rsidR="005D450D" w:rsidRPr="0087405B">
        <w:rPr>
          <w:sz w:val="24"/>
          <w:szCs w:val="24"/>
          <w:lang w:val="en-US"/>
        </w:rPr>
        <w:t>o</w:t>
      </w:r>
      <w:r w:rsidRPr="0087405B">
        <w:rPr>
          <w:sz w:val="24"/>
          <w:szCs w:val="24"/>
        </w:rPr>
        <w:t xml:space="preserve">n, N. T. (2014). </w:t>
      </w:r>
      <w:r w:rsidR="005D450D" w:rsidRPr="0087405B">
        <w:rPr>
          <w:sz w:val="24"/>
          <w:szCs w:val="24"/>
        </w:rPr>
        <w:t>Solutions to enhance the participation of stakeholders in the production and consumption of VietGap vegetables in Hoa Binh province</w:t>
      </w:r>
      <w:r w:rsidRPr="0087405B">
        <w:rPr>
          <w:sz w:val="24"/>
          <w:szCs w:val="24"/>
        </w:rPr>
        <w:t xml:space="preserve">. </w:t>
      </w:r>
      <w:r w:rsidR="005D450D" w:rsidRPr="0087405B">
        <w:rPr>
          <w:i/>
          <w:iCs/>
          <w:sz w:val="24"/>
          <w:szCs w:val="24"/>
        </w:rPr>
        <w:t>Journal of Science and Development</w:t>
      </w:r>
      <w:r w:rsidRPr="0087405B">
        <w:rPr>
          <w:sz w:val="24"/>
          <w:szCs w:val="24"/>
        </w:rPr>
        <w:t xml:space="preserve">, </w:t>
      </w:r>
      <w:r w:rsidRPr="0087405B">
        <w:rPr>
          <w:i/>
          <w:iCs/>
          <w:sz w:val="24"/>
          <w:szCs w:val="24"/>
        </w:rPr>
        <w:t>12</w:t>
      </w:r>
      <w:r w:rsidRPr="0087405B">
        <w:rPr>
          <w:sz w:val="24"/>
          <w:szCs w:val="24"/>
        </w:rPr>
        <w:t>(6), 972–980.</w:t>
      </w:r>
      <w:r w:rsidR="00C973F9">
        <w:rPr>
          <w:sz w:val="24"/>
          <w:szCs w:val="24"/>
          <w:lang w:val="en-US"/>
        </w:rPr>
        <w:t xml:space="preserve"> In Vietnamese.</w:t>
      </w:r>
    </w:p>
    <w:p w14:paraId="33FD778C"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Nam, T. S., Khanh, H. V., H</w:t>
      </w:r>
      <w:r w:rsidR="005D450D" w:rsidRPr="0087405B">
        <w:rPr>
          <w:sz w:val="24"/>
          <w:szCs w:val="24"/>
          <w:lang w:val="en-US"/>
        </w:rPr>
        <w:t>a</w:t>
      </w:r>
      <w:r w:rsidRPr="0087405B">
        <w:rPr>
          <w:sz w:val="24"/>
          <w:szCs w:val="24"/>
        </w:rPr>
        <w:t>, N. T. K., Nh</w:t>
      </w:r>
      <w:r w:rsidR="005D450D" w:rsidRPr="0087405B">
        <w:rPr>
          <w:sz w:val="24"/>
          <w:szCs w:val="24"/>
          <w:lang w:val="en-US"/>
        </w:rPr>
        <w:t>u</w:t>
      </w:r>
      <w:r w:rsidRPr="0087405B">
        <w:rPr>
          <w:sz w:val="24"/>
          <w:szCs w:val="24"/>
        </w:rPr>
        <w:t>t, H. M., &amp; Kh</w:t>
      </w:r>
      <w:r w:rsidR="005D450D" w:rsidRPr="0087405B">
        <w:rPr>
          <w:sz w:val="24"/>
          <w:szCs w:val="24"/>
          <w:lang w:val="en-US"/>
        </w:rPr>
        <w:t>a</w:t>
      </w:r>
      <w:r w:rsidRPr="0087405B">
        <w:rPr>
          <w:sz w:val="24"/>
          <w:szCs w:val="24"/>
        </w:rPr>
        <w:t xml:space="preserve">nh, H. C. (2021). </w:t>
      </w:r>
      <w:r w:rsidR="005D450D" w:rsidRPr="0087405B">
        <w:rPr>
          <w:sz w:val="24"/>
          <w:szCs w:val="24"/>
        </w:rPr>
        <w:t>Evaluating the financial, social, and environmental efficiency of rice farming models in enclosed dyke areas before and after flood discharge in Tri Ton district, An Giang</w:t>
      </w:r>
      <w:r w:rsidRPr="0087405B">
        <w:rPr>
          <w:sz w:val="24"/>
          <w:szCs w:val="24"/>
        </w:rPr>
        <w:t xml:space="preserve">. </w:t>
      </w:r>
      <w:r w:rsidR="00263CC3" w:rsidRPr="0087405B">
        <w:rPr>
          <w:i/>
          <w:iCs/>
          <w:sz w:val="24"/>
          <w:szCs w:val="24"/>
        </w:rPr>
        <w:t>Can Tho University Journal of Science</w:t>
      </w:r>
      <w:r w:rsidRPr="0087405B">
        <w:rPr>
          <w:sz w:val="24"/>
          <w:szCs w:val="24"/>
        </w:rPr>
        <w:t xml:space="preserve">, </w:t>
      </w:r>
      <w:r w:rsidRPr="0087405B">
        <w:rPr>
          <w:i/>
          <w:iCs/>
          <w:sz w:val="24"/>
          <w:szCs w:val="24"/>
        </w:rPr>
        <w:t>57</w:t>
      </w:r>
      <w:r w:rsidRPr="0087405B">
        <w:rPr>
          <w:sz w:val="24"/>
          <w:szCs w:val="24"/>
        </w:rPr>
        <w:t>(</w:t>
      </w:r>
      <w:r w:rsidR="00263CC3" w:rsidRPr="0087405B">
        <w:rPr>
          <w:sz w:val="24"/>
          <w:szCs w:val="24"/>
        </w:rPr>
        <w:t>Special Issue on Environment and Climate Change</w:t>
      </w:r>
      <w:r w:rsidRPr="0087405B">
        <w:rPr>
          <w:sz w:val="24"/>
          <w:szCs w:val="24"/>
        </w:rPr>
        <w:t>), 16–24. https://doi.org/10.22144/ctu.jsi.2021.045</w:t>
      </w:r>
      <w:r w:rsidR="00C973F9">
        <w:rPr>
          <w:sz w:val="24"/>
          <w:szCs w:val="24"/>
          <w:lang w:val="en-US"/>
        </w:rPr>
        <w:t>. In Vietnamese.</w:t>
      </w:r>
    </w:p>
    <w:p w14:paraId="1DDFF4A7"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Nguyen-Van-Hung, Tran-Van-Tuan, Meas, P., Tado, C. J. M., Kyaw, M. A., &amp; Gummert, M. (2019). Best practices for paddy drying: case studies in Vietnam, Cambodia, Philippines, and Myanmar. </w:t>
      </w:r>
      <w:r w:rsidRPr="0087405B">
        <w:rPr>
          <w:i/>
          <w:iCs/>
          <w:sz w:val="24"/>
          <w:szCs w:val="24"/>
        </w:rPr>
        <w:t>Plant Production Science</w:t>
      </w:r>
      <w:r w:rsidRPr="0087405B">
        <w:rPr>
          <w:sz w:val="24"/>
          <w:szCs w:val="24"/>
        </w:rPr>
        <w:t xml:space="preserve">, </w:t>
      </w:r>
      <w:r w:rsidRPr="0087405B">
        <w:rPr>
          <w:i/>
          <w:iCs/>
          <w:sz w:val="24"/>
          <w:szCs w:val="24"/>
        </w:rPr>
        <w:t>22</w:t>
      </w:r>
      <w:r w:rsidRPr="0087405B">
        <w:rPr>
          <w:sz w:val="24"/>
          <w:szCs w:val="24"/>
        </w:rPr>
        <w:t>(1), 107–118. https://doi.org/10.1080/1343943X.2018.1543547</w:t>
      </w:r>
    </w:p>
    <w:p w14:paraId="33B96663"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Nguy</w:t>
      </w:r>
      <w:r w:rsidR="00263CC3" w:rsidRPr="0087405B">
        <w:rPr>
          <w:sz w:val="24"/>
          <w:szCs w:val="24"/>
          <w:lang w:val="en-US"/>
        </w:rPr>
        <w:t>e</w:t>
      </w:r>
      <w:r w:rsidRPr="0087405B">
        <w:rPr>
          <w:sz w:val="24"/>
          <w:szCs w:val="24"/>
        </w:rPr>
        <w:t>n, P. C., Tr</w:t>
      </w:r>
      <w:r w:rsidR="00C973F9">
        <w:rPr>
          <w:sz w:val="24"/>
          <w:szCs w:val="24"/>
          <w:lang w:val="en-US"/>
        </w:rPr>
        <w:t>i</w:t>
      </w:r>
      <w:r w:rsidRPr="0087405B">
        <w:rPr>
          <w:sz w:val="24"/>
          <w:szCs w:val="24"/>
        </w:rPr>
        <w:t>, L. Q., V</w:t>
      </w:r>
      <w:r w:rsidR="00263CC3" w:rsidRPr="0087405B">
        <w:rPr>
          <w:sz w:val="24"/>
          <w:szCs w:val="24"/>
          <w:lang w:val="en-US"/>
        </w:rPr>
        <w:t>u</w:t>
      </w:r>
      <w:r w:rsidRPr="0087405B">
        <w:rPr>
          <w:sz w:val="24"/>
          <w:szCs w:val="24"/>
        </w:rPr>
        <w:t>, P. T., Minh, V. Q., T</w:t>
      </w:r>
      <w:r w:rsidR="00263CC3" w:rsidRPr="0087405B">
        <w:rPr>
          <w:sz w:val="24"/>
          <w:szCs w:val="24"/>
          <w:lang w:val="en-US"/>
        </w:rPr>
        <w:t>a</w:t>
      </w:r>
      <w:r w:rsidRPr="0087405B">
        <w:rPr>
          <w:sz w:val="24"/>
          <w:szCs w:val="24"/>
        </w:rPr>
        <w:t xml:space="preserve">m, V. T., &amp; Thanh, V. V. (2017). </w:t>
      </w:r>
      <w:r w:rsidR="00263CC3" w:rsidRPr="0087405B">
        <w:rPr>
          <w:sz w:val="24"/>
          <w:szCs w:val="24"/>
        </w:rPr>
        <w:t>Evaluating high-tech criteria in rice and crop production in Thoai Son and Chau Phu districts - An Giang</w:t>
      </w:r>
      <w:r w:rsidRPr="0087405B">
        <w:rPr>
          <w:sz w:val="24"/>
          <w:szCs w:val="24"/>
        </w:rPr>
        <w:t xml:space="preserve">. </w:t>
      </w:r>
      <w:r w:rsidR="00700A3F" w:rsidRPr="0087405B">
        <w:rPr>
          <w:i/>
          <w:iCs/>
          <w:sz w:val="24"/>
          <w:szCs w:val="24"/>
        </w:rPr>
        <w:t>Can Tho University Journal of Science</w:t>
      </w:r>
      <w:r w:rsidRPr="0087405B">
        <w:rPr>
          <w:sz w:val="24"/>
          <w:szCs w:val="24"/>
        </w:rPr>
        <w:t xml:space="preserve">, </w:t>
      </w:r>
      <w:r w:rsidR="00700A3F" w:rsidRPr="0087405B">
        <w:rPr>
          <w:i/>
          <w:iCs/>
          <w:sz w:val="24"/>
          <w:szCs w:val="24"/>
        </w:rPr>
        <w:t>Special Issue</w:t>
      </w:r>
      <w:r w:rsidRPr="0087405B">
        <w:rPr>
          <w:sz w:val="24"/>
          <w:szCs w:val="24"/>
        </w:rPr>
        <w:t>(1), 39–48. https://doi.org/10.22144/ctu.jsi.2017.028</w:t>
      </w:r>
      <w:r w:rsidR="00C973F9">
        <w:rPr>
          <w:sz w:val="24"/>
          <w:szCs w:val="24"/>
          <w:lang w:val="en-US"/>
        </w:rPr>
        <w:t>. In Vietnamese.</w:t>
      </w:r>
    </w:p>
    <w:p w14:paraId="6A99B4E3"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Ozalp, A., Yilmaz, S., Ertekin, C., &amp; Yilmaz, I. (2018). Energy Analysis and Emissions of </w:t>
      </w:r>
      <w:r w:rsidRPr="0087405B">
        <w:rPr>
          <w:sz w:val="24"/>
          <w:szCs w:val="24"/>
        </w:rPr>
        <w:lastRenderedPageBreak/>
        <w:t xml:space="preserve">Greenhouse Gases of Pomegranate Production in Antalya Province of Turkey. </w:t>
      </w:r>
      <w:r w:rsidRPr="0087405B">
        <w:rPr>
          <w:i/>
          <w:iCs/>
          <w:sz w:val="24"/>
          <w:szCs w:val="24"/>
        </w:rPr>
        <w:t>Erwerbs-Obstbau</w:t>
      </w:r>
      <w:r w:rsidRPr="0087405B">
        <w:rPr>
          <w:sz w:val="24"/>
          <w:szCs w:val="24"/>
        </w:rPr>
        <w:t xml:space="preserve">, </w:t>
      </w:r>
      <w:r w:rsidRPr="0087405B">
        <w:rPr>
          <w:i/>
          <w:iCs/>
          <w:sz w:val="24"/>
          <w:szCs w:val="24"/>
        </w:rPr>
        <w:t>60</w:t>
      </w:r>
      <w:r w:rsidRPr="0087405B">
        <w:rPr>
          <w:sz w:val="24"/>
          <w:szCs w:val="24"/>
        </w:rPr>
        <w:t>(4), 321–329. https://doi.org/10.1007/s10341-018-0380-z</w:t>
      </w:r>
    </w:p>
    <w:p w14:paraId="25BD48E6"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Phong, L. T., &amp; L</w:t>
      </w:r>
      <w:r w:rsidR="00700A3F" w:rsidRPr="0087405B">
        <w:rPr>
          <w:sz w:val="24"/>
          <w:szCs w:val="24"/>
          <w:lang w:val="en-US"/>
        </w:rPr>
        <w:t>o</w:t>
      </w:r>
      <w:r w:rsidRPr="0087405B">
        <w:rPr>
          <w:sz w:val="24"/>
          <w:szCs w:val="24"/>
        </w:rPr>
        <w:t xml:space="preserve">i, P. T. (2014). </w:t>
      </w:r>
      <w:r w:rsidR="00700A3F" w:rsidRPr="0087405B">
        <w:rPr>
          <w:sz w:val="24"/>
          <w:szCs w:val="24"/>
        </w:rPr>
        <w:t>Environmental impact assessment in pomelo (</w:t>
      </w:r>
      <w:r w:rsidR="00700A3F" w:rsidRPr="0087405B">
        <w:rPr>
          <w:i/>
          <w:sz w:val="24"/>
          <w:szCs w:val="24"/>
        </w:rPr>
        <w:t>Citrus maxima</w:t>
      </w:r>
      <w:r w:rsidR="00700A3F" w:rsidRPr="0087405B">
        <w:rPr>
          <w:sz w:val="24"/>
          <w:szCs w:val="24"/>
        </w:rPr>
        <w:t xml:space="preserve"> Merr.) and mango (</w:t>
      </w:r>
      <w:r w:rsidR="00700A3F" w:rsidRPr="0087405B">
        <w:rPr>
          <w:i/>
          <w:sz w:val="24"/>
          <w:szCs w:val="24"/>
        </w:rPr>
        <w:t>Mangifera indica</w:t>
      </w:r>
      <w:r w:rsidR="00700A3F" w:rsidRPr="0087405B">
        <w:rPr>
          <w:sz w:val="24"/>
          <w:szCs w:val="24"/>
        </w:rPr>
        <w:t xml:space="preserve"> L.) farming in the Mekong Delta</w:t>
      </w:r>
      <w:r w:rsidRPr="0087405B">
        <w:rPr>
          <w:sz w:val="24"/>
          <w:szCs w:val="24"/>
        </w:rPr>
        <w:t xml:space="preserve">. </w:t>
      </w:r>
      <w:r w:rsidR="00700A3F" w:rsidRPr="0087405B">
        <w:rPr>
          <w:i/>
          <w:iCs/>
          <w:sz w:val="24"/>
          <w:szCs w:val="24"/>
        </w:rPr>
        <w:t>Can Tho University Journal of Science</w:t>
      </w:r>
      <w:r w:rsidRPr="0087405B">
        <w:rPr>
          <w:sz w:val="24"/>
          <w:szCs w:val="24"/>
        </w:rPr>
        <w:t xml:space="preserve">, </w:t>
      </w:r>
      <w:r w:rsidRPr="0087405B">
        <w:rPr>
          <w:i/>
          <w:iCs/>
          <w:sz w:val="24"/>
          <w:szCs w:val="24"/>
        </w:rPr>
        <w:t>31</w:t>
      </w:r>
      <w:r w:rsidRPr="0087405B">
        <w:rPr>
          <w:sz w:val="24"/>
          <w:szCs w:val="24"/>
        </w:rPr>
        <w:t>, 39–50.</w:t>
      </w:r>
      <w:r w:rsidR="00C973F9">
        <w:rPr>
          <w:sz w:val="24"/>
          <w:szCs w:val="24"/>
          <w:lang w:val="en-US"/>
        </w:rPr>
        <w:t xml:space="preserve"> In Vietnamese.</w:t>
      </w:r>
    </w:p>
    <w:p w14:paraId="69A270A0"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Ph</w:t>
      </w:r>
      <w:r w:rsidR="00700A3F" w:rsidRPr="0087405B">
        <w:rPr>
          <w:sz w:val="24"/>
          <w:szCs w:val="24"/>
          <w:lang w:val="en-US"/>
        </w:rPr>
        <w:t>uo</w:t>
      </w:r>
      <w:r w:rsidRPr="0087405B">
        <w:rPr>
          <w:sz w:val="24"/>
          <w:szCs w:val="24"/>
        </w:rPr>
        <w:t xml:space="preserve">ng, </w:t>
      </w:r>
      <w:r w:rsidR="00700A3F" w:rsidRPr="0087405B">
        <w:rPr>
          <w:sz w:val="24"/>
          <w:szCs w:val="24"/>
          <w:lang w:val="en-US"/>
        </w:rPr>
        <w:t>D</w:t>
      </w:r>
      <w:r w:rsidRPr="0087405B">
        <w:rPr>
          <w:sz w:val="24"/>
          <w:szCs w:val="24"/>
        </w:rPr>
        <w:t>. T. K., &amp; X</w:t>
      </w:r>
      <w:r w:rsidR="00700A3F" w:rsidRPr="0087405B">
        <w:rPr>
          <w:sz w:val="24"/>
          <w:szCs w:val="24"/>
          <w:lang w:val="en-US"/>
        </w:rPr>
        <w:t>e</w:t>
      </w:r>
      <w:r w:rsidRPr="0087405B">
        <w:rPr>
          <w:sz w:val="24"/>
          <w:szCs w:val="24"/>
        </w:rPr>
        <w:t xml:space="preserve">, </w:t>
      </w:r>
      <w:r w:rsidR="00700A3F" w:rsidRPr="0087405B">
        <w:rPr>
          <w:sz w:val="24"/>
          <w:szCs w:val="24"/>
          <w:lang w:val="en-US"/>
        </w:rPr>
        <w:t>D</w:t>
      </w:r>
      <w:r w:rsidRPr="0087405B">
        <w:rPr>
          <w:sz w:val="24"/>
          <w:szCs w:val="24"/>
        </w:rPr>
        <w:t xml:space="preserve">. V. (2011). </w:t>
      </w:r>
      <w:r w:rsidR="00700A3F" w:rsidRPr="0087405B">
        <w:rPr>
          <w:sz w:val="24"/>
          <w:szCs w:val="24"/>
        </w:rPr>
        <w:t>Comparing production efficiency between a three-crop rice monoculture model and a rice-crop rotation model in Cai Lay district</w:t>
      </w:r>
      <w:r w:rsidR="00C96614">
        <w:rPr>
          <w:sz w:val="24"/>
          <w:szCs w:val="24"/>
          <w:lang w:val="en-US"/>
        </w:rPr>
        <w:t>,</w:t>
      </w:r>
      <w:r w:rsidR="00700A3F" w:rsidRPr="0087405B">
        <w:rPr>
          <w:sz w:val="24"/>
          <w:szCs w:val="24"/>
        </w:rPr>
        <w:t xml:space="preserve"> Tien Giang province</w:t>
      </w:r>
      <w:r w:rsidRPr="0087405B">
        <w:rPr>
          <w:sz w:val="24"/>
          <w:szCs w:val="24"/>
        </w:rPr>
        <w:t xml:space="preserve">. </w:t>
      </w:r>
      <w:r w:rsidR="00700A3F" w:rsidRPr="0087405B">
        <w:rPr>
          <w:i/>
          <w:iCs/>
          <w:sz w:val="24"/>
          <w:szCs w:val="24"/>
        </w:rPr>
        <w:t>Can Tho University Journal of Science</w:t>
      </w:r>
      <w:r w:rsidRPr="0087405B">
        <w:rPr>
          <w:sz w:val="24"/>
          <w:szCs w:val="24"/>
        </w:rPr>
        <w:t xml:space="preserve">, </w:t>
      </w:r>
      <w:r w:rsidRPr="0087405B">
        <w:rPr>
          <w:i/>
          <w:iCs/>
          <w:sz w:val="24"/>
          <w:szCs w:val="24"/>
        </w:rPr>
        <w:t>18a</w:t>
      </w:r>
      <w:r w:rsidRPr="0087405B">
        <w:rPr>
          <w:sz w:val="24"/>
          <w:szCs w:val="24"/>
        </w:rPr>
        <w:t>, 220–227.</w:t>
      </w:r>
      <w:r w:rsidR="00C973F9">
        <w:rPr>
          <w:sz w:val="24"/>
          <w:szCs w:val="24"/>
          <w:lang w:val="en-US"/>
        </w:rPr>
        <w:t xml:space="preserve"> In Vietnamese.</w:t>
      </w:r>
    </w:p>
    <w:p w14:paraId="17C7987F"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Sidhoum, A. A., Hervé Dakpo, K., &amp; Latruffe, L. (2022). Trade-offs between economic, environmental and social sustainability on farms using a latent class frontier efficiency model: Evidence for Spanish crop farms. </w:t>
      </w:r>
      <w:r w:rsidRPr="0087405B">
        <w:rPr>
          <w:i/>
          <w:iCs/>
          <w:sz w:val="24"/>
          <w:szCs w:val="24"/>
        </w:rPr>
        <w:t>PLoS ONE</w:t>
      </w:r>
      <w:r w:rsidRPr="0087405B">
        <w:rPr>
          <w:sz w:val="24"/>
          <w:szCs w:val="24"/>
        </w:rPr>
        <w:t xml:space="preserve">, </w:t>
      </w:r>
      <w:r w:rsidRPr="0087405B">
        <w:rPr>
          <w:i/>
          <w:iCs/>
          <w:sz w:val="24"/>
          <w:szCs w:val="24"/>
        </w:rPr>
        <w:t>17</w:t>
      </w:r>
      <w:r w:rsidRPr="0087405B">
        <w:rPr>
          <w:sz w:val="24"/>
          <w:szCs w:val="24"/>
        </w:rPr>
        <w:t>(1 January), 1–17. https://doi.org/10.1371/journal.pone.0261190</w:t>
      </w:r>
    </w:p>
    <w:p w14:paraId="5F3208F7"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S</w:t>
      </w:r>
      <w:r w:rsidR="00700A3F" w:rsidRPr="0087405B">
        <w:rPr>
          <w:sz w:val="24"/>
          <w:szCs w:val="24"/>
          <w:lang w:val="en-US"/>
        </w:rPr>
        <w:t>o</w:t>
      </w:r>
      <w:r w:rsidRPr="0087405B">
        <w:rPr>
          <w:sz w:val="24"/>
          <w:szCs w:val="24"/>
        </w:rPr>
        <w:t xml:space="preserve">n, N. H. (2011). </w:t>
      </w:r>
      <w:r w:rsidR="00700A3F" w:rsidRPr="0087405B">
        <w:rPr>
          <w:sz w:val="24"/>
          <w:szCs w:val="24"/>
        </w:rPr>
        <w:t>Researching production costs and economic efficiency in safe vegetable production</w:t>
      </w:r>
      <w:r w:rsidRPr="0087405B">
        <w:rPr>
          <w:sz w:val="24"/>
          <w:szCs w:val="24"/>
        </w:rPr>
        <w:t xml:space="preserve">. </w:t>
      </w:r>
      <w:r w:rsidR="00700A3F" w:rsidRPr="0087405B">
        <w:rPr>
          <w:i/>
          <w:iCs/>
          <w:sz w:val="24"/>
          <w:szCs w:val="24"/>
        </w:rPr>
        <w:t>Vietnam Journal of Agricultural Science and Technology</w:t>
      </w:r>
      <w:r w:rsidRPr="0087405B">
        <w:rPr>
          <w:sz w:val="24"/>
          <w:szCs w:val="24"/>
        </w:rPr>
        <w:t xml:space="preserve">, </w:t>
      </w:r>
      <w:r w:rsidRPr="0087405B">
        <w:rPr>
          <w:i/>
          <w:iCs/>
          <w:sz w:val="24"/>
          <w:szCs w:val="24"/>
        </w:rPr>
        <w:t>3</w:t>
      </w:r>
      <w:r w:rsidRPr="0087405B">
        <w:rPr>
          <w:sz w:val="24"/>
          <w:szCs w:val="24"/>
        </w:rPr>
        <w:t>(24), 1–10.</w:t>
      </w:r>
      <w:r w:rsidR="00C973F9">
        <w:rPr>
          <w:sz w:val="24"/>
          <w:szCs w:val="24"/>
          <w:lang w:val="en-US"/>
        </w:rPr>
        <w:t xml:space="preserve"> In Vietnamese.</w:t>
      </w:r>
    </w:p>
    <w:p w14:paraId="1D8EDADA"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T</w:t>
      </w:r>
      <w:r w:rsidR="00700A3F" w:rsidRPr="0087405B">
        <w:rPr>
          <w:sz w:val="24"/>
          <w:szCs w:val="24"/>
          <w:lang w:val="en-US"/>
        </w:rPr>
        <w:t>a</w:t>
      </w:r>
      <w:r w:rsidRPr="0087405B">
        <w:rPr>
          <w:sz w:val="24"/>
          <w:szCs w:val="24"/>
        </w:rPr>
        <w:t xml:space="preserve">m, </w:t>
      </w:r>
      <w:r w:rsidR="00700A3F" w:rsidRPr="0087405B">
        <w:rPr>
          <w:sz w:val="24"/>
          <w:szCs w:val="24"/>
          <w:lang w:val="en-US"/>
        </w:rPr>
        <w:t>D</w:t>
      </w:r>
      <w:r w:rsidRPr="0087405B">
        <w:rPr>
          <w:sz w:val="24"/>
          <w:szCs w:val="24"/>
        </w:rPr>
        <w:t>. T., &amp; H</w:t>
      </w:r>
      <w:r w:rsidR="00700A3F" w:rsidRPr="0087405B">
        <w:rPr>
          <w:sz w:val="24"/>
          <w:szCs w:val="24"/>
          <w:lang w:val="en-US"/>
        </w:rPr>
        <w:t>a</w:t>
      </w:r>
      <w:r w:rsidRPr="0087405B">
        <w:rPr>
          <w:sz w:val="24"/>
          <w:szCs w:val="24"/>
        </w:rPr>
        <w:t xml:space="preserve">i, N. T. (2013). </w:t>
      </w:r>
      <w:r w:rsidR="00700A3F" w:rsidRPr="0087405B">
        <w:rPr>
          <w:sz w:val="24"/>
          <w:szCs w:val="24"/>
        </w:rPr>
        <w:t>Efficiency of agricultural land use in Nghi Truong commune, Nghi Loc district, Nghe An province</w:t>
      </w:r>
      <w:r w:rsidRPr="0087405B">
        <w:rPr>
          <w:sz w:val="24"/>
          <w:szCs w:val="24"/>
        </w:rPr>
        <w:t xml:space="preserve">. </w:t>
      </w:r>
      <w:r w:rsidR="00700A3F" w:rsidRPr="0087405B">
        <w:rPr>
          <w:i/>
          <w:iCs/>
          <w:sz w:val="24"/>
          <w:szCs w:val="24"/>
        </w:rPr>
        <w:t>Journal of Science and Development</w:t>
      </w:r>
      <w:r w:rsidRPr="0087405B">
        <w:rPr>
          <w:sz w:val="24"/>
          <w:szCs w:val="24"/>
        </w:rPr>
        <w:t xml:space="preserve">, </w:t>
      </w:r>
      <w:r w:rsidRPr="0087405B">
        <w:rPr>
          <w:i/>
          <w:iCs/>
          <w:sz w:val="24"/>
          <w:szCs w:val="24"/>
        </w:rPr>
        <w:t>11</w:t>
      </w:r>
      <w:r w:rsidRPr="0087405B">
        <w:rPr>
          <w:sz w:val="24"/>
          <w:szCs w:val="24"/>
        </w:rPr>
        <w:t>(3), 345–352.</w:t>
      </w:r>
      <w:r w:rsidR="00C973F9">
        <w:rPr>
          <w:sz w:val="24"/>
          <w:szCs w:val="24"/>
          <w:lang w:val="en-US"/>
        </w:rPr>
        <w:t xml:space="preserve"> In Vietnamese.</w:t>
      </w:r>
    </w:p>
    <w:p w14:paraId="0C6E9EFC"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Thu</w:t>
      </w:r>
      <w:r w:rsidR="00700A3F" w:rsidRPr="0087405B">
        <w:rPr>
          <w:sz w:val="24"/>
          <w:szCs w:val="24"/>
          <w:lang w:val="en-US"/>
        </w:rPr>
        <w:t>a</w:t>
      </w:r>
      <w:r w:rsidRPr="0087405B">
        <w:rPr>
          <w:sz w:val="24"/>
          <w:szCs w:val="24"/>
        </w:rPr>
        <w:t>n, N. C., Th</w:t>
      </w:r>
      <w:r w:rsidR="00700A3F" w:rsidRPr="0087405B">
        <w:rPr>
          <w:sz w:val="24"/>
          <w:szCs w:val="24"/>
          <w:lang w:val="en-US"/>
        </w:rPr>
        <w:t>a</w:t>
      </w:r>
      <w:r w:rsidRPr="0087405B">
        <w:rPr>
          <w:sz w:val="24"/>
          <w:szCs w:val="24"/>
        </w:rPr>
        <w:t>o, H. V., Kh</w:t>
      </w:r>
      <w:r w:rsidR="00700A3F" w:rsidRPr="0087405B">
        <w:rPr>
          <w:sz w:val="24"/>
          <w:szCs w:val="24"/>
          <w:lang w:val="en-US"/>
        </w:rPr>
        <w:t>a</w:t>
      </w:r>
      <w:r w:rsidRPr="0087405B">
        <w:rPr>
          <w:sz w:val="24"/>
          <w:szCs w:val="24"/>
        </w:rPr>
        <w:t>nh, H. C., Chi</w:t>
      </w:r>
      <w:r w:rsidR="00700A3F" w:rsidRPr="0087405B">
        <w:rPr>
          <w:sz w:val="24"/>
          <w:szCs w:val="24"/>
          <w:lang w:val="en-US"/>
        </w:rPr>
        <w:t>e</w:t>
      </w:r>
      <w:r w:rsidRPr="0087405B">
        <w:rPr>
          <w:sz w:val="24"/>
          <w:szCs w:val="24"/>
        </w:rPr>
        <w:t>m, N. H., Nam, T. S., Izumi, T., &amp; C</w:t>
      </w:r>
      <w:r w:rsidR="00700A3F" w:rsidRPr="0087405B">
        <w:rPr>
          <w:sz w:val="24"/>
          <w:szCs w:val="24"/>
          <w:lang w:val="en-US"/>
        </w:rPr>
        <w:t>o</w:t>
      </w:r>
      <w:r w:rsidRPr="0087405B">
        <w:rPr>
          <w:sz w:val="24"/>
          <w:szCs w:val="24"/>
        </w:rPr>
        <w:t xml:space="preserve">ng, N. V. (2022). </w:t>
      </w:r>
      <w:r w:rsidR="0087405B" w:rsidRPr="0087405B">
        <w:rPr>
          <w:sz w:val="24"/>
          <w:szCs w:val="24"/>
        </w:rPr>
        <w:t>Water-saving rice farming techniques, reducing greenhouse gas emissions and adapting to climate change</w:t>
      </w:r>
      <w:r w:rsidRPr="0087405B">
        <w:rPr>
          <w:sz w:val="24"/>
          <w:szCs w:val="24"/>
        </w:rPr>
        <w:t xml:space="preserve">. </w:t>
      </w:r>
      <w:r w:rsidR="0087405B" w:rsidRPr="0087405B">
        <w:rPr>
          <w:i/>
          <w:iCs/>
          <w:sz w:val="24"/>
          <w:szCs w:val="24"/>
        </w:rPr>
        <w:t>Can Tho University Journal of Science</w:t>
      </w:r>
      <w:r w:rsidRPr="0087405B">
        <w:rPr>
          <w:sz w:val="24"/>
          <w:szCs w:val="24"/>
        </w:rPr>
        <w:t xml:space="preserve">, </w:t>
      </w:r>
      <w:r w:rsidRPr="0087405B">
        <w:rPr>
          <w:i/>
          <w:iCs/>
          <w:sz w:val="24"/>
          <w:szCs w:val="24"/>
        </w:rPr>
        <w:t>58</w:t>
      </w:r>
      <w:r w:rsidRPr="0087405B">
        <w:rPr>
          <w:sz w:val="24"/>
          <w:szCs w:val="24"/>
        </w:rPr>
        <w:t>(SDMD), 231–238.</w:t>
      </w:r>
      <w:r w:rsidR="00C973F9">
        <w:rPr>
          <w:sz w:val="24"/>
          <w:szCs w:val="24"/>
          <w:lang w:val="en-US"/>
        </w:rPr>
        <w:t xml:space="preserve"> In Vietnamese.</w:t>
      </w:r>
    </w:p>
    <w:p w14:paraId="0AD5EF75"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T</w:t>
      </w:r>
      <w:r w:rsidR="0087405B" w:rsidRPr="0087405B">
        <w:rPr>
          <w:sz w:val="24"/>
          <w:szCs w:val="24"/>
          <w:lang w:val="en-US"/>
        </w:rPr>
        <w:t>i</w:t>
      </w:r>
      <w:r w:rsidRPr="0087405B">
        <w:rPr>
          <w:sz w:val="24"/>
          <w:szCs w:val="24"/>
        </w:rPr>
        <w:t>n, H. Q., C</w:t>
      </w:r>
      <w:r w:rsidR="0087405B" w:rsidRPr="0087405B">
        <w:rPr>
          <w:sz w:val="24"/>
          <w:szCs w:val="24"/>
          <w:lang w:val="en-US"/>
        </w:rPr>
        <w:t>u</w:t>
      </w:r>
      <w:r w:rsidRPr="0087405B">
        <w:rPr>
          <w:sz w:val="24"/>
          <w:szCs w:val="24"/>
        </w:rPr>
        <w:t>c, N. H., S</w:t>
      </w:r>
      <w:r w:rsidR="0087405B" w:rsidRPr="0087405B">
        <w:rPr>
          <w:sz w:val="24"/>
          <w:szCs w:val="24"/>
          <w:lang w:val="en-US"/>
        </w:rPr>
        <w:t>a</w:t>
      </w:r>
      <w:r w:rsidRPr="0087405B">
        <w:rPr>
          <w:sz w:val="24"/>
          <w:szCs w:val="24"/>
        </w:rPr>
        <w:t>nh, N. V., Anh, N. V., Hughes, J., H</w:t>
      </w:r>
      <w:r w:rsidR="0087405B" w:rsidRPr="0087405B">
        <w:rPr>
          <w:sz w:val="24"/>
          <w:szCs w:val="24"/>
          <w:lang w:val="en-US"/>
        </w:rPr>
        <w:t>o</w:t>
      </w:r>
      <w:r w:rsidRPr="0087405B">
        <w:rPr>
          <w:sz w:val="24"/>
          <w:szCs w:val="24"/>
        </w:rPr>
        <w:t>a, T. T., &amp; H</w:t>
      </w:r>
      <w:r w:rsidR="0087405B" w:rsidRPr="0087405B">
        <w:rPr>
          <w:sz w:val="24"/>
          <w:szCs w:val="24"/>
          <w:lang w:val="en-US"/>
        </w:rPr>
        <w:t>a</w:t>
      </w:r>
      <w:r w:rsidRPr="0087405B">
        <w:rPr>
          <w:sz w:val="24"/>
          <w:szCs w:val="24"/>
        </w:rPr>
        <w:t xml:space="preserve">, T. T. (2012). </w:t>
      </w:r>
      <w:r w:rsidR="0087405B" w:rsidRPr="0087405B">
        <w:rPr>
          <w:sz w:val="24"/>
          <w:szCs w:val="24"/>
        </w:rPr>
        <w:t>Low greenhouse gas emission rice farming in An Giang province, Winter-Spring crop 2010-2011</w:t>
      </w:r>
      <w:r w:rsidRPr="0087405B">
        <w:rPr>
          <w:sz w:val="24"/>
          <w:szCs w:val="24"/>
        </w:rPr>
        <w:t xml:space="preserve">. </w:t>
      </w:r>
      <w:r w:rsidR="0087405B" w:rsidRPr="0087405B">
        <w:rPr>
          <w:i/>
          <w:iCs/>
          <w:sz w:val="24"/>
          <w:szCs w:val="24"/>
        </w:rPr>
        <w:t>Can Tho University Journal of Science</w:t>
      </w:r>
      <w:r w:rsidRPr="0087405B">
        <w:rPr>
          <w:sz w:val="24"/>
          <w:szCs w:val="24"/>
        </w:rPr>
        <w:t xml:space="preserve">, </w:t>
      </w:r>
      <w:r w:rsidRPr="0087405B">
        <w:rPr>
          <w:i/>
          <w:iCs/>
          <w:sz w:val="24"/>
          <w:szCs w:val="24"/>
        </w:rPr>
        <w:t>23a</w:t>
      </w:r>
      <w:r w:rsidRPr="0087405B">
        <w:rPr>
          <w:sz w:val="24"/>
          <w:szCs w:val="24"/>
        </w:rPr>
        <w:t>, 31–41.</w:t>
      </w:r>
      <w:r w:rsidR="00C973F9">
        <w:rPr>
          <w:sz w:val="24"/>
          <w:szCs w:val="24"/>
          <w:lang w:val="en-US"/>
        </w:rPr>
        <w:t xml:space="preserve"> In Vietnamese.</w:t>
      </w:r>
    </w:p>
    <w:p w14:paraId="4C502109"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Tran, T., Branca, G., Arslan, A., &amp; Mai, T. Van. (2016). Value Chain Analysis of Climate-smart Shan Tea Production in the Northern Mountainous Region of Vietnam. </w:t>
      </w:r>
      <w:r w:rsidRPr="0087405B">
        <w:rPr>
          <w:i/>
          <w:iCs/>
          <w:sz w:val="24"/>
          <w:szCs w:val="24"/>
        </w:rPr>
        <w:t>Italian Review of Agricultural Economics</w:t>
      </w:r>
      <w:r w:rsidRPr="0087405B">
        <w:rPr>
          <w:sz w:val="24"/>
          <w:szCs w:val="24"/>
        </w:rPr>
        <w:t xml:space="preserve">, </w:t>
      </w:r>
      <w:r w:rsidRPr="0087405B">
        <w:rPr>
          <w:i/>
          <w:iCs/>
          <w:sz w:val="24"/>
          <w:szCs w:val="24"/>
        </w:rPr>
        <w:t>71</w:t>
      </w:r>
      <w:r w:rsidRPr="0087405B">
        <w:rPr>
          <w:sz w:val="24"/>
          <w:szCs w:val="24"/>
        </w:rPr>
        <w:t>(1), 155–169. https://doi.org/10.13128/REA-18636</w:t>
      </w:r>
    </w:p>
    <w:p w14:paraId="391045B0"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Tran, T., Da, G., Moreno-Santander, M. A., Vélez-Hernández, G. A., Giraldo-Toro, A., Piyachomkwan, K., Sriroth, K., &amp; Dufour, D. (2015). A comparison of energy use, water use and carbon footprint of cassava starch production in Thailand, Vietnam and Colombia. </w:t>
      </w:r>
      <w:r w:rsidRPr="0087405B">
        <w:rPr>
          <w:i/>
          <w:iCs/>
          <w:sz w:val="24"/>
          <w:szCs w:val="24"/>
        </w:rPr>
        <w:t>Resources, Conservation and Recycling</w:t>
      </w:r>
      <w:r w:rsidRPr="0087405B">
        <w:rPr>
          <w:sz w:val="24"/>
          <w:szCs w:val="24"/>
        </w:rPr>
        <w:t xml:space="preserve">, </w:t>
      </w:r>
      <w:r w:rsidRPr="0087405B">
        <w:rPr>
          <w:i/>
          <w:iCs/>
          <w:sz w:val="24"/>
          <w:szCs w:val="24"/>
        </w:rPr>
        <w:t>100</w:t>
      </w:r>
      <w:r w:rsidRPr="0087405B">
        <w:rPr>
          <w:sz w:val="24"/>
          <w:szCs w:val="24"/>
        </w:rPr>
        <w:t>, 31–40. https://doi.org/10.1016/j.resconrec.2015.04.007</w:t>
      </w:r>
    </w:p>
    <w:p w14:paraId="404E4E99"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 xml:space="preserve">Trang, N. T. (2015). </w:t>
      </w:r>
      <w:r w:rsidR="0087405B" w:rsidRPr="0087405B">
        <w:rPr>
          <w:sz w:val="24"/>
          <w:szCs w:val="24"/>
        </w:rPr>
        <w:t>Solutions for developing safe vegetable production in Quoc Oai district, Hanoi</w:t>
      </w:r>
      <w:r w:rsidRPr="0087405B">
        <w:rPr>
          <w:sz w:val="24"/>
          <w:szCs w:val="24"/>
        </w:rPr>
        <w:t xml:space="preserve">. </w:t>
      </w:r>
      <w:r w:rsidR="0087405B" w:rsidRPr="0087405B">
        <w:rPr>
          <w:i/>
          <w:iCs/>
          <w:sz w:val="24"/>
          <w:szCs w:val="24"/>
        </w:rPr>
        <w:t>Journal of Forestry Science and Technology</w:t>
      </w:r>
      <w:r w:rsidRPr="0087405B">
        <w:rPr>
          <w:sz w:val="24"/>
          <w:szCs w:val="24"/>
        </w:rPr>
        <w:t xml:space="preserve">, </w:t>
      </w:r>
      <w:r w:rsidRPr="0087405B">
        <w:rPr>
          <w:i/>
          <w:iCs/>
          <w:sz w:val="24"/>
          <w:szCs w:val="24"/>
        </w:rPr>
        <w:t>2</w:t>
      </w:r>
      <w:r w:rsidRPr="0087405B">
        <w:rPr>
          <w:sz w:val="24"/>
          <w:szCs w:val="24"/>
        </w:rPr>
        <w:t>, 131–140.</w:t>
      </w:r>
      <w:r w:rsidR="00C973F9">
        <w:rPr>
          <w:sz w:val="24"/>
          <w:szCs w:val="24"/>
          <w:lang w:val="en-US"/>
        </w:rPr>
        <w:t xml:space="preserve"> In Vietnamese.</w:t>
      </w:r>
    </w:p>
    <w:p w14:paraId="172A1F5F"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Trinh, L. T. K., Hu, A. H., Lan, Y. C., &amp; Chen, Z. H. (2020). Comparative life cycle assessment for conventional and organic coffee cultivation in Vietnam. </w:t>
      </w:r>
      <w:r w:rsidRPr="0087405B">
        <w:rPr>
          <w:i/>
          <w:iCs/>
          <w:sz w:val="24"/>
          <w:szCs w:val="24"/>
        </w:rPr>
        <w:t>International Journal of Environmental Science and Technology</w:t>
      </w:r>
      <w:r w:rsidRPr="0087405B">
        <w:rPr>
          <w:sz w:val="24"/>
          <w:szCs w:val="24"/>
        </w:rPr>
        <w:t xml:space="preserve">, </w:t>
      </w:r>
      <w:r w:rsidRPr="0087405B">
        <w:rPr>
          <w:i/>
          <w:iCs/>
          <w:sz w:val="24"/>
          <w:szCs w:val="24"/>
        </w:rPr>
        <w:t>17</w:t>
      </w:r>
      <w:r w:rsidRPr="0087405B">
        <w:rPr>
          <w:sz w:val="24"/>
          <w:szCs w:val="24"/>
        </w:rPr>
        <w:t>(3), 1307–1324. https://doi.org/10.1007/s13762-</w:t>
      </w:r>
      <w:r w:rsidRPr="0087405B">
        <w:rPr>
          <w:sz w:val="24"/>
          <w:szCs w:val="24"/>
        </w:rPr>
        <w:lastRenderedPageBreak/>
        <w:t>019-02539-5</w:t>
      </w:r>
    </w:p>
    <w:p w14:paraId="4602468B"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Truong, T. T. A., Fry, J., Van Hoang, P., &amp; Ha, H. H. (2017). Comparative energy and economic analyses of conventional and System of Rice Intensification (SRI) methods of rice production in Thai Nguyen Province, Vietnam. </w:t>
      </w:r>
      <w:r w:rsidRPr="0087405B">
        <w:rPr>
          <w:i/>
          <w:iCs/>
          <w:sz w:val="24"/>
          <w:szCs w:val="24"/>
        </w:rPr>
        <w:t>Paddy and Water Environment</w:t>
      </w:r>
      <w:r w:rsidRPr="0087405B">
        <w:rPr>
          <w:sz w:val="24"/>
          <w:szCs w:val="24"/>
        </w:rPr>
        <w:t xml:space="preserve">, </w:t>
      </w:r>
      <w:r w:rsidRPr="0087405B">
        <w:rPr>
          <w:i/>
          <w:iCs/>
          <w:sz w:val="24"/>
          <w:szCs w:val="24"/>
        </w:rPr>
        <w:t>15</w:t>
      </w:r>
      <w:r w:rsidRPr="0087405B">
        <w:rPr>
          <w:sz w:val="24"/>
          <w:szCs w:val="24"/>
        </w:rPr>
        <w:t>(4), 931–941. https://doi.org/10.1007/s10333-017-0603-1</w:t>
      </w:r>
    </w:p>
    <w:p w14:paraId="605923D4"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Uno, K., Ishido, K., Nguyen Xuan, L., Nguyen Huu, C., &amp; Minamikawa, K. (2021). Multiple drainage can deliver higher rice yield and lower methane emission in paddy fields in An Giang Province, Vietnam. </w:t>
      </w:r>
      <w:r w:rsidRPr="0087405B">
        <w:rPr>
          <w:i/>
          <w:iCs/>
          <w:sz w:val="24"/>
          <w:szCs w:val="24"/>
        </w:rPr>
        <w:t>Paddy and Water Environment</w:t>
      </w:r>
      <w:r w:rsidRPr="0087405B">
        <w:rPr>
          <w:sz w:val="24"/>
          <w:szCs w:val="24"/>
        </w:rPr>
        <w:t xml:space="preserve">, </w:t>
      </w:r>
      <w:r w:rsidRPr="0087405B">
        <w:rPr>
          <w:i/>
          <w:iCs/>
          <w:sz w:val="24"/>
          <w:szCs w:val="24"/>
        </w:rPr>
        <w:t>19</w:t>
      </w:r>
      <w:r w:rsidRPr="0087405B">
        <w:rPr>
          <w:sz w:val="24"/>
          <w:szCs w:val="24"/>
        </w:rPr>
        <w:t>, 623–634.</w:t>
      </w:r>
    </w:p>
    <w:p w14:paraId="56C053FB" w14:textId="77777777" w:rsidR="00565040" w:rsidRPr="00C973F9" w:rsidRDefault="00565040" w:rsidP="00CC5F32">
      <w:pPr>
        <w:widowControl w:val="0"/>
        <w:autoSpaceDE w:val="0"/>
        <w:autoSpaceDN w:val="0"/>
        <w:adjustRightInd w:val="0"/>
        <w:ind w:firstLine="0"/>
        <w:rPr>
          <w:sz w:val="24"/>
          <w:szCs w:val="24"/>
          <w:lang w:val="en-US"/>
        </w:rPr>
      </w:pPr>
      <w:r w:rsidRPr="0087405B">
        <w:rPr>
          <w:sz w:val="24"/>
          <w:szCs w:val="24"/>
        </w:rPr>
        <w:t xml:space="preserve">Van, K. D., Hoang, T., Anh, L. H., &amp; Rotter, V. S. (2020). </w:t>
      </w:r>
      <w:r w:rsidR="0087405B" w:rsidRPr="0087405B">
        <w:rPr>
          <w:sz w:val="24"/>
          <w:szCs w:val="24"/>
        </w:rPr>
        <w:t>Applying the DNDC model to calculate greenhouse gas emissions from wetland rice farming activities in Cai Be district, Tien Giang</w:t>
      </w:r>
      <w:r w:rsidRPr="0087405B">
        <w:rPr>
          <w:sz w:val="24"/>
          <w:szCs w:val="24"/>
        </w:rPr>
        <w:t xml:space="preserve">. </w:t>
      </w:r>
      <w:r w:rsidRPr="0087405B">
        <w:rPr>
          <w:i/>
          <w:iCs/>
          <w:sz w:val="24"/>
          <w:szCs w:val="24"/>
        </w:rPr>
        <w:t>Journal of Science and Technology-IUH</w:t>
      </w:r>
      <w:r w:rsidRPr="0087405B">
        <w:rPr>
          <w:sz w:val="24"/>
          <w:szCs w:val="24"/>
        </w:rPr>
        <w:t xml:space="preserve">, </w:t>
      </w:r>
      <w:r w:rsidRPr="0087405B">
        <w:rPr>
          <w:i/>
          <w:iCs/>
          <w:sz w:val="24"/>
          <w:szCs w:val="24"/>
        </w:rPr>
        <w:t>44</w:t>
      </w:r>
      <w:r w:rsidRPr="0087405B">
        <w:rPr>
          <w:sz w:val="24"/>
          <w:szCs w:val="24"/>
        </w:rPr>
        <w:t>(02).</w:t>
      </w:r>
      <w:r w:rsidR="00C973F9">
        <w:rPr>
          <w:sz w:val="24"/>
          <w:szCs w:val="24"/>
          <w:lang w:val="en-US"/>
        </w:rPr>
        <w:t xml:space="preserve"> In Vietnamese.</w:t>
      </w:r>
    </w:p>
    <w:p w14:paraId="2B62A777"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Vásquez-Ibarra, L., Iriarte, A., Rebolledo-Leiva, R., Vásquez, M., Angulo-Meza, L., &amp; González-Araya, M. C. (2021). Considering the influence of the variability in management practices on the environmental impacts of fruit production: A case study on raspberry production in Chile. </w:t>
      </w:r>
      <w:r w:rsidRPr="0087405B">
        <w:rPr>
          <w:i/>
          <w:iCs/>
          <w:sz w:val="24"/>
          <w:szCs w:val="24"/>
        </w:rPr>
        <w:t>Journal of Cleaner Production</w:t>
      </w:r>
      <w:r w:rsidRPr="0087405B">
        <w:rPr>
          <w:sz w:val="24"/>
          <w:szCs w:val="24"/>
        </w:rPr>
        <w:t xml:space="preserve">, </w:t>
      </w:r>
      <w:r w:rsidRPr="0087405B">
        <w:rPr>
          <w:i/>
          <w:iCs/>
          <w:sz w:val="24"/>
          <w:szCs w:val="24"/>
        </w:rPr>
        <w:t>313</w:t>
      </w:r>
      <w:r w:rsidRPr="0087405B">
        <w:rPr>
          <w:sz w:val="24"/>
          <w:szCs w:val="24"/>
        </w:rPr>
        <w:t>, 127609. https://doi.org/10.1016/j.jclepro.2021.127609</w:t>
      </w:r>
    </w:p>
    <w:p w14:paraId="02BF4D8F"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Vatsanidou, A., Fountas, S., Liakos, V., Nanos, G., Katsoulas, N., &amp; Gemtos, T. (2020). Life cycle assessment of variable rate fertilizer application in a pear orchard. </w:t>
      </w:r>
      <w:r w:rsidRPr="0087405B">
        <w:rPr>
          <w:i/>
          <w:iCs/>
          <w:sz w:val="24"/>
          <w:szCs w:val="24"/>
        </w:rPr>
        <w:t>Sustainability</w:t>
      </w:r>
      <w:r w:rsidRPr="0087405B">
        <w:rPr>
          <w:sz w:val="24"/>
          <w:szCs w:val="24"/>
        </w:rPr>
        <w:t xml:space="preserve">, </w:t>
      </w:r>
      <w:r w:rsidRPr="0087405B">
        <w:rPr>
          <w:i/>
          <w:iCs/>
          <w:sz w:val="24"/>
          <w:szCs w:val="24"/>
        </w:rPr>
        <w:t>12</w:t>
      </w:r>
      <w:r w:rsidRPr="0087405B">
        <w:rPr>
          <w:sz w:val="24"/>
          <w:szCs w:val="24"/>
        </w:rPr>
        <w:t>(17). https://doi.org/10.3390/SU12176893</w:t>
      </w:r>
    </w:p>
    <w:p w14:paraId="000F2BD0"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Vinyes, E., Asin, L., Alegre, S., Gasol, C. M., &amp; Muñoz, P. (2018). Carbon footprint and profitability of two apple cultivation training systems: Central axis and Fruiting wall. </w:t>
      </w:r>
      <w:r w:rsidRPr="0087405B">
        <w:rPr>
          <w:i/>
          <w:iCs/>
          <w:sz w:val="24"/>
          <w:szCs w:val="24"/>
        </w:rPr>
        <w:t>Scientia Horticulturae</w:t>
      </w:r>
      <w:r w:rsidRPr="0087405B">
        <w:rPr>
          <w:sz w:val="24"/>
          <w:szCs w:val="24"/>
        </w:rPr>
        <w:t xml:space="preserve">, </w:t>
      </w:r>
      <w:r w:rsidRPr="0087405B">
        <w:rPr>
          <w:i/>
          <w:iCs/>
          <w:sz w:val="24"/>
          <w:szCs w:val="24"/>
        </w:rPr>
        <w:t>229</w:t>
      </w:r>
      <w:r w:rsidRPr="0087405B">
        <w:rPr>
          <w:sz w:val="24"/>
          <w:szCs w:val="24"/>
        </w:rPr>
        <w:t>(June 2017), 233–239. https://doi.org/10.1016/j.scienta.2017.10.046</w:t>
      </w:r>
    </w:p>
    <w:p w14:paraId="61107B44" w14:textId="77777777" w:rsidR="00565040" w:rsidRPr="0087405B" w:rsidRDefault="00565040" w:rsidP="00CC5F32">
      <w:pPr>
        <w:widowControl w:val="0"/>
        <w:autoSpaceDE w:val="0"/>
        <w:autoSpaceDN w:val="0"/>
        <w:adjustRightInd w:val="0"/>
        <w:ind w:firstLine="0"/>
        <w:rPr>
          <w:sz w:val="24"/>
          <w:szCs w:val="24"/>
        </w:rPr>
      </w:pPr>
      <w:r w:rsidRPr="0087405B">
        <w:rPr>
          <w:sz w:val="24"/>
          <w:szCs w:val="24"/>
        </w:rPr>
        <w:t xml:space="preserve">Yu, L., &amp; Huang, W. (2020). Non-economic societal impact or economic revenue? A performance and efficiency analysis of farmer cooperatives in China. </w:t>
      </w:r>
      <w:r w:rsidRPr="0087405B">
        <w:rPr>
          <w:i/>
          <w:iCs/>
          <w:sz w:val="24"/>
          <w:szCs w:val="24"/>
        </w:rPr>
        <w:t>Journal of Rural Studies</w:t>
      </w:r>
      <w:r w:rsidRPr="0087405B">
        <w:rPr>
          <w:sz w:val="24"/>
          <w:szCs w:val="24"/>
        </w:rPr>
        <w:t xml:space="preserve">, </w:t>
      </w:r>
      <w:r w:rsidRPr="0087405B">
        <w:rPr>
          <w:i/>
          <w:iCs/>
          <w:sz w:val="24"/>
          <w:szCs w:val="24"/>
        </w:rPr>
        <w:t>80</w:t>
      </w:r>
      <w:r w:rsidRPr="0087405B">
        <w:rPr>
          <w:sz w:val="24"/>
          <w:szCs w:val="24"/>
        </w:rPr>
        <w:t>, 123–134.</w:t>
      </w:r>
    </w:p>
    <w:p w14:paraId="5055D316" w14:textId="77777777" w:rsidR="00463102" w:rsidRDefault="00565040" w:rsidP="00CC5F32">
      <w:pPr>
        <w:widowControl w:val="0"/>
        <w:autoSpaceDE w:val="0"/>
        <w:autoSpaceDN w:val="0"/>
        <w:adjustRightInd w:val="0"/>
        <w:ind w:firstLine="0"/>
        <w:rPr>
          <w:sz w:val="24"/>
          <w:szCs w:val="24"/>
        </w:rPr>
      </w:pPr>
      <w:r w:rsidRPr="0087405B">
        <w:rPr>
          <w:sz w:val="24"/>
          <w:szCs w:val="24"/>
        </w:rPr>
        <w:t xml:space="preserve">Zimmermann, A., Baumgartner, D., Nemecek, T., &amp; Gaillard, G. (2011). Are public payments for organic farming cost-effective? Combining a decision-support model with LCA. </w:t>
      </w:r>
      <w:r w:rsidRPr="0087405B">
        <w:rPr>
          <w:i/>
          <w:iCs/>
          <w:sz w:val="24"/>
          <w:szCs w:val="24"/>
        </w:rPr>
        <w:t>International Journal of Life Cycle Assessment</w:t>
      </w:r>
      <w:r w:rsidRPr="0087405B">
        <w:rPr>
          <w:sz w:val="24"/>
          <w:szCs w:val="24"/>
        </w:rPr>
        <w:t xml:space="preserve">, </w:t>
      </w:r>
      <w:r w:rsidRPr="0087405B">
        <w:rPr>
          <w:i/>
          <w:iCs/>
          <w:sz w:val="24"/>
          <w:szCs w:val="24"/>
        </w:rPr>
        <w:t>16</w:t>
      </w:r>
      <w:r w:rsidRPr="0087405B">
        <w:rPr>
          <w:sz w:val="24"/>
          <w:szCs w:val="24"/>
        </w:rPr>
        <w:t>(6), 548–560. https://doi.org/10.1007/s11367-011-0286-6</w:t>
      </w:r>
    </w:p>
    <w:p w14:paraId="3986CE68" w14:textId="77777777" w:rsidR="004409FA" w:rsidRDefault="00565040" w:rsidP="00CC5F32">
      <w:pPr>
        <w:keepNext/>
        <w:spacing w:before="0" w:after="0" w:line="360" w:lineRule="auto"/>
        <w:ind w:firstLine="0"/>
        <w:jc w:val="center"/>
        <w:outlineLvl w:val="0"/>
        <w:rPr>
          <w:sz w:val="24"/>
          <w:szCs w:val="24"/>
          <w:lang w:val="en-US"/>
        </w:rPr>
      </w:pPr>
      <w:r w:rsidRPr="0087405B">
        <w:rPr>
          <w:sz w:val="24"/>
          <w:szCs w:val="24"/>
        </w:rPr>
        <w:fldChar w:fldCharType="end"/>
      </w:r>
    </w:p>
    <w:p w14:paraId="0DA1D04D" w14:textId="53679121" w:rsidR="004409FA" w:rsidRPr="00604D40" w:rsidRDefault="004409FA" w:rsidP="004409FA">
      <w:pPr>
        <w:keepNext/>
        <w:spacing w:before="0" w:after="0" w:line="360" w:lineRule="auto"/>
        <w:ind w:firstLine="0"/>
        <w:outlineLvl w:val="0"/>
        <w:rPr>
          <w:b/>
          <w:bCs/>
          <w:sz w:val="24"/>
          <w:szCs w:val="24"/>
          <w:lang w:val="en-US"/>
        </w:rPr>
      </w:pPr>
      <w:r w:rsidRPr="00604D40">
        <w:rPr>
          <w:b/>
          <w:bCs/>
          <w:sz w:val="24"/>
          <w:szCs w:val="24"/>
          <w:lang w:val="en-US"/>
        </w:rPr>
        <w:t>Author’s biology:</w:t>
      </w:r>
    </w:p>
    <w:p w14:paraId="1F8A75C1" w14:textId="77777777" w:rsidR="004409FA" w:rsidRDefault="004409FA" w:rsidP="00604D40">
      <w:pPr>
        <w:spacing w:before="0" w:after="0" w:line="360" w:lineRule="auto"/>
        <w:ind w:firstLine="0"/>
        <w:rPr>
          <w:sz w:val="24"/>
          <w:szCs w:val="24"/>
          <w:lang w:val="en-US"/>
        </w:rPr>
      </w:pPr>
      <w:r w:rsidRPr="0087405B">
        <w:rPr>
          <w:sz w:val="24"/>
          <w:szCs w:val="24"/>
          <w:lang w:val="en-US"/>
        </w:rPr>
        <w:t>Le Tran Thanh Liem</w:t>
      </w:r>
      <w:r w:rsidRPr="0087405B">
        <w:rPr>
          <w:sz w:val="24"/>
          <w:szCs w:val="24"/>
          <w:vertAlign w:val="superscript"/>
          <w:lang w:val="en-US"/>
        </w:rPr>
        <w:t>1</w:t>
      </w:r>
      <w:r>
        <w:rPr>
          <w:sz w:val="24"/>
          <w:szCs w:val="24"/>
          <w:vertAlign w:val="superscript"/>
          <w:lang w:val="en-US"/>
        </w:rPr>
        <w:t>,</w:t>
      </w:r>
      <w:r w:rsidRPr="0087405B">
        <w:rPr>
          <w:sz w:val="24"/>
          <w:szCs w:val="24"/>
          <w:vertAlign w:val="superscript"/>
          <w:lang w:val="en-US"/>
        </w:rPr>
        <w:t>*</w:t>
      </w:r>
      <w:r>
        <w:rPr>
          <w:sz w:val="24"/>
          <w:szCs w:val="24"/>
          <w:lang w:val="en-US"/>
        </w:rPr>
        <w:t xml:space="preserve"> </w:t>
      </w:r>
    </w:p>
    <w:p w14:paraId="1DD423E3" w14:textId="77777777" w:rsidR="004409FA" w:rsidRPr="0087405B" w:rsidRDefault="004409FA" w:rsidP="00604D40">
      <w:pPr>
        <w:spacing w:before="0" w:after="0" w:line="360" w:lineRule="auto"/>
        <w:ind w:firstLine="0"/>
        <w:rPr>
          <w:sz w:val="24"/>
          <w:szCs w:val="24"/>
          <w:lang w:val="en-US"/>
        </w:rPr>
      </w:pPr>
      <w:r w:rsidRPr="0087405B">
        <w:rPr>
          <w:sz w:val="24"/>
          <w:szCs w:val="24"/>
          <w:lang w:val="en-US"/>
        </w:rPr>
        <w:t>Bui Thi Bich Lien</w:t>
      </w:r>
      <w:r w:rsidRPr="0087405B">
        <w:rPr>
          <w:sz w:val="24"/>
          <w:szCs w:val="24"/>
          <w:vertAlign w:val="superscript"/>
          <w:lang w:val="en-US"/>
        </w:rPr>
        <w:t>1</w:t>
      </w:r>
    </w:p>
    <w:p w14:paraId="6E718CD6" w14:textId="77777777" w:rsidR="004409FA" w:rsidRPr="00673A8F" w:rsidRDefault="004409FA" w:rsidP="00604D40">
      <w:pPr>
        <w:spacing w:before="0" w:after="0" w:line="360" w:lineRule="auto"/>
        <w:ind w:firstLine="0"/>
        <w:rPr>
          <w:iCs/>
          <w:sz w:val="24"/>
          <w:szCs w:val="24"/>
          <w:lang w:val="en-US"/>
        </w:rPr>
      </w:pPr>
      <w:r w:rsidRPr="00673A8F">
        <w:rPr>
          <w:iCs/>
          <w:sz w:val="24"/>
          <w:szCs w:val="24"/>
          <w:vertAlign w:val="superscript"/>
          <w:lang w:val="en-US"/>
        </w:rPr>
        <w:t>1</w:t>
      </w:r>
      <w:r w:rsidRPr="00673A8F">
        <w:rPr>
          <w:iCs/>
          <w:sz w:val="24"/>
          <w:szCs w:val="24"/>
          <w:lang w:val="en-US"/>
        </w:rPr>
        <w:t>Department of Environmental Management, College of Natural Resources and Environment, Can Tho University</w:t>
      </w:r>
    </w:p>
    <w:p w14:paraId="1534D1A0" w14:textId="0D44EE9A" w:rsidR="004409FA" w:rsidRDefault="004409FA" w:rsidP="004409FA">
      <w:pPr>
        <w:spacing w:before="0" w:after="0" w:line="360" w:lineRule="auto"/>
        <w:ind w:firstLine="0"/>
        <w:rPr>
          <w:iCs/>
          <w:sz w:val="24"/>
          <w:szCs w:val="24"/>
          <w:lang w:val="en-US"/>
        </w:rPr>
      </w:pPr>
      <w:r w:rsidRPr="00673A8F">
        <w:rPr>
          <w:iCs/>
          <w:sz w:val="24"/>
          <w:szCs w:val="24"/>
          <w:vertAlign w:val="superscript"/>
          <w:lang w:val="en-US"/>
        </w:rPr>
        <w:t>*</w:t>
      </w:r>
      <w:r w:rsidRPr="00673A8F">
        <w:rPr>
          <w:iCs/>
          <w:sz w:val="24"/>
          <w:szCs w:val="24"/>
          <w:lang w:val="en-US"/>
        </w:rPr>
        <w:t xml:space="preserve">Corresponding author: </w:t>
      </w:r>
      <w:hyperlink r:id="rId6" w:history="1">
        <w:r w:rsidRPr="00B062BB">
          <w:rPr>
            <w:rStyle w:val="Hyperlink"/>
            <w:iCs/>
            <w:sz w:val="24"/>
            <w:szCs w:val="24"/>
            <w:lang w:val="en-US"/>
          </w:rPr>
          <w:t>lttliem@ctu.edu.vn</w:t>
        </w:r>
      </w:hyperlink>
    </w:p>
    <w:p w14:paraId="106901C4" w14:textId="77777777" w:rsidR="004409FA" w:rsidRDefault="004409FA" w:rsidP="004409FA">
      <w:pPr>
        <w:spacing w:before="0" w:after="0" w:line="360" w:lineRule="auto"/>
        <w:ind w:firstLine="0"/>
        <w:rPr>
          <w:iCs/>
          <w:sz w:val="24"/>
          <w:szCs w:val="24"/>
          <w:lang w:val="en-US"/>
        </w:rPr>
      </w:pPr>
    </w:p>
    <w:p w14:paraId="78849439" w14:textId="680751D9" w:rsidR="004409FA" w:rsidRDefault="004409FA" w:rsidP="004409FA">
      <w:pPr>
        <w:spacing w:before="0" w:after="0" w:line="360" w:lineRule="auto"/>
        <w:ind w:firstLine="0"/>
        <w:rPr>
          <w:iCs/>
          <w:sz w:val="24"/>
          <w:szCs w:val="24"/>
          <w:lang w:val="en-US"/>
        </w:rPr>
      </w:pPr>
      <w:r>
        <w:rPr>
          <w:iCs/>
          <w:sz w:val="24"/>
          <w:szCs w:val="24"/>
          <w:lang w:val="en-US"/>
        </w:rPr>
        <w:lastRenderedPageBreak/>
        <w:t>Received date: April 2, 2026</w:t>
      </w:r>
    </w:p>
    <w:p w14:paraId="396917DA" w14:textId="599858F4" w:rsidR="004409FA" w:rsidRDefault="004409FA" w:rsidP="004409FA">
      <w:pPr>
        <w:spacing w:before="0" w:after="0" w:line="360" w:lineRule="auto"/>
        <w:ind w:firstLine="0"/>
        <w:rPr>
          <w:iCs/>
          <w:sz w:val="24"/>
          <w:szCs w:val="24"/>
          <w:lang w:val="en-US"/>
        </w:rPr>
      </w:pPr>
      <w:r>
        <w:rPr>
          <w:iCs/>
          <w:sz w:val="24"/>
          <w:szCs w:val="24"/>
          <w:lang w:val="en-US"/>
        </w:rPr>
        <w:t>Revised date: April 10, 2026</w:t>
      </w:r>
    </w:p>
    <w:p w14:paraId="62BB61F7" w14:textId="1779688D" w:rsidR="004409FA" w:rsidRPr="00673A8F" w:rsidRDefault="004409FA" w:rsidP="00604D40">
      <w:pPr>
        <w:spacing w:before="0" w:after="0" w:line="360" w:lineRule="auto"/>
        <w:ind w:firstLine="0"/>
        <w:rPr>
          <w:iCs/>
          <w:sz w:val="24"/>
          <w:szCs w:val="24"/>
          <w:lang w:val="en-US"/>
        </w:rPr>
      </w:pPr>
      <w:r>
        <w:rPr>
          <w:iCs/>
          <w:sz w:val="24"/>
          <w:szCs w:val="24"/>
          <w:lang w:val="en-US"/>
        </w:rPr>
        <w:t>Accepted for publication date: May 5, 2026</w:t>
      </w:r>
    </w:p>
    <w:p w14:paraId="3AAD0C96" w14:textId="6E8ADCF1" w:rsidR="008234E0" w:rsidRDefault="008234E0" w:rsidP="00604D40">
      <w:pPr>
        <w:keepNext/>
        <w:spacing w:before="0" w:after="0" w:line="360" w:lineRule="auto"/>
        <w:ind w:firstLine="0"/>
        <w:outlineLvl w:val="0"/>
        <w:rPr>
          <w:b/>
          <w:bCs/>
          <w:color w:val="000000"/>
          <w:lang w:val="en-US"/>
        </w:rPr>
      </w:pPr>
    </w:p>
    <w:p w14:paraId="7EB10C92" w14:textId="11FB4C58" w:rsidR="008234E0" w:rsidRPr="00604D40" w:rsidRDefault="008234E0" w:rsidP="00CC5F32">
      <w:pPr>
        <w:keepNext/>
        <w:spacing w:before="0" w:after="0" w:line="360" w:lineRule="auto"/>
        <w:ind w:firstLine="0"/>
        <w:jc w:val="center"/>
        <w:outlineLvl w:val="0"/>
        <w:rPr>
          <w:b/>
          <w:bCs/>
          <w:color w:val="000000"/>
          <w:lang w:val="en-US"/>
        </w:rPr>
      </w:pPr>
      <w:r w:rsidRPr="008234E0">
        <w:rPr>
          <w:b/>
          <w:bCs/>
          <w:color w:val="000000"/>
          <w:lang w:val="en-US"/>
        </w:rPr>
        <w:t xml:space="preserve">Giải pháp </w:t>
      </w:r>
      <w:r w:rsidR="00D42D67">
        <w:rPr>
          <w:b/>
          <w:bCs/>
          <w:color w:val="000000"/>
          <w:lang w:val="en-US"/>
        </w:rPr>
        <w:t>q</w:t>
      </w:r>
      <w:r w:rsidRPr="008234E0">
        <w:rPr>
          <w:b/>
          <w:bCs/>
          <w:color w:val="000000"/>
          <w:lang w:val="en-US"/>
        </w:rPr>
        <w:t xml:space="preserve">uản lý </w:t>
      </w:r>
      <w:r>
        <w:rPr>
          <w:b/>
          <w:bCs/>
          <w:color w:val="000000"/>
          <w:lang w:val="en-US"/>
        </w:rPr>
        <w:t>t</w:t>
      </w:r>
      <w:r w:rsidRPr="008234E0">
        <w:rPr>
          <w:b/>
          <w:bCs/>
          <w:color w:val="000000"/>
          <w:lang w:val="en-US"/>
        </w:rPr>
        <w:t xml:space="preserve">ích hợp cho các </w:t>
      </w:r>
      <w:r w:rsidRPr="008234E0">
        <w:rPr>
          <w:b/>
          <w:bCs/>
          <w:color w:val="000000"/>
          <w:lang w:val="en-US"/>
        </w:rPr>
        <w:t>mô hình canh tác nông nghiệp</w:t>
      </w:r>
      <w:r w:rsidR="003D5AB0">
        <w:rPr>
          <w:b/>
          <w:bCs/>
          <w:color w:val="000000"/>
          <w:lang w:val="en-US"/>
        </w:rPr>
        <w:t xml:space="preserve"> dựa trên </w:t>
      </w:r>
      <w:r w:rsidR="00F55D22">
        <w:rPr>
          <w:b/>
          <w:bCs/>
          <w:color w:val="000000"/>
          <w:lang w:val="en-US"/>
        </w:rPr>
        <w:t>các khía cạnh về</w:t>
      </w:r>
      <w:r w:rsidRPr="008234E0">
        <w:rPr>
          <w:b/>
          <w:bCs/>
          <w:color w:val="000000"/>
          <w:lang w:val="en-US"/>
        </w:rPr>
        <w:t xml:space="preserve"> môi trường, kinh tế và xã hội</w:t>
      </w:r>
    </w:p>
    <w:p w14:paraId="429275B7" w14:textId="501B3E78" w:rsidR="00837BED" w:rsidRDefault="0087405B" w:rsidP="0087405B">
      <w:pPr>
        <w:spacing w:before="0" w:after="0" w:line="360" w:lineRule="auto"/>
        <w:ind w:firstLine="0"/>
        <w:jc w:val="center"/>
        <w:rPr>
          <w:sz w:val="24"/>
          <w:szCs w:val="24"/>
          <w:lang w:val="en-US"/>
        </w:rPr>
      </w:pPr>
      <w:r w:rsidRPr="0087405B">
        <w:rPr>
          <w:sz w:val="24"/>
          <w:szCs w:val="24"/>
        </w:rPr>
        <w:t>Lê Trần Thanh Liêm</w:t>
      </w:r>
      <w:r w:rsidRPr="0087405B">
        <w:rPr>
          <w:sz w:val="24"/>
          <w:szCs w:val="24"/>
          <w:vertAlign w:val="superscript"/>
        </w:rPr>
        <w:t>1</w:t>
      </w:r>
      <w:r w:rsidR="00837BED">
        <w:rPr>
          <w:sz w:val="24"/>
          <w:szCs w:val="24"/>
          <w:vertAlign w:val="superscript"/>
          <w:lang w:val="en-US"/>
        </w:rPr>
        <w:t>,</w:t>
      </w:r>
      <w:r w:rsidRPr="0087405B">
        <w:rPr>
          <w:sz w:val="24"/>
          <w:szCs w:val="24"/>
          <w:vertAlign w:val="superscript"/>
        </w:rPr>
        <w:t>*</w:t>
      </w:r>
    </w:p>
    <w:p w14:paraId="3455862C" w14:textId="61EC5406" w:rsidR="0087405B" w:rsidRPr="0087405B" w:rsidRDefault="0087405B" w:rsidP="0087405B">
      <w:pPr>
        <w:spacing w:before="0" w:after="0" w:line="360" w:lineRule="auto"/>
        <w:ind w:firstLine="0"/>
        <w:jc w:val="center"/>
        <w:rPr>
          <w:sz w:val="24"/>
          <w:szCs w:val="24"/>
        </w:rPr>
      </w:pPr>
      <w:r w:rsidRPr="0087405B">
        <w:rPr>
          <w:sz w:val="24"/>
          <w:szCs w:val="24"/>
        </w:rPr>
        <w:t>Bùi Thị Bích Liên</w:t>
      </w:r>
      <w:r w:rsidRPr="0087405B">
        <w:rPr>
          <w:sz w:val="24"/>
          <w:szCs w:val="24"/>
          <w:vertAlign w:val="superscript"/>
        </w:rPr>
        <w:t>1</w:t>
      </w:r>
    </w:p>
    <w:p w14:paraId="50090526" w14:textId="77777777" w:rsidR="0087405B" w:rsidRPr="00CC5F32" w:rsidRDefault="0087405B" w:rsidP="00CC5F32">
      <w:pPr>
        <w:spacing w:before="0" w:after="0" w:line="360" w:lineRule="auto"/>
        <w:ind w:firstLine="0"/>
        <w:jc w:val="center"/>
        <w:rPr>
          <w:iCs/>
          <w:sz w:val="24"/>
          <w:szCs w:val="24"/>
        </w:rPr>
      </w:pPr>
      <w:r w:rsidRPr="00CC5F32">
        <w:rPr>
          <w:iCs/>
          <w:sz w:val="24"/>
          <w:szCs w:val="24"/>
          <w:vertAlign w:val="superscript"/>
        </w:rPr>
        <w:t>1</w:t>
      </w:r>
      <w:r w:rsidRPr="00CC5F32">
        <w:rPr>
          <w:iCs/>
          <w:sz w:val="24"/>
          <w:szCs w:val="24"/>
        </w:rPr>
        <w:t>Bộ môn Quản lý Môi trường, Khoa Môi trường và Tài nguyên Thiên nhiên, Đại học Cần Thơ</w:t>
      </w:r>
    </w:p>
    <w:p w14:paraId="0517615E" w14:textId="77777777" w:rsidR="0087405B" w:rsidRPr="00CC5F32" w:rsidRDefault="0087405B" w:rsidP="00CC5F32">
      <w:pPr>
        <w:spacing w:before="0" w:after="0" w:line="360" w:lineRule="auto"/>
        <w:ind w:firstLine="0"/>
        <w:jc w:val="center"/>
        <w:rPr>
          <w:iCs/>
          <w:sz w:val="24"/>
          <w:szCs w:val="24"/>
        </w:rPr>
      </w:pPr>
      <w:r w:rsidRPr="00CC5F32">
        <w:rPr>
          <w:iCs/>
          <w:sz w:val="24"/>
          <w:szCs w:val="24"/>
          <w:vertAlign w:val="superscript"/>
        </w:rPr>
        <w:t>*</w:t>
      </w:r>
      <w:r w:rsidRPr="00CC5F32">
        <w:rPr>
          <w:iCs/>
          <w:sz w:val="24"/>
          <w:szCs w:val="24"/>
        </w:rPr>
        <w:t>Tác giả liên hệ: lttliem@ctu.edu.vn</w:t>
      </w:r>
    </w:p>
    <w:p w14:paraId="6CFF0F77" w14:textId="77777777" w:rsidR="0087405B" w:rsidRDefault="0087405B" w:rsidP="00604D40">
      <w:pPr>
        <w:keepNext/>
        <w:spacing w:before="0" w:after="0" w:line="360" w:lineRule="auto"/>
        <w:ind w:firstLine="567"/>
        <w:outlineLvl w:val="0"/>
        <w:rPr>
          <w:b/>
          <w:bCs/>
          <w:color w:val="000000"/>
        </w:rPr>
      </w:pPr>
      <w:r>
        <w:rPr>
          <w:b/>
          <w:bCs/>
          <w:color w:val="000000"/>
        </w:rPr>
        <w:t>Tóm tắt</w:t>
      </w:r>
    </w:p>
    <w:p w14:paraId="6550BCEE" w14:textId="36377C3B" w:rsidR="00A31B78" w:rsidRDefault="00A31B78" w:rsidP="00EB35BE">
      <w:pPr>
        <w:keepNext/>
        <w:spacing w:before="0" w:after="0" w:line="360" w:lineRule="auto"/>
        <w:ind w:firstLine="567"/>
        <w:outlineLvl w:val="0"/>
        <w:rPr>
          <w:bCs/>
          <w:color w:val="000000"/>
          <w:lang w:val="en-US"/>
        </w:rPr>
      </w:pPr>
      <w:r w:rsidRPr="00A31B78">
        <w:rPr>
          <w:bCs/>
          <w:color w:val="000000"/>
          <w:lang w:val="en-US"/>
        </w:rPr>
        <w:t xml:space="preserve">Phát triển nông nghiệp bền vững đòi hỏi một cách tiếp cận tổng hợp nhằm cân bằng giữa tính bền vững về môi trường, kinh tế và xã hội. Nghiên cứu này xem xét các thực hành canh tác và phương pháp đánh giá tại Việt Nam, đồng thời chỉ ra những khoảng cách giữa các đánh giá trong nước và các tiêu chuẩn quốc tế. Về môi trường, </w:t>
      </w:r>
      <w:r>
        <w:rPr>
          <w:bCs/>
          <w:color w:val="000000"/>
          <w:lang w:val="en-US"/>
        </w:rPr>
        <w:t xml:space="preserve">người </w:t>
      </w:r>
      <w:r w:rsidRPr="00A31B78">
        <w:rPr>
          <w:bCs/>
          <w:color w:val="000000"/>
          <w:lang w:val="en-US"/>
        </w:rPr>
        <w:t xml:space="preserve">nông dân thường tập trung vào các kỹ thuật canh tác nhưng ít chú ý đến các tác động môi trường, trong khi các nghiên cứu về phát thải và sử dụng năng lượng vẫn còn hạn chế. Về kinh tế, việc chuyển đổi từ trồng lúa sang các loại cây trồng chuyên canh hoặc luân canh, đặc biệt là các loại rau ăn lá, có thể nâng cao hiệu quả sản xuất và tăng thu nhập hộ gia đình. Về xã hội, các đánh giá tại Việt Nam chủ yếu nhấn mạnh việc nâng cao kiến thức và giảm nghèo, trong khi các khung đánh giá quốc tế còn xem xét đến phúc lợi của nông dân và lợi ích đối với cộng đồng. Để cân bằng giữa lợi ích kinh tế và tính bền vững về xã hội </w:t>
      </w:r>
      <w:r w:rsidR="00F94362">
        <w:rPr>
          <w:bCs/>
          <w:color w:val="000000"/>
          <w:lang w:val="en-US"/>
        </w:rPr>
        <w:t>-</w:t>
      </w:r>
      <w:r w:rsidRPr="00A31B78">
        <w:rPr>
          <w:bCs/>
          <w:color w:val="000000"/>
          <w:lang w:val="en-US"/>
        </w:rPr>
        <w:t xml:space="preserve"> sinh thái, nghiên cứu này đề xuất một khung quản trị dựa trên lý thuyết hệ thống xã hội </w:t>
      </w:r>
      <w:r w:rsidR="00F94362">
        <w:rPr>
          <w:bCs/>
          <w:color w:val="000000"/>
          <w:lang w:val="en-US"/>
        </w:rPr>
        <w:t>-</w:t>
      </w:r>
      <w:r w:rsidRPr="00A31B78">
        <w:rPr>
          <w:bCs/>
          <w:color w:val="000000"/>
          <w:lang w:val="en-US"/>
        </w:rPr>
        <w:t xml:space="preserve"> sinh thái, tập trung vào giáo dục môi trường, chuyển đổi mục đích sử dụng đất theo hướng sinh lợi và tăng cường quản trị hợp tác xã.</w:t>
      </w:r>
    </w:p>
    <w:p w14:paraId="17C9AF9A" w14:textId="103A5236" w:rsidR="00301D2B" w:rsidRDefault="0087405B" w:rsidP="00604D40">
      <w:pPr>
        <w:keepNext/>
        <w:spacing w:before="0" w:after="0" w:line="360" w:lineRule="auto"/>
        <w:ind w:firstLine="567"/>
        <w:outlineLvl w:val="0"/>
        <w:rPr>
          <w:bCs/>
          <w:color w:val="000000"/>
          <w:lang w:val="en-US"/>
        </w:rPr>
      </w:pPr>
      <w:r>
        <w:rPr>
          <w:b/>
          <w:bCs/>
          <w:color w:val="000000"/>
        </w:rPr>
        <w:t xml:space="preserve">Từ khóa: </w:t>
      </w:r>
      <w:r w:rsidR="00A83B3C">
        <w:rPr>
          <w:bCs/>
          <w:color w:val="000000"/>
          <w:lang w:val="en-US"/>
        </w:rPr>
        <w:t>h</w:t>
      </w:r>
      <w:r w:rsidRPr="0085251A">
        <w:rPr>
          <w:bCs/>
          <w:color w:val="000000"/>
        </w:rPr>
        <w:t>iệu quả kinh tế, khung quản trị tổng hợp, mô hình canh tác, phát triển bền vững, phúc lợi cộng đồng, quản lý tổng hợp.</w:t>
      </w:r>
    </w:p>
    <w:p w14:paraId="72B91C1D" w14:textId="77777777" w:rsidR="00A83B3C" w:rsidRDefault="00A83B3C" w:rsidP="00463102">
      <w:pPr>
        <w:keepNext/>
        <w:spacing w:before="0" w:after="0" w:line="360" w:lineRule="auto"/>
        <w:outlineLvl w:val="0"/>
        <w:rPr>
          <w:bCs/>
          <w:color w:val="000000"/>
          <w:lang w:val="en-US"/>
        </w:rPr>
      </w:pPr>
    </w:p>
    <w:p w14:paraId="4F52CEC4" w14:textId="77777777" w:rsidR="00A83B3C" w:rsidRPr="00604D40" w:rsidRDefault="00A83B3C" w:rsidP="00463102">
      <w:pPr>
        <w:keepNext/>
        <w:spacing w:before="0" w:after="0" w:line="360" w:lineRule="auto"/>
        <w:outlineLvl w:val="0"/>
        <w:rPr>
          <w:sz w:val="24"/>
          <w:szCs w:val="24"/>
          <w:lang w:val="en-US"/>
        </w:rPr>
      </w:pPr>
    </w:p>
    <w:sectPr w:rsidR="00A83B3C" w:rsidRPr="00604D40" w:rsidSect="004532E1">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D08F6"/>
    <w:multiLevelType w:val="multilevel"/>
    <w:tmpl w:val="EBB6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D4756C"/>
    <w:multiLevelType w:val="multilevel"/>
    <w:tmpl w:val="E13E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F262AF"/>
    <w:multiLevelType w:val="multilevel"/>
    <w:tmpl w:val="34F61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1953">
    <w:abstractNumId w:val="1"/>
  </w:num>
  <w:num w:numId="2" w16cid:durableId="442968518">
    <w:abstractNumId w:val="0"/>
  </w:num>
  <w:num w:numId="3" w16cid:durableId="1253583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drawingGridHorizontalSpacing w:val="13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D2B"/>
    <w:rsid w:val="00182BD0"/>
    <w:rsid w:val="001B4A01"/>
    <w:rsid w:val="00225CEE"/>
    <w:rsid w:val="00254111"/>
    <w:rsid w:val="00263CC3"/>
    <w:rsid w:val="00301D2B"/>
    <w:rsid w:val="003D5AB0"/>
    <w:rsid w:val="004409FA"/>
    <w:rsid w:val="004532E1"/>
    <w:rsid w:val="00463102"/>
    <w:rsid w:val="00517227"/>
    <w:rsid w:val="00565040"/>
    <w:rsid w:val="00576B36"/>
    <w:rsid w:val="005D450D"/>
    <w:rsid w:val="00604D40"/>
    <w:rsid w:val="00700A3F"/>
    <w:rsid w:val="007E176B"/>
    <w:rsid w:val="008234E0"/>
    <w:rsid w:val="008373CD"/>
    <w:rsid w:val="00837BED"/>
    <w:rsid w:val="00862162"/>
    <w:rsid w:val="0087405B"/>
    <w:rsid w:val="00986787"/>
    <w:rsid w:val="009B5872"/>
    <w:rsid w:val="00A31B78"/>
    <w:rsid w:val="00A75682"/>
    <w:rsid w:val="00A83B3C"/>
    <w:rsid w:val="00A9196C"/>
    <w:rsid w:val="00AF2D59"/>
    <w:rsid w:val="00B114A5"/>
    <w:rsid w:val="00B15AFA"/>
    <w:rsid w:val="00B27E1D"/>
    <w:rsid w:val="00B830D6"/>
    <w:rsid w:val="00BC605F"/>
    <w:rsid w:val="00C35E49"/>
    <w:rsid w:val="00C83B20"/>
    <w:rsid w:val="00C96614"/>
    <w:rsid w:val="00C973F9"/>
    <w:rsid w:val="00CC5F32"/>
    <w:rsid w:val="00D07278"/>
    <w:rsid w:val="00D42D67"/>
    <w:rsid w:val="00DA6D57"/>
    <w:rsid w:val="00DD707A"/>
    <w:rsid w:val="00E100CC"/>
    <w:rsid w:val="00EB35BE"/>
    <w:rsid w:val="00F34CDD"/>
    <w:rsid w:val="00F55D22"/>
    <w:rsid w:val="00F94362"/>
    <w:rsid w:val="00FF4C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D4019"/>
  <w15:chartTrackingRefBased/>
  <w15:docId w15:val="{E0D9C828-E5B9-4745-AB99-265C5E38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themeColor="text1"/>
        <w:sz w:val="26"/>
        <w:szCs w:val="22"/>
        <w:lang w:val="en-US" w:eastAsia="ja-JP" w:bidi="ar-SA"/>
      </w:rPr>
    </w:rPrDefault>
    <w:pPrDefault>
      <w:pPr>
        <w:spacing w:before="120" w:after="120" w:line="288"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vi-VN"/>
    </w:rPr>
  </w:style>
  <w:style w:type="paragraph" w:styleId="Heading4">
    <w:name w:val="heading 4"/>
    <w:basedOn w:val="Normal"/>
    <w:link w:val="Heading4Char"/>
    <w:uiPriority w:val="9"/>
    <w:qFormat/>
    <w:rsid w:val="00301D2B"/>
    <w:pPr>
      <w:spacing w:before="100" w:beforeAutospacing="1" w:after="100" w:afterAutospacing="1" w:line="240" w:lineRule="auto"/>
      <w:ind w:firstLine="0"/>
      <w:jc w:val="left"/>
      <w:outlineLvl w:val="3"/>
    </w:pPr>
    <w:rPr>
      <w:rFonts w:eastAsia="Times New Roman"/>
      <w:b/>
      <w:bCs/>
      <w:noProof w:val="0"/>
      <w:color w:val="auto"/>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D2B"/>
    <w:pPr>
      <w:ind w:left="720"/>
      <w:contextualSpacing/>
    </w:pPr>
  </w:style>
  <w:style w:type="character" w:styleId="Hyperlink">
    <w:name w:val="Hyperlink"/>
    <w:basedOn w:val="DefaultParagraphFont"/>
    <w:uiPriority w:val="99"/>
    <w:unhideWhenUsed/>
    <w:rsid w:val="00301D2B"/>
    <w:rPr>
      <w:color w:val="0563C1" w:themeColor="hyperlink"/>
      <w:u w:val="single"/>
    </w:rPr>
  </w:style>
  <w:style w:type="character" w:styleId="UnresolvedMention">
    <w:name w:val="Unresolved Mention"/>
    <w:basedOn w:val="DefaultParagraphFont"/>
    <w:uiPriority w:val="99"/>
    <w:semiHidden/>
    <w:unhideWhenUsed/>
    <w:rsid w:val="00301D2B"/>
    <w:rPr>
      <w:color w:val="808080"/>
      <w:shd w:val="clear" w:color="auto" w:fill="E6E6E6"/>
    </w:rPr>
  </w:style>
  <w:style w:type="paragraph" w:styleId="NormalWeb">
    <w:name w:val="Normal (Web)"/>
    <w:basedOn w:val="Normal"/>
    <w:uiPriority w:val="99"/>
    <w:semiHidden/>
    <w:unhideWhenUsed/>
    <w:rsid w:val="00301D2B"/>
    <w:pPr>
      <w:spacing w:before="100" w:beforeAutospacing="1" w:after="100" w:afterAutospacing="1" w:line="240" w:lineRule="auto"/>
      <w:ind w:firstLine="0"/>
      <w:jc w:val="left"/>
    </w:pPr>
    <w:rPr>
      <w:rFonts w:eastAsia="Times New Roman"/>
      <w:noProof w:val="0"/>
      <w:color w:val="auto"/>
      <w:sz w:val="24"/>
      <w:szCs w:val="24"/>
      <w:lang w:val="en-US"/>
    </w:rPr>
  </w:style>
  <w:style w:type="character" w:customStyle="1" w:styleId="citation-1116">
    <w:name w:val="citation-1116"/>
    <w:basedOn w:val="DefaultParagraphFont"/>
    <w:rsid w:val="00301D2B"/>
  </w:style>
  <w:style w:type="character" w:customStyle="1" w:styleId="citation-1115">
    <w:name w:val="citation-1115"/>
    <w:basedOn w:val="DefaultParagraphFont"/>
    <w:rsid w:val="00301D2B"/>
  </w:style>
  <w:style w:type="character" w:customStyle="1" w:styleId="citation-1114">
    <w:name w:val="citation-1114"/>
    <w:basedOn w:val="DefaultParagraphFont"/>
    <w:rsid w:val="00301D2B"/>
  </w:style>
  <w:style w:type="character" w:customStyle="1" w:styleId="citation-1113">
    <w:name w:val="citation-1113"/>
    <w:basedOn w:val="DefaultParagraphFont"/>
    <w:rsid w:val="00301D2B"/>
  </w:style>
  <w:style w:type="character" w:customStyle="1" w:styleId="citation-1112">
    <w:name w:val="citation-1112"/>
    <w:basedOn w:val="DefaultParagraphFont"/>
    <w:rsid w:val="00301D2B"/>
  </w:style>
  <w:style w:type="character" w:customStyle="1" w:styleId="citation-1111">
    <w:name w:val="citation-1111"/>
    <w:basedOn w:val="DefaultParagraphFont"/>
    <w:rsid w:val="00301D2B"/>
  </w:style>
  <w:style w:type="character" w:customStyle="1" w:styleId="citation-1110">
    <w:name w:val="citation-1110"/>
    <w:basedOn w:val="DefaultParagraphFont"/>
    <w:rsid w:val="00301D2B"/>
  </w:style>
  <w:style w:type="character" w:customStyle="1" w:styleId="citation-1109">
    <w:name w:val="citation-1109"/>
    <w:basedOn w:val="DefaultParagraphFont"/>
    <w:rsid w:val="00301D2B"/>
  </w:style>
  <w:style w:type="character" w:customStyle="1" w:styleId="citation-1108">
    <w:name w:val="citation-1108"/>
    <w:basedOn w:val="DefaultParagraphFont"/>
    <w:rsid w:val="00301D2B"/>
  </w:style>
  <w:style w:type="character" w:customStyle="1" w:styleId="citation-1107">
    <w:name w:val="citation-1107"/>
    <w:basedOn w:val="DefaultParagraphFont"/>
    <w:rsid w:val="00301D2B"/>
  </w:style>
  <w:style w:type="character" w:customStyle="1" w:styleId="citation-1106">
    <w:name w:val="citation-1106"/>
    <w:basedOn w:val="DefaultParagraphFont"/>
    <w:rsid w:val="00301D2B"/>
  </w:style>
  <w:style w:type="character" w:customStyle="1" w:styleId="citation-1105">
    <w:name w:val="citation-1105"/>
    <w:basedOn w:val="DefaultParagraphFont"/>
    <w:rsid w:val="00301D2B"/>
  </w:style>
  <w:style w:type="character" w:customStyle="1" w:styleId="citation-1104">
    <w:name w:val="citation-1104"/>
    <w:basedOn w:val="DefaultParagraphFont"/>
    <w:rsid w:val="00301D2B"/>
  </w:style>
  <w:style w:type="character" w:customStyle="1" w:styleId="citation-1103">
    <w:name w:val="citation-1103"/>
    <w:basedOn w:val="DefaultParagraphFont"/>
    <w:rsid w:val="00301D2B"/>
  </w:style>
  <w:style w:type="character" w:customStyle="1" w:styleId="citation-1102">
    <w:name w:val="citation-1102"/>
    <w:basedOn w:val="DefaultParagraphFont"/>
    <w:rsid w:val="00301D2B"/>
  </w:style>
  <w:style w:type="character" w:customStyle="1" w:styleId="citation-1101">
    <w:name w:val="citation-1101"/>
    <w:basedOn w:val="DefaultParagraphFont"/>
    <w:rsid w:val="00301D2B"/>
  </w:style>
  <w:style w:type="character" w:customStyle="1" w:styleId="Heading4Char">
    <w:name w:val="Heading 4 Char"/>
    <w:basedOn w:val="DefaultParagraphFont"/>
    <w:link w:val="Heading4"/>
    <w:uiPriority w:val="9"/>
    <w:rsid w:val="00301D2B"/>
    <w:rPr>
      <w:rFonts w:eastAsia="Times New Roman"/>
      <w:b/>
      <w:bCs/>
      <w:color w:val="auto"/>
      <w:sz w:val="24"/>
      <w:szCs w:val="24"/>
    </w:rPr>
  </w:style>
  <w:style w:type="character" w:customStyle="1" w:styleId="citation-1100">
    <w:name w:val="citation-1100"/>
    <w:basedOn w:val="DefaultParagraphFont"/>
    <w:rsid w:val="00301D2B"/>
  </w:style>
  <w:style w:type="character" w:customStyle="1" w:styleId="citation-1099">
    <w:name w:val="citation-1099"/>
    <w:basedOn w:val="DefaultParagraphFont"/>
    <w:rsid w:val="00301D2B"/>
  </w:style>
  <w:style w:type="character" w:customStyle="1" w:styleId="citation-1098">
    <w:name w:val="citation-1098"/>
    <w:basedOn w:val="DefaultParagraphFont"/>
    <w:rsid w:val="00301D2B"/>
  </w:style>
  <w:style w:type="character" w:customStyle="1" w:styleId="citation-1097">
    <w:name w:val="citation-1097"/>
    <w:basedOn w:val="DefaultParagraphFont"/>
    <w:rsid w:val="00301D2B"/>
  </w:style>
  <w:style w:type="character" w:customStyle="1" w:styleId="citation-1096">
    <w:name w:val="citation-1096"/>
    <w:basedOn w:val="DefaultParagraphFont"/>
    <w:rsid w:val="00301D2B"/>
  </w:style>
  <w:style w:type="character" w:customStyle="1" w:styleId="citation-1095">
    <w:name w:val="citation-1095"/>
    <w:basedOn w:val="DefaultParagraphFont"/>
    <w:rsid w:val="00301D2B"/>
  </w:style>
  <w:style w:type="character" w:customStyle="1" w:styleId="citation-1094">
    <w:name w:val="citation-1094"/>
    <w:basedOn w:val="DefaultParagraphFont"/>
    <w:rsid w:val="00301D2B"/>
  </w:style>
  <w:style w:type="character" w:customStyle="1" w:styleId="citation-1093">
    <w:name w:val="citation-1093"/>
    <w:basedOn w:val="DefaultParagraphFont"/>
    <w:rsid w:val="00301D2B"/>
  </w:style>
  <w:style w:type="character" w:customStyle="1" w:styleId="citation-1092">
    <w:name w:val="citation-1092"/>
    <w:basedOn w:val="DefaultParagraphFont"/>
    <w:rsid w:val="00301D2B"/>
  </w:style>
  <w:style w:type="character" w:customStyle="1" w:styleId="citation-1091">
    <w:name w:val="citation-1091"/>
    <w:basedOn w:val="DefaultParagraphFont"/>
    <w:rsid w:val="00301D2B"/>
  </w:style>
  <w:style w:type="character" w:customStyle="1" w:styleId="citation-1090">
    <w:name w:val="citation-1090"/>
    <w:basedOn w:val="DefaultParagraphFont"/>
    <w:rsid w:val="00301D2B"/>
  </w:style>
  <w:style w:type="character" w:customStyle="1" w:styleId="citation-1089">
    <w:name w:val="citation-1089"/>
    <w:basedOn w:val="DefaultParagraphFont"/>
    <w:rsid w:val="00301D2B"/>
  </w:style>
  <w:style w:type="character" w:customStyle="1" w:styleId="citation-1088">
    <w:name w:val="citation-1088"/>
    <w:basedOn w:val="DefaultParagraphFont"/>
    <w:rsid w:val="00301D2B"/>
  </w:style>
  <w:style w:type="character" w:customStyle="1" w:styleId="citation-1087">
    <w:name w:val="citation-1087"/>
    <w:basedOn w:val="DefaultParagraphFont"/>
    <w:rsid w:val="00301D2B"/>
  </w:style>
  <w:style w:type="character" w:customStyle="1" w:styleId="citation-1086">
    <w:name w:val="citation-1086"/>
    <w:basedOn w:val="DefaultParagraphFont"/>
    <w:rsid w:val="00301D2B"/>
  </w:style>
  <w:style w:type="character" w:customStyle="1" w:styleId="citation-1085">
    <w:name w:val="citation-1085"/>
    <w:basedOn w:val="DefaultParagraphFont"/>
    <w:rsid w:val="00301D2B"/>
  </w:style>
  <w:style w:type="character" w:customStyle="1" w:styleId="citation-1084">
    <w:name w:val="citation-1084"/>
    <w:basedOn w:val="DefaultParagraphFont"/>
    <w:rsid w:val="00301D2B"/>
  </w:style>
  <w:style w:type="character" w:customStyle="1" w:styleId="citation-1083">
    <w:name w:val="citation-1083"/>
    <w:basedOn w:val="DefaultParagraphFont"/>
    <w:rsid w:val="00301D2B"/>
  </w:style>
  <w:style w:type="character" w:customStyle="1" w:styleId="citation-1082">
    <w:name w:val="citation-1082"/>
    <w:basedOn w:val="DefaultParagraphFont"/>
    <w:rsid w:val="00301D2B"/>
  </w:style>
  <w:style w:type="character" w:customStyle="1" w:styleId="citation-1081">
    <w:name w:val="citation-1081"/>
    <w:basedOn w:val="DefaultParagraphFont"/>
    <w:rsid w:val="00301D2B"/>
  </w:style>
  <w:style w:type="character" w:customStyle="1" w:styleId="citation-1080">
    <w:name w:val="citation-1080"/>
    <w:basedOn w:val="DefaultParagraphFont"/>
    <w:rsid w:val="00301D2B"/>
  </w:style>
  <w:style w:type="character" w:customStyle="1" w:styleId="citation-1079">
    <w:name w:val="citation-1079"/>
    <w:basedOn w:val="DefaultParagraphFont"/>
    <w:rsid w:val="00301D2B"/>
  </w:style>
  <w:style w:type="character" w:customStyle="1" w:styleId="citation-1078">
    <w:name w:val="citation-1078"/>
    <w:basedOn w:val="DefaultParagraphFont"/>
    <w:rsid w:val="00301D2B"/>
  </w:style>
  <w:style w:type="character" w:customStyle="1" w:styleId="citation-1077">
    <w:name w:val="citation-1077"/>
    <w:basedOn w:val="DefaultParagraphFont"/>
    <w:rsid w:val="00301D2B"/>
  </w:style>
  <w:style w:type="character" w:customStyle="1" w:styleId="citation-1076">
    <w:name w:val="citation-1076"/>
    <w:basedOn w:val="DefaultParagraphFont"/>
    <w:rsid w:val="00301D2B"/>
  </w:style>
  <w:style w:type="character" w:customStyle="1" w:styleId="citation-1075">
    <w:name w:val="citation-1075"/>
    <w:basedOn w:val="DefaultParagraphFont"/>
    <w:rsid w:val="00301D2B"/>
  </w:style>
  <w:style w:type="character" w:customStyle="1" w:styleId="citation-1074">
    <w:name w:val="citation-1074"/>
    <w:basedOn w:val="DefaultParagraphFont"/>
    <w:rsid w:val="00301D2B"/>
  </w:style>
  <w:style w:type="character" w:customStyle="1" w:styleId="citation-1073">
    <w:name w:val="citation-1073"/>
    <w:basedOn w:val="DefaultParagraphFont"/>
    <w:rsid w:val="00301D2B"/>
  </w:style>
  <w:style w:type="character" w:customStyle="1" w:styleId="citation-1072">
    <w:name w:val="citation-1072"/>
    <w:basedOn w:val="DefaultParagraphFont"/>
    <w:rsid w:val="00301D2B"/>
  </w:style>
  <w:style w:type="character" w:customStyle="1" w:styleId="citation-1071">
    <w:name w:val="citation-1071"/>
    <w:basedOn w:val="DefaultParagraphFont"/>
    <w:rsid w:val="00301D2B"/>
  </w:style>
  <w:style w:type="character" w:customStyle="1" w:styleId="citation-1070">
    <w:name w:val="citation-1070"/>
    <w:basedOn w:val="DefaultParagraphFont"/>
    <w:rsid w:val="00301D2B"/>
  </w:style>
  <w:style w:type="character" w:customStyle="1" w:styleId="citation-1069">
    <w:name w:val="citation-1069"/>
    <w:basedOn w:val="DefaultParagraphFont"/>
    <w:rsid w:val="00301D2B"/>
  </w:style>
  <w:style w:type="character" w:customStyle="1" w:styleId="citation-1068">
    <w:name w:val="citation-1068"/>
    <w:basedOn w:val="DefaultParagraphFont"/>
    <w:rsid w:val="00301D2B"/>
  </w:style>
  <w:style w:type="character" w:customStyle="1" w:styleId="citation-1067">
    <w:name w:val="citation-1067"/>
    <w:basedOn w:val="DefaultParagraphFont"/>
    <w:rsid w:val="00301D2B"/>
  </w:style>
  <w:style w:type="character" w:customStyle="1" w:styleId="citation-1066">
    <w:name w:val="citation-1066"/>
    <w:basedOn w:val="DefaultParagraphFont"/>
    <w:rsid w:val="00301D2B"/>
  </w:style>
  <w:style w:type="character" w:customStyle="1" w:styleId="citation-1065">
    <w:name w:val="citation-1065"/>
    <w:basedOn w:val="DefaultParagraphFont"/>
    <w:rsid w:val="00301D2B"/>
  </w:style>
  <w:style w:type="character" w:customStyle="1" w:styleId="citation-1064">
    <w:name w:val="citation-1064"/>
    <w:basedOn w:val="DefaultParagraphFont"/>
    <w:rsid w:val="00301D2B"/>
  </w:style>
  <w:style w:type="character" w:customStyle="1" w:styleId="citation-1063">
    <w:name w:val="citation-1063"/>
    <w:basedOn w:val="DefaultParagraphFont"/>
    <w:rsid w:val="00301D2B"/>
  </w:style>
  <w:style w:type="character" w:customStyle="1" w:styleId="citation-1062">
    <w:name w:val="citation-1062"/>
    <w:basedOn w:val="DefaultParagraphFont"/>
    <w:rsid w:val="00301D2B"/>
  </w:style>
  <w:style w:type="character" w:customStyle="1" w:styleId="citation-1061">
    <w:name w:val="citation-1061"/>
    <w:basedOn w:val="DefaultParagraphFont"/>
    <w:rsid w:val="00301D2B"/>
  </w:style>
  <w:style w:type="character" w:customStyle="1" w:styleId="citation-1060">
    <w:name w:val="citation-1060"/>
    <w:basedOn w:val="DefaultParagraphFont"/>
    <w:rsid w:val="00301D2B"/>
  </w:style>
  <w:style w:type="character" w:customStyle="1" w:styleId="citation-1059">
    <w:name w:val="citation-1059"/>
    <w:basedOn w:val="DefaultParagraphFont"/>
    <w:rsid w:val="00301D2B"/>
  </w:style>
  <w:style w:type="character" w:customStyle="1" w:styleId="citation-1058">
    <w:name w:val="citation-1058"/>
    <w:basedOn w:val="DefaultParagraphFont"/>
    <w:rsid w:val="00301D2B"/>
  </w:style>
  <w:style w:type="character" w:customStyle="1" w:styleId="citation-1057">
    <w:name w:val="citation-1057"/>
    <w:basedOn w:val="DefaultParagraphFont"/>
    <w:rsid w:val="00301D2B"/>
  </w:style>
  <w:style w:type="character" w:customStyle="1" w:styleId="citation-1056">
    <w:name w:val="citation-1056"/>
    <w:basedOn w:val="DefaultParagraphFont"/>
    <w:rsid w:val="00301D2B"/>
  </w:style>
  <w:style w:type="character" w:customStyle="1" w:styleId="citation-1055">
    <w:name w:val="citation-1055"/>
    <w:basedOn w:val="DefaultParagraphFont"/>
    <w:rsid w:val="00301D2B"/>
  </w:style>
  <w:style w:type="character" w:customStyle="1" w:styleId="citation-1054">
    <w:name w:val="citation-1054"/>
    <w:basedOn w:val="DefaultParagraphFont"/>
    <w:rsid w:val="00301D2B"/>
  </w:style>
  <w:style w:type="character" w:customStyle="1" w:styleId="citation-1053">
    <w:name w:val="citation-1053"/>
    <w:basedOn w:val="DefaultParagraphFont"/>
    <w:rsid w:val="00301D2B"/>
  </w:style>
  <w:style w:type="character" w:customStyle="1" w:styleId="citation-1052">
    <w:name w:val="citation-1052"/>
    <w:basedOn w:val="DefaultParagraphFont"/>
    <w:rsid w:val="00301D2B"/>
  </w:style>
  <w:style w:type="character" w:customStyle="1" w:styleId="citation-1051">
    <w:name w:val="citation-1051"/>
    <w:basedOn w:val="DefaultParagraphFont"/>
    <w:rsid w:val="00301D2B"/>
  </w:style>
  <w:style w:type="paragraph" w:styleId="Revision">
    <w:name w:val="Revision"/>
    <w:hidden/>
    <w:uiPriority w:val="99"/>
    <w:semiHidden/>
    <w:rsid w:val="00862162"/>
    <w:pPr>
      <w:spacing w:before="0" w:after="0" w:line="240" w:lineRule="auto"/>
      <w:ind w:firstLine="0"/>
      <w:jc w:val="left"/>
    </w:pPr>
    <w:rPr>
      <w:noProof/>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80133">
      <w:bodyDiv w:val="1"/>
      <w:marLeft w:val="0"/>
      <w:marRight w:val="0"/>
      <w:marTop w:val="0"/>
      <w:marBottom w:val="0"/>
      <w:divBdr>
        <w:top w:val="none" w:sz="0" w:space="0" w:color="auto"/>
        <w:left w:val="none" w:sz="0" w:space="0" w:color="auto"/>
        <w:bottom w:val="none" w:sz="0" w:space="0" w:color="auto"/>
        <w:right w:val="none" w:sz="0" w:space="0" w:color="auto"/>
      </w:divBdr>
    </w:div>
    <w:div w:id="90475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ttliem@ctu.edu.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10790DD-8DA1-4A10-9D65-01BC211DA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4021</Words>
  <Characters>22923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Dang Duy Quang</cp:lastModifiedBy>
  <cp:revision>34</cp:revision>
  <dcterms:created xsi:type="dcterms:W3CDTF">2026-06-08T05:50:00Z</dcterms:created>
  <dcterms:modified xsi:type="dcterms:W3CDTF">2026-06-14T06:07:00Z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8b9e30d6-af43-4d3b-8671-8b136dfe3b35</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http://www.zotero.org/styles/atmosphere</vt:lpwstr>
  </property>
  <property fmtid="{D5CDD505-2E9C-101B-9397-08002B2CF9AE}" pid="10" name="Mendeley Recent Style Name 3_1">
    <vt:lpwstr>Atmosphere</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b8aea346-43c2-357f-a326-cdb018ea9eba</vt:lpwstr>
  </property>
  <property fmtid="{D5CDD505-2E9C-101B-9397-08002B2CF9AE}" pid="25" name="Mendeley Citation Style_1">
    <vt:lpwstr>http://www.zotero.org/styles/apa</vt:lpwstr>
  </property>
</Properties>
</file>