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4D8E" w14:textId="77777777" w:rsidR="00C84CB2" w:rsidRPr="00C84CB2" w:rsidRDefault="00C84CB2" w:rsidP="00C84C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935DFA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CÁC NHÂN TỐ ẢNH HƯỞNG ĐẾN VIỆC THỰC HIỆN KẾ TOÁN MÔI TRƯỜNG TRONG DOANH NGHIỆP</w:t>
      </w:r>
    </w:p>
    <w:p w14:paraId="0CEE0307" w14:textId="77777777" w:rsidR="00962FB5" w:rsidRDefault="00A242BB" w:rsidP="009C77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2BB">
        <w:rPr>
          <w:rFonts w:ascii="Times New Roman" w:hAnsi="Times New Roman" w:cs="Times New Roman"/>
          <w:b/>
          <w:sz w:val="24"/>
          <w:szCs w:val="24"/>
        </w:rPr>
        <w:t>HUỲNH THỊ NGỌC PHƯỢNG</w:t>
      </w:r>
    </w:p>
    <w:p w14:paraId="5F08DFF6" w14:textId="70703E62" w:rsidR="000E1882" w:rsidRDefault="000E1882" w:rsidP="009C77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Khoa Kinh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Trường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Giang</w:t>
      </w:r>
    </w:p>
    <w:p w14:paraId="21F6EAA7" w14:textId="53E4CE36" w:rsidR="000D795E" w:rsidRPr="00C53482" w:rsidRDefault="000D795E" w:rsidP="000D795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proofErr w:type="spellStart"/>
      <w:r w:rsidRPr="00C53482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Tóm</w:t>
      </w:r>
      <w:proofErr w:type="spellEnd"/>
      <w:r w:rsidRPr="00C53482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Pr="00C53482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tắt</w:t>
      </w:r>
      <w:proofErr w:type="spellEnd"/>
      <w:r w:rsidR="000E1882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:</w:t>
      </w:r>
    </w:p>
    <w:p w14:paraId="1894CA9C" w14:textId="2E04E035" w:rsidR="000D795E" w:rsidRPr="00C53482" w:rsidRDefault="000D795E" w:rsidP="000D795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</w:pP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cứu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nhằm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xác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định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yếu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tố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ảnh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hưởng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đến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việc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thực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hiện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kế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toán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doanh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nghiệp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Dựa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nền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tảng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lý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thuyết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0CFB">
        <w:rPr>
          <w:rFonts w:ascii="Times New Roman" w:eastAsia="Times New Roman" w:hAnsi="Times New Roman" w:cs="Times New Roman"/>
          <w:bCs/>
          <w:sz w:val="24"/>
          <w:szCs w:val="24"/>
        </w:rPr>
        <w:t xml:space="preserve">bao </w:t>
      </w:r>
      <w:proofErr w:type="spellStart"/>
      <w:r w:rsidR="005C0CFB">
        <w:rPr>
          <w:rFonts w:ascii="Times New Roman" w:eastAsia="Times New Roman" w:hAnsi="Times New Roman" w:cs="Times New Roman"/>
          <w:bCs/>
          <w:sz w:val="24"/>
          <w:szCs w:val="24"/>
        </w:rPr>
        <w:t>gồm</w:t>
      </w:r>
      <w:proofErr w:type="spellEnd"/>
      <w:r w:rsidR="005C0CFB">
        <w:rPr>
          <w:rFonts w:ascii="Times New Roman" w:eastAsia="Times New Roman" w:hAnsi="Times New Roman" w:cs="Times New Roman"/>
          <w:bCs/>
          <w:sz w:val="24"/>
          <w:szCs w:val="24"/>
        </w:rPr>
        <w:t>: L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ý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thuyết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bên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 w:rsidR="00CD180B" w:rsidRPr="00CD1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8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CD180B" w:rsidRPr="00C53482">
        <w:rPr>
          <w:rFonts w:ascii="Times New Roman" w:eastAsia="Times New Roman" w:hAnsi="Times New Roman" w:cs="Times New Roman"/>
          <w:sz w:val="24"/>
          <w:szCs w:val="24"/>
        </w:rPr>
        <w:t>Stakeholder Theory</w:t>
      </w:r>
      <w:r w:rsidR="00CD18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C0CFB">
        <w:rPr>
          <w:rFonts w:ascii="Times New Roman" w:hAnsi="Times New Roman" w:cs="Times New Roman"/>
        </w:rPr>
        <w:t>L</w:t>
      </w:r>
      <w:r w:rsidRPr="00C53482">
        <w:rPr>
          <w:rFonts w:ascii="Times New Roman" w:hAnsi="Times New Roman" w:cs="Times New Roman"/>
        </w:rPr>
        <w:t xml:space="preserve">ý </w:t>
      </w:r>
      <w:proofErr w:type="spellStart"/>
      <w:r w:rsidRPr="00C53482">
        <w:rPr>
          <w:rFonts w:ascii="Times New Roman" w:hAnsi="Times New Roman" w:cs="Times New Roman"/>
        </w:rPr>
        <w:t>thuyết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hợ</w:t>
      </w:r>
      <w:r w:rsidR="005C0CFB">
        <w:rPr>
          <w:rFonts w:ascii="Times New Roman" w:hAnsi="Times New Roman" w:cs="Times New Roman"/>
        </w:rPr>
        <w:t>p</w:t>
      </w:r>
      <w:proofErr w:type="spellEnd"/>
      <w:r w:rsidR="005C0CFB">
        <w:rPr>
          <w:rFonts w:ascii="Times New Roman" w:hAnsi="Times New Roman" w:cs="Times New Roman"/>
        </w:rPr>
        <w:t xml:space="preserve"> </w:t>
      </w:r>
      <w:proofErr w:type="spellStart"/>
      <w:r w:rsidR="005C0CFB">
        <w:rPr>
          <w:rFonts w:ascii="Times New Roman" w:hAnsi="Times New Roman" w:cs="Times New Roman"/>
        </w:rPr>
        <w:t>pháp</w:t>
      </w:r>
      <w:proofErr w:type="spellEnd"/>
      <w:r w:rsidR="005C0CFB">
        <w:rPr>
          <w:rFonts w:ascii="Times New Roman" w:hAnsi="Times New Roman" w:cs="Times New Roman"/>
        </w:rPr>
        <w:t xml:space="preserve"> </w:t>
      </w:r>
      <w:proofErr w:type="spellStart"/>
      <w:r w:rsidR="005C0CFB">
        <w:rPr>
          <w:rFonts w:ascii="Times New Roman" w:hAnsi="Times New Roman" w:cs="Times New Roman"/>
        </w:rPr>
        <w:t>hóa</w:t>
      </w:r>
      <w:proofErr w:type="spellEnd"/>
      <w:r w:rsidR="00CD180B">
        <w:rPr>
          <w:rFonts w:ascii="Times New Roman" w:hAnsi="Times New Roman" w:cs="Times New Roman"/>
        </w:rPr>
        <w:t xml:space="preserve"> (</w:t>
      </w:r>
      <w:r w:rsidR="00CD180B" w:rsidRPr="00C53482">
        <w:rPr>
          <w:rFonts w:ascii="Times New Roman" w:eastAsia="Times New Roman" w:hAnsi="Times New Roman" w:cs="Times New Roman"/>
          <w:sz w:val="24"/>
          <w:szCs w:val="24"/>
        </w:rPr>
        <w:t>Theory, Legitimacy Theory</w:t>
      </w:r>
      <w:r w:rsidR="00CD18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0CFB">
        <w:rPr>
          <w:rFonts w:ascii="Times New Roman" w:hAnsi="Times New Roman" w:cs="Times New Roman"/>
        </w:rPr>
        <w:t xml:space="preserve"> </w:t>
      </w:r>
      <w:proofErr w:type="spellStart"/>
      <w:r w:rsidR="005C0CFB">
        <w:rPr>
          <w:rFonts w:ascii="Times New Roman" w:hAnsi="Times New Roman" w:cs="Times New Roman"/>
        </w:rPr>
        <w:t>và</w:t>
      </w:r>
      <w:proofErr w:type="spellEnd"/>
      <w:r w:rsidR="005C0CFB">
        <w:rPr>
          <w:rFonts w:ascii="Times New Roman" w:hAnsi="Times New Roman" w:cs="Times New Roman"/>
        </w:rPr>
        <w:t xml:space="preserve"> Q</w:t>
      </w:r>
      <w:r w:rsidRPr="00C53482">
        <w:rPr>
          <w:rFonts w:ascii="Times New Roman" w:hAnsi="Times New Roman" w:cs="Times New Roman"/>
        </w:rPr>
        <w:t xml:space="preserve">uan </w:t>
      </w:r>
      <w:proofErr w:type="spellStart"/>
      <w:r w:rsidRPr="00C53482">
        <w:rPr>
          <w:rFonts w:ascii="Times New Roman" w:hAnsi="Times New Roman" w:cs="Times New Roman"/>
        </w:rPr>
        <w:t>điểm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nguồn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lực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dựa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trên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môi</w:t>
      </w:r>
      <w:proofErr w:type="spellEnd"/>
      <w:r w:rsidRPr="00C53482">
        <w:rPr>
          <w:rFonts w:ascii="Times New Roman" w:hAnsi="Times New Roman" w:cs="Times New Roman"/>
        </w:rPr>
        <w:t xml:space="preserve"> </w:t>
      </w:r>
      <w:proofErr w:type="spellStart"/>
      <w:r w:rsidRPr="00C53482">
        <w:rPr>
          <w:rFonts w:ascii="Times New Roman" w:hAnsi="Times New Roman" w:cs="Times New Roman"/>
        </w:rPr>
        <w:t>trường</w:t>
      </w:r>
      <w:proofErr w:type="spellEnd"/>
      <w:r w:rsidR="00CD180B">
        <w:rPr>
          <w:rFonts w:ascii="Times New Roman" w:hAnsi="Times New Roman" w:cs="Times New Roman"/>
        </w:rPr>
        <w:t xml:space="preserve"> (</w:t>
      </w:r>
      <w:r w:rsidR="00CD180B" w:rsidRPr="00C53482">
        <w:rPr>
          <w:rFonts w:ascii="Times New Roman" w:eastAsia="Times New Roman" w:hAnsi="Times New Roman" w:cs="Times New Roman"/>
          <w:sz w:val="24"/>
          <w:szCs w:val="24"/>
        </w:rPr>
        <w:t>Natural Resource-Based View</w:t>
      </w:r>
      <w:r w:rsidR="00D860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3482">
        <w:rPr>
          <w:rFonts w:ascii="Times New Roman" w:hAnsi="Times New Roman" w:cs="Times New Roman"/>
        </w:rPr>
        <w:t>,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cứu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đề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xuất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một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hình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lý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thuyết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gồm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E1882"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yếu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tố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động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đến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việc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áp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dụng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kế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toán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bao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gồm</w:t>
      </w:r>
      <w:proofErr w:type="spellEnd"/>
      <w:r w:rsidR="0024693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: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quản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trị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doanh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nghiệp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mức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độ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công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bố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thông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tin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đổi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mới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xanh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hiệu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quả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hoạt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động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nhận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thức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nhà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quản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lý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áp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lực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từ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bên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liên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cơ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sở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tổng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hợp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cứu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trước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đây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nghiên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cứu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xây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dựng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E1882"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giả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thuyết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nhằm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kiểm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định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mối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hệ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giữa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yếu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tố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này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với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việc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thực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hiện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kế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toán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doanh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nghiệp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F2D7028" w14:textId="57056F53" w:rsidR="000D795E" w:rsidRPr="007C434A" w:rsidRDefault="000D795E" w:rsidP="000D7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khóa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ế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toán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công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bố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thông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tin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môi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đổi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mới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xanh</w:t>
      </w:r>
      <w:proofErr w:type="spellEnd"/>
      <w:r w:rsidR="000E188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phát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triển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bền</w:t>
      </w:r>
      <w:proofErr w:type="spellEnd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482">
        <w:rPr>
          <w:rFonts w:ascii="Times New Roman" w:eastAsia="Times New Roman" w:hAnsi="Times New Roman" w:cs="Times New Roman"/>
          <w:bCs/>
          <w:sz w:val="24"/>
          <w:szCs w:val="24"/>
        </w:rPr>
        <w:t>vững</w:t>
      </w:r>
      <w:proofErr w:type="spellEnd"/>
      <w:r w:rsidR="0024693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14:paraId="3477C034" w14:textId="77777777" w:rsidR="00B75DC5" w:rsidRPr="004074D5" w:rsidRDefault="0006351B" w:rsidP="00B75DC5">
      <w:pPr>
        <w:shd w:val="clear" w:color="auto" w:fill="FFFFFF"/>
        <w:ind w:firstLine="60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Đặt</w:t>
      </w:r>
      <w:proofErr w:type="spellEnd"/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vấn</w:t>
      </w:r>
      <w:proofErr w:type="spellEnd"/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</w:p>
    <w:p w14:paraId="5A2F2963" w14:textId="068CB1E6" w:rsidR="000E1882" w:rsidRDefault="000E1882" w:rsidP="00892E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gần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ô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nhiễm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6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đe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dọa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</w:t>
      </w:r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ến</w:t>
      </w:r>
      <w:proofErr w:type="spellEnd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Theo</w:t>
      </w:r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xu </w:t>
      </w:r>
      <w:proofErr w:type="spellStart"/>
      <w:r w:rsidR="00E612A6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kế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môi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trường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(Environmental Accounting)</w:t>
      </w:r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kế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612A6" w:rsidRPr="00BB0F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92E03"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ích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Thông qua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cực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E612A6" w:rsidRPr="00E612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11555AB" w14:textId="37182522" w:rsidR="0021134E" w:rsidRPr="004074D5" w:rsidRDefault="004074D5" w:rsidP="00892E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F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Burritt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Schaltegger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(2010),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A779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0E18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</w:t>
      </w:r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ghiên</w:t>
      </w:r>
      <w:proofErr w:type="spellEnd"/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cứu</w:t>
      </w:r>
      <w:proofErr w:type="spellEnd"/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="0093571D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Saremi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Nezhad </w:t>
      </w:r>
      <w:r w:rsidR="00DB385F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(2014)</w:t>
      </w:r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B385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tin.</w:t>
      </w:r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72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An, Dang, Tu </w:t>
      </w:r>
      <w:proofErr w:type="spellStart"/>
      <w:r w:rsidR="00D3572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và</w:t>
      </w:r>
      <w:proofErr w:type="spellEnd"/>
      <w:r w:rsidR="00D3572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Tran (2023)</w:t>
      </w:r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niêm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yết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cực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72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</w:t>
      </w:r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ần</w:t>
      </w:r>
      <w:proofErr w:type="spellEnd"/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D759C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(Environmental Management Accounting </w:t>
      </w:r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EMA)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tiềm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dõi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="004A42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42A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(Hasan et al., 2024)</w:t>
      </w:r>
      <w:r w:rsidR="002C74FC" w:rsidRPr="004074D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2C74FC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12C59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</w:t>
      </w:r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uy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46049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</w:t>
      </w:r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vẫn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gặp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0400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ngại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EB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F73CB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3CB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F73CB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3CB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F73CB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rên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tảng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5DC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trướ</w:t>
      </w:r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lai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="0021134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A846599" w14:textId="77777777" w:rsidR="00F46049" w:rsidRPr="00F46049" w:rsidRDefault="00C76167" w:rsidP="00E82DA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Tổng</w:t>
      </w:r>
      <w:proofErr w:type="spellEnd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nhân</w:t>
      </w:r>
      <w:proofErr w:type="spellEnd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ảnh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hưởng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đến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việc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thực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hiện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kế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toán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trong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doanh</w:t>
      </w:r>
      <w:proofErr w:type="spellEnd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nghiệp</w:t>
      </w:r>
      <w:proofErr w:type="spellEnd"/>
    </w:p>
    <w:p w14:paraId="243A8EC0" w14:textId="34556404" w:rsidR="0093571D" w:rsidRPr="004074D5" w:rsidRDefault="000E1882" w:rsidP="00ED109B">
      <w:pPr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hững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gần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(Environmental Accounting)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rãi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87051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Scopus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VOSviewer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93571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</w:t>
      </w:r>
    </w:p>
    <w:p w14:paraId="7583325D" w14:textId="77777777" w:rsidR="0093571D" w:rsidRPr="007C434A" w:rsidRDefault="0093571D" w:rsidP="003C3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Các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luồng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nghiên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cứu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tố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ảnh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hưởng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kế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toán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</w:p>
    <w:p w14:paraId="45301917" w14:textId="77777777" w:rsidR="00C76167" w:rsidRPr="00C76167" w:rsidRDefault="00C76167" w:rsidP="00C7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74D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AABA97C" wp14:editId="2691F049">
            <wp:extent cx="5302971" cy="3018155"/>
            <wp:effectExtent l="0" t="0" r="0" b="0"/>
            <wp:docPr id="1" name="Picture 1" descr="D:\Nghiencuukhoahoc\9.3.2026\Hinh4_Screenshot 2026-03-10 210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Nghiencuukhoahoc\9.3.2026\Hinh4_Screenshot 2026-03-10 2108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81" cy="308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5235" w14:textId="1EE657EF" w:rsidR="00870513" w:rsidRPr="004074D5" w:rsidRDefault="00870513" w:rsidP="008705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18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0E18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18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0E18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0E18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A6B48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(1)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A6B48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(2)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A6B48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(3)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A6B48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(4)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41A6B3" w14:textId="77777777" w:rsidR="003A7A71" w:rsidRPr="007C434A" w:rsidRDefault="00B253ED" w:rsidP="003A7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2.1</w:t>
      </w:r>
      <w:r w:rsidR="003A7A7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.</w:t>
      </w: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Luồng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nghiên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cứu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về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công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bố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thông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tin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môi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trường</w:t>
      </w:r>
      <w:proofErr w:type="spellEnd"/>
    </w:p>
    <w:p w14:paraId="2E0B2D0E" w14:textId="4300E5CA" w:rsidR="000E1882" w:rsidRDefault="00F46049" w:rsidP="00DB508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Công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niên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955205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ghiên</w:t>
      </w:r>
      <w:proofErr w:type="spellEnd"/>
      <w:r w:rsidR="00955205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955205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5205"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Cla</w:t>
      </w:r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rkson </w:t>
      </w:r>
      <w:proofErr w:type="spellStart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A904A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5205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(2013)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A904A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904A7" w:rsidRPr="004074D5">
        <w:rPr>
          <w:color w:val="000000" w:themeColor="text1"/>
        </w:rPr>
        <w:t xml:space="preserve"> </w:t>
      </w:r>
      <w:r w:rsidR="000E1882">
        <w:rPr>
          <w:color w:val="000000" w:themeColor="text1"/>
        </w:rPr>
        <w:t xml:space="preserve">Theo </w:t>
      </w:r>
      <w:r w:rsidR="00C47FB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Lewis, Walls </w:t>
      </w:r>
      <w:proofErr w:type="spellStart"/>
      <w:r w:rsidR="00C47FB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và</w:t>
      </w:r>
      <w:proofErr w:type="spellEnd"/>
      <w:r w:rsidR="00C47FB3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Dowell (2014)</w:t>
      </w:r>
      <w:r w:rsidR="000E1882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,</w:t>
      </w:r>
      <w:r w:rsidR="00C47FB3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đáng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nhìn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chiến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lược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(CEO)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CEO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MBA</w:t>
      </w:r>
      <w:r w:rsidR="009B656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xu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kính</w:t>
      </w:r>
      <w:proofErr w:type="spellEnd"/>
      <w:r w:rsidR="00C47FB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C6C1028" w14:textId="77777777" w:rsidR="000E1882" w:rsidRDefault="00527902" w:rsidP="00DB508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(stakeholder theory)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(legitimacy theory),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</w:t>
      </w:r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640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</w:t>
      </w:r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proofErr w:type="spellEnd"/>
      <w:r w:rsidR="000E0BD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sớm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Khi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</w:t>
      </w:r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</w:t>
      </w:r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</w:t>
      </w:r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buộc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34C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4416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2A50D00" w14:textId="72EC404F" w:rsidR="00955205" w:rsidRPr="004074D5" w:rsidRDefault="000E42C7" w:rsidP="00DB50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(</w:t>
      </w:r>
      <w:proofErr w:type="spellStart"/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Berradia</w:t>
      </w:r>
      <w:proofErr w:type="spellEnd"/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, 2026; Clarkson et al., 2013; Lewis et al., 2014)</w:t>
      </w:r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4074D5">
        <w:rPr>
          <w:color w:val="000000" w:themeColor="text1"/>
        </w:rPr>
        <w:t xml:space="preserve"> </w:t>
      </w:r>
      <w:r w:rsidR="00FA6B48" w:rsidRPr="004074D5">
        <w:rPr>
          <w:color w:val="000000" w:themeColor="text1"/>
        </w:rPr>
        <w:t xml:space="preserve"> </w:t>
      </w:r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Tuy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="00FA6B4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chú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</w:t>
      </w:r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5510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Chen, </w:t>
      </w:r>
      <w:proofErr w:type="spellStart"/>
      <w:r w:rsidR="00C5510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Masron</w:t>
      </w:r>
      <w:proofErr w:type="spellEnd"/>
      <w:r w:rsidR="00C5510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5510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5510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Mai </w:t>
      </w:r>
      <w:r w:rsidR="00C5510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(2024)</w:t>
      </w:r>
      <w:r w:rsidR="00C5510B" w:rsidRPr="004074D5">
        <w:rPr>
          <w:color w:val="000000" w:themeColor="text1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9D587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DB5088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niêm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yết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Trung Quốc</w:t>
      </w:r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2CA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A564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AA564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A564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AA564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A564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giống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tùy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s</w:t>
      </w:r>
      <w:r w:rsidR="00DB43F8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ự</w:t>
      </w:r>
      <w:proofErr w:type="spellEnd"/>
      <w:r w:rsidR="00DB43F8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DB43F8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quan</w:t>
      </w:r>
      <w:proofErr w:type="spellEnd"/>
      <w:r w:rsidR="00DB43F8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DB43F8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tâm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của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nhà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đầu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tư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="00D71EBF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6527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B6321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tăng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mức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độ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công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bố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thông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tin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môi</w:t>
      </w:r>
      <w:proofErr w:type="spellEnd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B6321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trường</w:t>
      </w:r>
      <w:proofErr w:type="spellEnd"/>
      <w:r w:rsidR="00FB341A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công</w:t>
      </w:r>
      <w:proofErr w:type="spellEnd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bố</w:t>
      </w:r>
      <w:proofErr w:type="spellEnd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thông</w:t>
      </w:r>
      <w:proofErr w:type="spellEnd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tin </w:t>
      </w:r>
      <w:proofErr w:type="spellStart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môi</w:t>
      </w:r>
      <w:proofErr w:type="spellEnd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trường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95520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F08907" w14:textId="77777777" w:rsidR="003A7A71" w:rsidRPr="007C434A" w:rsidRDefault="003A7A71" w:rsidP="003A7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2.2. </w:t>
      </w:r>
      <w:proofErr w:type="spellStart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Luồng</w:t>
      </w:r>
      <w:proofErr w:type="spellEnd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nghiên</w:t>
      </w:r>
      <w:proofErr w:type="spellEnd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cứu</w:t>
      </w:r>
      <w:proofErr w:type="spellEnd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về</w:t>
      </w:r>
      <w:proofErr w:type="spellEnd"/>
      <w:r w:rsidR="009A6C11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Quản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trị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doanh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nghiệp</w:t>
      </w:r>
      <w:proofErr w:type="spellEnd"/>
    </w:p>
    <w:p w14:paraId="46C67EDD" w14:textId="147C41C3" w:rsidR="000E1882" w:rsidRDefault="005C442F" w:rsidP="005F623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7004C0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(stakeholder theory)</w:t>
      </w:r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004C0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chiến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lược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Khi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xu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6C584B8" w14:textId="0B92FAED" w:rsidR="00F46049" w:rsidRPr="004074D5" w:rsidRDefault="005C442F" w:rsidP="005F623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</w:t>
      </w:r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(Huynh &amp; Nguyen, 2024; Nguyen, 2022</w:t>
      </w:r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; Christ &amp; Burritt, 2013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Tauhida</w:t>
      </w:r>
      <w:proofErr w:type="spellEnd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và</w:t>
      </w:r>
      <w:proofErr w:type="spellEnd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Wahyuningrum</w:t>
      </w:r>
      <w:proofErr w:type="spellEnd"/>
      <w:r w:rsidR="00A6572B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(2025)</w:t>
      </w:r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="000E18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E188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bao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tần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A6572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6572B" w:rsidRPr="004074D5">
        <w:rPr>
          <w:color w:val="000000" w:themeColor="text1"/>
        </w:rPr>
        <w:t xml:space="preserve"> </w:t>
      </w:r>
      <w:proofErr w:type="spellStart"/>
      <w:r w:rsidR="00177724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="00177724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D95CF7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177724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5CF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Sun, Zheng </w:t>
      </w:r>
      <w:proofErr w:type="spellStart"/>
      <w:r w:rsidR="00D95CF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và</w:t>
      </w:r>
      <w:proofErr w:type="spellEnd"/>
      <w:r w:rsidR="00D95CF7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Zhan (2025)</w:t>
      </w:r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D95CF7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95CF7" w:rsidRPr="004074D5">
        <w:rPr>
          <w:color w:val="000000" w:themeColor="text1"/>
        </w:rPr>
        <w:t xml:space="preserve"> </w:t>
      </w:r>
      <w:r w:rsidR="00246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Như vậy,</w:t>
      </w:r>
      <w:r w:rsidR="00177724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7724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2816302" w14:textId="77777777" w:rsidR="00FB2B0D" w:rsidRPr="007C434A" w:rsidRDefault="000107BB" w:rsidP="00FB2B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2.3</w:t>
      </w:r>
      <w:r w:rsidR="00FB2B0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.</w:t>
      </w: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Luồng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nghiên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cứu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về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đổi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mới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xanh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và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hiệu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quả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hoạt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động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môi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trường</w:t>
      </w:r>
      <w:proofErr w:type="spellEnd"/>
    </w:p>
    <w:p w14:paraId="6E55F344" w14:textId="052E9CED" w:rsidR="001E7025" w:rsidRDefault="00F46049" w:rsidP="00FB2B0D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</w:rPr>
      </w:pP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ô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nhiễm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46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FB2B0D"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010BE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Zhao, Mou </w:t>
      </w:r>
      <w:proofErr w:type="spellStart"/>
      <w:r w:rsidR="008010BE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và</w:t>
      </w:r>
      <w:proofErr w:type="spellEnd"/>
      <w:r w:rsidR="008010BE"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Yu (2025)</w:t>
      </w:r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8010BE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107BB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655150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655150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</w:t>
      </w:r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hen et all</w:t>
      </w:r>
      <w:r w:rsidR="00655150" w:rsidRPr="004074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(2024).</w:t>
      </w:r>
      <w:r w:rsidR="001972B5" w:rsidRPr="004074D5">
        <w:rPr>
          <w:color w:val="000000" w:themeColor="text1"/>
        </w:rPr>
        <w:t xml:space="preserve"> </w:t>
      </w:r>
    </w:p>
    <w:p w14:paraId="58C0073C" w14:textId="7D489EEE" w:rsidR="000107BB" w:rsidRPr="004074D5" w:rsidRDefault="000107BB" w:rsidP="00FB2B0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góc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(natural resource-based view)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(stakeholder theory),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="00CE2A49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69F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mối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khuyến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72B5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(Agustia et al., 2019; Ngoc, 2025).</w:t>
      </w:r>
    </w:p>
    <w:p w14:paraId="59E27BE3" w14:textId="77777777" w:rsidR="00442FE7" w:rsidRPr="007C434A" w:rsidRDefault="00442FE7" w:rsidP="00442F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lastRenderedPageBreak/>
        <w:t xml:space="preserve">2.4.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Luồng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nghiên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cứu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về</w:t>
      </w:r>
      <w:proofErr w:type="spellEnd"/>
      <w:r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nhận</w:t>
      </w:r>
      <w:proofErr w:type="spellEnd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thức</w:t>
      </w:r>
      <w:proofErr w:type="spellEnd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môi</w:t>
      </w:r>
      <w:proofErr w:type="spellEnd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trường</w:t>
      </w:r>
      <w:proofErr w:type="spellEnd"/>
      <w:r w:rsidR="00273A80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và</w:t>
      </w:r>
      <w:proofErr w:type="spellEnd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phát</w:t>
      </w:r>
      <w:proofErr w:type="spellEnd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triển</w:t>
      </w:r>
      <w:proofErr w:type="spellEnd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bền</w:t>
      </w:r>
      <w:proofErr w:type="spellEnd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D063D" w:rsidRPr="007C43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vững</w:t>
      </w:r>
      <w:proofErr w:type="spellEnd"/>
    </w:p>
    <w:p w14:paraId="170E9565" w14:textId="77777777" w:rsidR="001E7025" w:rsidRDefault="0002696E" w:rsidP="00935DF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5F623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F623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5F623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F6233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063D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ý</w:t>
      </w:r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xu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4F209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0B78D4D" w14:textId="6605F90F" w:rsidR="002407F3" w:rsidRDefault="002407F3" w:rsidP="00935DF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(Environmental Management Accounting </w:t>
      </w:r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EMA).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EMA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(Burritt &amp; </w:t>
      </w:r>
      <w:proofErr w:type="spellStart"/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Schaltegger</w:t>
      </w:r>
      <w:proofErr w:type="spellEnd"/>
      <w:r w:rsidRPr="004074D5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, 2010; Christ &amp; Burritt, 2013)</w:t>
      </w:r>
      <w:r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7CB4BB01" w14:textId="77777777" w:rsidR="004070E6" w:rsidRDefault="00CB0CCD" w:rsidP="004070E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Phương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cứu</w:t>
      </w:r>
      <w:proofErr w:type="spellEnd"/>
    </w:p>
    <w:p w14:paraId="74D25865" w14:textId="77777777" w:rsidR="001E7025" w:rsidRDefault="004070E6" w:rsidP="00377B6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liệu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thư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khoa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(bibliometric analysis)</w:t>
      </w:r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tổng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liệu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(systematic literature review)</w:t>
      </w:r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. Thông qua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sánh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thập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3277">
        <w:rPr>
          <w:rFonts w:ascii="Times New Roman" w:eastAsia="Times New Roman" w:hAnsi="Times New Roman" w:cs="Times New Roman"/>
          <w:bCs/>
          <w:sz w:val="26"/>
          <w:szCs w:val="26"/>
        </w:rPr>
        <w:t>Scopus</w:t>
      </w:r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0E6">
        <w:rPr>
          <w:rFonts w:ascii="Times New Roman" w:eastAsia="Times New Roman" w:hAnsi="Times New Roman" w:cs="Times New Roman"/>
          <w:sz w:val="26"/>
          <w:szCs w:val="26"/>
        </w:rPr>
        <w:t>mềm</w:t>
      </w:r>
      <w:proofErr w:type="spellEnd"/>
      <w:r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3277">
        <w:rPr>
          <w:rFonts w:ascii="Times New Roman" w:eastAsia="Times New Roman" w:hAnsi="Times New Roman" w:cs="Times New Roman"/>
          <w:bCs/>
          <w:sz w:val="26"/>
          <w:szCs w:val="26"/>
        </w:rPr>
        <w:t>VOS</w:t>
      </w:r>
      <w:r w:rsidR="00377B64" w:rsidRPr="0076708C">
        <w:rPr>
          <w:rFonts w:ascii="Times New Roman" w:eastAsia="Times New Roman" w:hAnsi="Times New Roman" w:cs="Times New Roman"/>
          <w:bCs/>
          <w:sz w:val="26"/>
          <w:szCs w:val="26"/>
        </w:rPr>
        <w:t>viewer</w:t>
      </w:r>
      <w:proofErr w:type="spellEnd"/>
      <w:r w:rsidR="00377B64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3C77151E" w14:textId="0E30A42C" w:rsidR="00CB0CCD" w:rsidRPr="0076708C" w:rsidRDefault="00377B64" w:rsidP="00377B6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trư</w:t>
      </w:r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>ờng</w:t>
      </w:r>
      <w:proofErr w:type="spellEnd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6708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708C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4070E6" w:rsidRPr="007670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mô</w:t>
      </w:r>
      <w:proofErr w:type="spellEnd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70E6" w:rsidRPr="0076708C">
        <w:rPr>
          <w:rFonts w:ascii="Times New Roman" w:eastAsia="Times New Roman" w:hAnsi="Times New Roman" w:cs="Times New Roman"/>
          <w:bCs/>
          <w:sz w:val="26"/>
          <w:szCs w:val="26"/>
        </w:rPr>
        <w:t>thuyết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="007670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708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E7025">
        <w:rPr>
          <w:rFonts w:ascii="Times New Roman" w:eastAsia="Times New Roman" w:hAnsi="Times New Roman" w:cs="Times New Roman"/>
          <w:sz w:val="26"/>
          <w:szCs w:val="26"/>
        </w:rPr>
        <w:t>C</w:t>
      </w:r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ác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4070E6" w:rsidRPr="004070E6">
        <w:rPr>
          <w:rFonts w:ascii="Times New Roman" w:eastAsia="Times New Roman" w:hAnsi="Times New Roman" w:cs="Times New Roman"/>
          <w:sz w:val="26"/>
          <w:szCs w:val="26"/>
        </w:rPr>
        <w:t xml:space="preserve"> lai.</w:t>
      </w:r>
    </w:p>
    <w:p w14:paraId="3F71EE33" w14:textId="77777777" w:rsidR="0056482A" w:rsidRPr="004074D5" w:rsidRDefault="004070E6" w:rsidP="00935DF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Lý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thuyết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nền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giả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thuyết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nghiên</w:t>
      </w:r>
      <w:proofErr w:type="spellEnd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6482A" w:rsidRPr="00407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cứu</w:t>
      </w:r>
      <w:proofErr w:type="spellEnd"/>
    </w:p>
    <w:p w14:paraId="10CBED40" w14:textId="0E534E55" w:rsidR="008E2BB0" w:rsidRPr="004074D5" w:rsidRDefault="0056482A" w:rsidP="008E2BB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tảng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bật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(stakeholder theory),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(legitimacy theory)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(natural resource-based view). Theo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DE2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ích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(Burritt &amp;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Schaltegger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2010). </w:t>
      </w:r>
      <w:proofErr w:type="spellStart"/>
      <w:r w:rsidR="00AA1C1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AA1C1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A1C1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="00AA1C1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A1C11"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xu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trì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(Deegan, 2002).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="001E70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bao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(Hart, 1995).</w:t>
      </w:r>
    </w:p>
    <w:p w14:paraId="7A59781A" w14:textId="77777777" w:rsidR="008E2BB0" w:rsidRPr="004074D5" w:rsidRDefault="008E2BB0" w:rsidP="008E2BB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tảng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giả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(H)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618511" w14:textId="77777777" w:rsidR="008E2BB0" w:rsidRPr="004074D5" w:rsidRDefault="008E2BB0" w:rsidP="00834716">
      <w:pPr>
        <w:pStyle w:val="NormalWeb"/>
        <w:jc w:val="both"/>
        <w:rPr>
          <w:color w:val="000000" w:themeColor="text1"/>
          <w:sz w:val="26"/>
          <w:szCs w:val="26"/>
        </w:rPr>
      </w:pPr>
      <w:r w:rsidRPr="004074D5">
        <w:rPr>
          <w:rStyle w:val="Strong"/>
          <w:color w:val="000000" w:themeColor="text1"/>
          <w:sz w:val="26"/>
          <w:szCs w:val="26"/>
        </w:rPr>
        <w:t>H1:</w:t>
      </w:r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Quản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trị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có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ảnh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tích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đến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toán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>.</w:t>
      </w:r>
    </w:p>
    <w:p w14:paraId="193AAE53" w14:textId="77777777" w:rsidR="008E2BB0" w:rsidRPr="004074D5" w:rsidRDefault="009A6C11" w:rsidP="00834716">
      <w:pPr>
        <w:pStyle w:val="NormalWeb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C</w:t>
      </w:r>
      <w:r w:rsidR="008E2BB0" w:rsidRPr="004074D5">
        <w:rPr>
          <w:color w:val="000000" w:themeColor="text1"/>
          <w:sz w:val="26"/>
          <w:szCs w:val="26"/>
        </w:rPr>
        <w:t>ơ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chế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quản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trị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doanh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nghiệp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hiệu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quả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yếu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tố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thúc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đẩy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các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hoạt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động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quản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lý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môi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trường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và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hỗ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trợ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việc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tích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hợp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thông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tin </w:t>
      </w:r>
      <w:proofErr w:type="spellStart"/>
      <w:r w:rsidR="00D93935">
        <w:rPr>
          <w:color w:val="000000" w:themeColor="text1"/>
          <w:sz w:val="26"/>
          <w:szCs w:val="26"/>
        </w:rPr>
        <w:t>môi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trường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vào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hệ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thống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kế</w:t>
      </w:r>
      <w:proofErr w:type="spellEnd"/>
      <w:r w:rsidR="00D93935">
        <w:rPr>
          <w:color w:val="000000" w:themeColor="text1"/>
          <w:sz w:val="26"/>
          <w:szCs w:val="26"/>
        </w:rPr>
        <w:t xml:space="preserve"> </w:t>
      </w:r>
      <w:proofErr w:type="spellStart"/>
      <w:r w:rsidR="00D93935">
        <w:rPr>
          <w:color w:val="000000" w:themeColor="text1"/>
          <w:sz w:val="26"/>
          <w:szCs w:val="26"/>
        </w:rPr>
        <w:t>toán</w:t>
      </w:r>
      <w:proofErr w:type="spellEnd"/>
      <w:r w:rsidR="00D93935">
        <w:rPr>
          <w:color w:val="000000" w:themeColor="text1"/>
          <w:sz w:val="26"/>
          <w:szCs w:val="26"/>
        </w:rPr>
        <w:t>,</w:t>
      </w:r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từ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đó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tạo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điều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kiện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cho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việc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kế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toán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môi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8E2BB0" w:rsidRPr="004074D5">
        <w:rPr>
          <w:color w:val="000000" w:themeColor="text1"/>
          <w:sz w:val="26"/>
          <w:szCs w:val="26"/>
        </w:rPr>
        <w:t>trường</w:t>
      </w:r>
      <w:proofErr w:type="spellEnd"/>
      <w:r w:rsidR="008E2BB0" w:rsidRPr="004074D5">
        <w:rPr>
          <w:color w:val="000000" w:themeColor="text1"/>
          <w:sz w:val="26"/>
          <w:szCs w:val="26"/>
        </w:rPr>
        <w:t xml:space="preserve"> (Christ &amp; Burritt, 2013).</w:t>
      </w:r>
    </w:p>
    <w:p w14:paraId="7B3E7520" w14:textId="77777777" w:rsidR="008E2BB0" w:rsidRPr="004074D5" w:rsidRDefault="008E2BB0" w:rsidP="00834716">
      <w:pPr>
        <w:pStyle w:val="NormalWeb"/>
        <w:jc w:val="both"/>
        <w:rPr>
          <w:color w:val="000000" w:themeColor="text1"/>
          <w:sz w:val="26"/>
          <w:szCs w:val="26"/>
        </w:rPr>
      </w:pPr>
      <w:r w:rsidRPr="004074D5">
        <w:rPr>
          <w:rStyle w:val="Strong"/>
          <w:color w:val="000000" w:themeColor="text1"/>
          <w:sz w:val="26"/>
          <w:szCs w:val="26"/>
        </w:rPr>
        <w:t>H2:</w:t>
      </w:r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Mức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độ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công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bố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thông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có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ảnh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tích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đến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toán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>.</w:t>
      </w:r>
    </w:p>
    <w:p w14:paraId="262037B3" w14:textId="77777777" w:rsidR="008E2BB0" w:rsidRPr="004074D5" w:rsidRDefault="008E2BB0" w:rsidP="00834716">
      <w:pPr>
        <w:pStyle w:val="NormalWeb"/>
        <w:jc w:val="both"/>
        <w:rPr>
          <w:color w:val="000000" w:themeColor="text1"/>
          <w:sz w:val="26"/>
          <w:szCs w:val="26"/>
        </w:rPr>
      </w:pPr>
      <w:proofErr w:type="spellStart"/>
      <w:r w:rsidRPr="004074D5">
        <w:rPr>
          <w:color w:val="000000" w:themeColor="text1"/>
          <w:sz w:val="26"/>
          <w:szCs w:val="26"/>
        </w:rPr>
        <w:t>Việc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công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bố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thông</w:t>
      </w:r>
      <w:proofErr w:type="spellEnd"/>
      <w:r w:rsidRPr="004074D5">
        <w:rPr>
          <w:color w:val="000000" w:themeColor="text1"/>
          <w:sz w:val="26"/>
          <w:szCs w:val="26"/>
        </w:rPr>
        <w:t xml:space="preserve"> tin </w:t>
      </w:r>
      <w:proofErr w:type="spellStart"/>
      <w:r w:rsidR="00B66606">
        <w:rPr>
          <w:color w:val="000000" w:themeColor="text1"/>
          <w:sz w:val="26"/>
          <w:szCs w:val="26"/>
        </w:rPr>
        <w:t>về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môi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trường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và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mức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độ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công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bố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thông</w:t>
      </w:r>
      <w:proofErr w:type="spellEnd"/>
      <w:r w:rsidR="00B66606">
        <w:rPr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color w:val="000000" w:themeColor="text1"/>
          <w:sz w:val="26"/>
          <w:szCs w:val="26"/>
        </w:rPr>
        <w:t>giúp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nâng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cao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tính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minh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bạch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trách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nh</w:t>
      </w:r>
      <w:r w:rsidR="00B66606">
        <w:rPr>
          <w:color w:val="000000" w:themeColor="text1"/>
          <w:sz w:val="26"/>
          <w:szCs w:val="26"/>
        </w:rPr>
        <w:t>iệm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giải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trình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của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doanh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nghiệp</w:t>
      </w:r>
      <w:proofErr w:type="spellEnd"/>
      <w:r w:rsidR="00B66606">
        <w:rPr>
          <w:color w:val="000000" w:themeColor="text1"/>
          <w:sz w:val="26"/>
          <w:szCs w:val="26"/>
        </w:rPr>
        <w:t xml:space="preserve">. </w:t>
      </w:r>
      <w:proofErr w:type="spellStart"/>
      <w:r w:rsidR="00B66606">
        <w:rPr>
          <w:color w:val="000000" w:themeColor="text1"/>
          <w:sz w:val="26"/>
          <w:szCs w:val="26"/>
        </w:rPr>
        <w:t>Đây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là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động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lực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để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doanh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xây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dựng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hệ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thống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kế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toán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nhằm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cung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cấp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thông</w:t>
      </w:r>
      <w:proofErr w:type="spellEnd"/>
      <w:r w:rsidRPr="004074D5">
        <w:rPr>
          <w:color w:val="000000" w:themeColor="text1"/>
          <w:sz w:val="26"/>
          <w:szCs w:val="26"/>
        </w:rPr>
        <w:t xml:space="preserve"> tin </w:t>
      </w:r>
      <w:proofErr w:type="spellStart"/>
      <w:r w:rsidRPr="004074D5">
        <w:rPr>
          <w:color w:val="000000" w:themeColor="text1"/>
          <w:sz w:val="26"/>
          <w:szCs w:val="26"/>
        </w:rPr>
        <w:t>đầy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đủ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chính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xác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cho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liên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quan</w:t>
      </w:r>
      <w:proofErr w:type="spellEnd"/>
      <w:r w:rsidRPr="004074D5">
        <w:rPr>
          <w:color w:val="000000" w:themeColor="text1"/>
          <w:sz w:val="26"/>
          <w:szCs w:val="26"/>
        </w:rPr>
        <w:t xml:space="preserve"> (Clarkson et al., 2013).</w:t>
      </w:r>
    </w:p>
    <w:p w14:paraId="3D05973C" w14:textId="77777777" w:rsidR="008E2BB0" w:rsidRPr="004074D5" w:rsidRDefault="008E2BB0" w:rsidP="00F03311">
      <w:pPr>
        <w:pStyle w:val="NormalWeb"/>
        <w:jc w:val="both"/>
        <w:rPr>
          <w:color w:val="000000" w:themeColor="text1"/>
          <w:sz w:val="26"/>
          <w:szCs w:val="26"/>
        </w:rPr>
      </w:pPr>
      <w:r w:rsidRPr="004074D5">
        <w:rPr>
          <w:rStyle w:val="Strong"/>
          <w:color w:val="000000" w:themeColor="text1"/>
          <w:sz w:val="26"/>
          <w:szCs w:val="26"/>
        </w:rPr>
        <w:t>H3:</w:t>
      </w:r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Đổi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mới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xanh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và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hiệu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quả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hoạt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động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có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ảnh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tích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đến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toán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>.</w:t>
      </w:r>
    </w:p>
    <w:p w14:paraId="1A879E09" w14:textId="77777777" w:rsidR="008E2BB0" w:rsidRPr="004074D5" w:rsidRDefault="008E2BB0" w:rsidP="008E2BB0">
      <w:pPr>
        <w:pStyle w:val="NormalWeb"/>
        <w:jc w:val="both"/>
        <w:rPr>
          <w:color w:val="000000" w:themeColor="text1"/>
          <w:sz w:val="26"/>
          <w:szCs w:val="26"/>
        </w:rPr>
      </w:pPr>
      <w:proofErr w:type="spellStart"/>
      <w:r w:rsidRPr="004074D5">
        <w:rPr>
          <w:color w:val="000000" w:themeColor="text1"/>
          <w:sz w:val="26"/>
          <w:szCs w:val="26"/>
        </w:rPr>
        <w:t>Việc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triển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khai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hoạt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động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đổi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mới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xanh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cải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thiện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hiệu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quả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yêu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cầu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doanh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phải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thu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thập</w:t>
      </w:r>
      <w:proofErr w:type="spellEnd"/>
      <w:r w:rsidR="00F03311">
        <w:rPr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color w:val="000000" w:themeColor="text1"/>
          <w:sz w:val="26"/>
          <w:szCs w:val="26"/>
        </w:rPr>
        <w:t>đo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color w:val="000000" w:themeColor="text1"/>
          <w:sz w:val="26"/>
          <w:szCs w:val="26"/>
        </w:rPr>
        <w:t>kiểm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soát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chi </w:t>
      </w:r>
      <w:proofErr w:type="spellStart"/>
      <w:r w:rsidRPr="004074D5">
        <w:rPr>
          <w:color w:val="000000" w:themeColor="text1"/>
          <w:sz w:val="26"/>
          <w:szCs w:val="26"/>
        </w:rPr>
        <w:t>phí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lợi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ích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liên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quan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đến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color w:val="000000" w:themeColor="text1"/>
          <w:sz w:val="26"/>
          <w:szCs w:val="26"/>
        </w:rPr>
        <w:t>từ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đó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</w:t>
      </w:r>
      <w:r w:rsidR="00B66606">
        <w:rPr>
          <w:color w:val="000000" w:themeColor="text1"/>
          <w:sz w:val="26"/>
          <w:szCs w:val="26"/>
        </w:rPr>
        <w:t>àm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gia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tăng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nhu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cầu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áp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="00B66606">
        <w:rPr>
          <w:color w:val="000000" w:themeColor="text1"/>
          <w:sz w:val="26"/>
          <w:szCs w:val="26"/>
        </w:rPr>
        <w:t>dụng</w:t>
      </w:r>
      <w:proofErr w:type="spellEnd"/>
      <w:r w:rsidR="00B66606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công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cụ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kế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toán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trong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quản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doanh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proofErr w:type="spellStart"/>
      <w:r w:rsidR="00F03311">
        <w:rPr>
          <w:color w:val="000000" w:themeColor="text1"/>
          <w:sz w:val="26"/>
          <w:szCs w:val="26"/>
        </w:rPr>
        <w:t>nghiệp</w:t>
      </w:r>
      <w:proofErr w:type="spellEnd"/>
      <w:r w:rsidR="00F03311">
        <w:rPr>
          <w:color w:val="000000" w:themeColor="text1"/>
          <w:sz w:val="26"/>
          <w:szCs w:val="26"/>
        </w:rPr>
        <w:t xml:space="preserve"> </w:t>
      </w:r>
      <w:r w:rsidRPr="004074D5">
        <w:rPr>
          <w:color w:val="000000" w:themeColor="text1"/>
          <w:sz w:val="26"/>
          <w:szCs w:val="26"/>
        </w:rPr>
        <w:t>(Agustia et al., 2019).</w:t>
      </w:r>
    </w:p>
    <w:p w14:paraId="5FC66C73" w14:textId="77777777" w:rsidR="008E2BB0" w:rsidRPr="004074D5" w:rsidRDefault="008E2BB0" w:rsidP="008E2BB0">
      <w:pPr>
        <w:pStyle w:val="NormalWeb"/>
        <w:jc w:val="both"/>
        <w:rPr>
          <w:color w:val="000000" w:themeColor="text1"/>
          <w:sz w:val="26"/>
          <w:szCs w:val="26"/>
        </w:rPr>
      </w:pPr>
      <w:r w:rsidRPr="004074D5">
        <w:rPr>
          <w:rStyle w:val="Strong"/>
          <w:color w:val="000000" w:themeColor="text1"/>
          <w:sz w:val="26"/>
          <w:szCs w:val="26"/>
        </w:rPr>
        <w:t>H4:</w:t>
      </w:r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Nhận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thức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của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nhà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quản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lý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có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ảnh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tích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đến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toán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>.</w:t>
      </w:r>
    </w:p>
    <w:p w14:paraId="5A3B65EC" w14:textId="77777777" w:rsidR="008E2BB0" w:rsidRPr="004074D5" w:rsidRDefault="008E2BB0" w:rsidP="008E2BB0">
      <w:pPr>
        <w:pStyle w:val="NormalWeb"/>
        <w:jc w:val="both"/>
        <w:rPr>
          <w:color w:val="000000" w:themeColor="text1"/>
          <w:sz w:val="26"/>
          <w:szCs w:val="26"/>
        </w:rPr>
      </w:pPr>
      <w:proofErr w:type="spellStart"/>
      <w:r w:rsidRPr="004074D5">
        <w:rPr>
          <w:color w:val="000000" w:themeColor="text1"/>
          <w:sz w:val="26"/>
          <w:szCs w:val="26"/>
        </w:rPr>
        <w:lastRenderedPageBreak/>
        <w:t>Nhận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thức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cam </w:t>
      </w:r>
      <w:proofErr w:type="spellStart"/>
      <w:r w:rsidRPr="004074D5">
        <w:rPr>
          <w:color w:val="000000" w:themeColor="text1"/>
          <w:sz w:val="26"/>
          <w:szCs w:val="26"/>
        </w:rPr>
        <w:t>kết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của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nhà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quản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đối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với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phát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triển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bền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vững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có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thể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thúc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đẩy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doanh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tích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hợp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yếu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tố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vào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chiến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lược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r w:rsidR="00214745">
        <w:rPr>
          <w:color w:val="000000" w:themeColor="text1"/>
          <w:sz w:val="26"/>
          <w:szCs w:val="26"/>
        </w:rPr>
        <w:t>o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hệ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thống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kế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toán</w:t>
      </w:r>
      <w:proofErr w:type="spellEnd"/>
      <w:r w:rsidR="00214745">
        <w:rPr>
          <w:color w:val="000000" w:themeColor="text1"/>
          <w:sz w:val="26"/>
          <w:szCs w:val="26"/>
        </w:rPr>
        <w:t xml:space="preserve">. </w:t>
      </w:r>
      <w:proofErr w:type="spellStart"/>
      <w:r w:rsidR="00214745">
        <w:rPr>
          <w:color w:val="000000" w:themeColor="text1"/>
          <w:sz w:val="26"/>
          <w:szCs w:val="26"/>
        </w:rPr>
        <w:t>Từ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đó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hỗ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trợ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việc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áp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dụng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kế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toán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trong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doanh</w:t>
      </w:r>
      <w:proofErr w:type="spellEnd"/>
      <w:r w:rsidR="00214745">
        <w:rPr>
          <w:color w:val="000000" w:themeColor="text1"/>
          <w:sz w:val="26"/>
          <w:szCs w:val="26"/>
        </w:rPr>
        <w:t xml:space="preserve"> </w:t>
      </w:r>
      <w:proofErr w:type="spellStart"/>
      <w:r w:rsidR="0021474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 xml:space="preserve"> (Hasan et al., 2024).</w:t>
      </w:r>
    </w:p>
    <w:p w14:paraId="33C1E906" w14:textId="77777777" w:rsidR="008E2BB0" w:rsidRPr="004074D5" w:rsidRDefault="008E2BB0" w:rsidP="008E2BB0">
      <w:pPr>
        <w:pStyle w:val="NormalWeb"/>
        <w:rPr>
          <w:color w:val="000000" w:themeColor="text1"/>
          <w:sz w:val="26"/>
          <w:szCs w:val="26"/>
        </w:rPr>
      </w:pPr>
      <w:r w:rsidRPr="004074D5">
        <w:rPr>
          <w:rStyle w:val="Strong"/>
          <w:color w:val="000000" w:themeColor="text1"/>
          <w:sz w:val="26"/>
          <w:szCs w:val="26"/>
        </w:rPr>
        <w:t>H5:</w:t>
      </w:r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Áp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lực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từ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các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bên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liên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quan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có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ảnh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hưởng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tích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đến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toán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môi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doanh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nghiệp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>.</w:t>
      </w:r>
    </w:p>
    <w:p w14:paraId="3115604D" w14:textId="77777777" w:rsidR="008E2BB0" w:rsidRPr="004074D5" w:rsidRDefault="008E2BB0" w:rsidP="008E2BB0">
      <w:pPr>
        <w:pStyle w:val="NormalWeb"/>
        <w:jc w:val="both"/>
        <w:rPr>
          <w:color w:val="000000" w:themeColor="text1"/>
          <w:sz w:val="26"/>
          <w:szCs w:val="26"/>
        </w:rPr>
      </w:pPr>
      <w:proofErr w:type="spellStart"/>
      <w:r w:rsidRPr="004074D5">
        <w:rPr>
          <w:color w:val="000000" w:themeColor="text1"/>
          <w:sz w:val="26"/>
          <w:szCs w:val="26"/>
        </w:rPr>
        <w:t>Áp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lực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từ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liên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quan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như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cơ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quan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quản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color w:val="000000" w:themeColor="text1"/>
          <w:sz w:val="26"/>
          <w:szCs w:val="26"/>
        </w:rPr>
        <w:t>nhà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đầu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tư</w:t>
      </w:r>
      <w:proofErr w:type="spellEnd"/>
      <w:r w:rsidRPr="004074D5">
        <w:rPr>
          <w:color w:val="000000" w:themeColor="text1"/>
          <w:sz w:val="26"/>
          <w:szCs w:val="26"/>
        </w:rPr>
        <w:t xml:space="preserve">, </w:t>
      </w:r>
      <w:proofErr w:type="spellStart"/>
      <w:r w:rsidRPr="004074D5">
        <w:rPr>
          <w:color w:val="000000" w:themeColor="text1"/>
          <w:sz w:val="26"/>
          <w:szCs w:val="26"/>
        </w:rPr>
        <w:t>khách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hàng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cộng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đồng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là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yếu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tố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thúc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đẩy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doanh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tăng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minh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bạch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thông</w:t>
      </w:r>
      <w:proofErr w:type="spellEnd"/>
      <w:r w:rsidRPr="004074D5">
        <w:rPr>
          <w:color w:val="000000" w:themeColor="text1"/>
          <w:sz w:val="26"/>
          <w:szCs w:val="26"/>
        </w:rPr>
        <w:t xml:space="preserve"> tin </w:t>
      </w:r>
      <w:proofErr w:type="spellStart"/>
      <w:r w:rsidR="000B0BC2">
        <w:rPr>
          <w:color w:val="000000" w:themeColor="text1"/>
          <w:sz w:val="26"/>
          <w:szCs w:val="26"/>
        </w:rPr>
        <w:t>quản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lý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môi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thông</w:t>
      </w:r>
      <w:proofErr w:type="spellEnd"/>
      <w:r w:rsidR="000B0BC2">
        <w:rPr>
          <w:color w:val="000000" w:themeColor="text1"/>
          <w:sz w:val="26"/>
          <w:szCs w:val="26"/>
        </w:rPr>
        <w:t xml:space="preserve"> qua </w:t>
      </w:r>
      <w:proofErr w:type="spellStart"/>
      <w:r w:rsidR="000B0BC2">
        <w:rPr>
          <w:color w:val="000000" w:themeColor="text1"/>
          <w:sz w:val="26"/>
          <w:szCs w:val="26"/>
        </w:rPr>
        <w:t>công</w:t>
      </w:r>
      <w:proofErr w:type="spellEnd"/>
      <w:r w:rsidR="000B0BC2">
        <w:rPr>
          <w:color w:val="000000" w:themeColor="text1"/>
          <w:sz w:val="26"/>
          <w:szCs w:val="26"/>
        </w:rPr>
        <w:t xml:space="preserve"> </w:t>
      </w:r>
      <w:proofErr w:type="spellStart"/>
      <w:r w:rsidR="000B0BC2">
        <w:rPr>
          <w:color w:val="000000" w:themeColor="text1"/>
          <w:sz w:val="26"/>
          <w:szCs w:val="26"/>
        </w:rPr>
        <w:t>cụ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kế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toán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(Deegan, 2002).</w:t>
      </w:r>
    </w:p>
    <w:p w14:paraId="1C1C2AA3" w14:textId="77777777" w:rsidR="00120E4D" w:rsidRPr="004074D5" w:rsidRDefault="00120E4D" w:rsidP="00DD5B76">
      <w:pPr>
        <w:pStyle w:val="NormalWeb"/>
        <w:ind w:left="142" w:firstLine="425"/>
        <w:jc w:val="both"/>
        <w:rPr>
          <w:color w:val="000000" w:themeColor="text1"/>
          <w:sz w:val="26"/>
          <w:szCs w:val="26"/>
        </w:rPr>
      </w:pP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Việc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kết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hợp</w:t>
      </w:r>
      <w:proofErr w:type="spellEnd"/>
      <w:r w:rsidRPr="004074D5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rStyle w:val="Strong"/>
          <w:b w:val="0"/>
          <w:color w:val="000000" w:themeColor="text1"/>
          <w:sz w:val="26"/>
          <w:szCs w:val="26"/>
        </w:rPr>
        <w:t>các</w:t>
      </w:r>
      <w:proofErr w:type="spellEnd"/>
      <w:r w:rsidRPr="004074D5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thuyết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bên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liên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quan</w:t>
      </w:r>
      <w:proofErr w:type="spellEnd"/>
      <w:r w:rsidRPr="004074D5">
        <w:rPr>
          <w:color w:val="000000" w:themeColor="text1"/>
          <w:sz w:val="26"/>
          <w:szCs w:val="26"/>
        </w:rPr>
        <w:t xml:space="preserve"> (stakeholder theory),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thuyết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hợp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pháp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hóa</w:t>
      </w:r>
      <w:proofErr w:type="spellEnd"/>
      <w:r w:rsidRPr="004074D5">
        <w:rPr>
          <w:color w:val="000000" w:themeColor="text1"/>
          <w:sz w:val="26"/>
          <w:szCs w:val="26"/>
        </w:rPr>
        <w:t xml:space="preserve"> (legitimacy theory) </w:t>
      </w:r>
      <w:proofErr w:type="spellStart"/>
      <w:r w:rsidRPr="004074D5">
        <w:rPr>
          <w:color w:val="000000" w:themeColor="text1"/>
          <w:sz w:val="26"/>
          <w:szCs w:val="26"/>
        </w:rPr>
        <w:t>và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quan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điểm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nguồn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lực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dựa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(natural resource-based view) </w:t>
      </w:r>
      <w:proofErr w:type="spellStart"/>
      <w:r w:rsidRPr="004074D5">
        <w:rPr>
          <w:color w:val="000000" w:themeColor="text1"/>
          <w:sz w:val="26"/>
          <w:szCs w:val="26"/>
        </w:rPr>
        <w:t>tạo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nên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một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khuôn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khổ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lý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thuyết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toàn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diện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để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phân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tích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các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nhân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tố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ảnh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hưởng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đến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việc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thực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hiện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kế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toán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môi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trường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trong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doanh</w:t>
      </w:r>
      <w:proofErr w:type="spellEnd"/>
      <w:r w:rsidRPr="004074D5">
        <w:rPr>
          <w:color w:val="000000" w:themeColor="text1"/>
          <w:sz w:val="26"/>
          <w:szCs w:val="26"/>
        </w:rPr>
        <w:t xml:space="preserve"> </w:t>
      </w:r>
      <w:proofErr w:type="spellStart"/>
      <w:r w:rsidRPr="004074D5">
        <w:rPr>
          <w:color w:val="000000" w:themeColor="text1"/>
          <w:sz w:val="26"/>
          <w:szCs w:val="26"/>
        </w:rPr>
        <w:t>nghiệp</w:t>
      </w:r>
      <w:proofErr w:type="spellEnd"/>
      <w:r w:rsidRPr="004074D5">
        <w:rPr>
          <w:color w:val="000000" w:themeColor="text1"/>
          <w:sz w:val="26"/>
          <w:szCs w:val="26"/>
        </w:rPr>
        <w:t>.</w:t>
      </w:r>
    </w:p>
    <w:p w14:paraId="7F9C7FAF" w14:textId="77777777" w:rsidR="00370FA6" w:rsidRDefault="0088442C" w:rsidP="00370FA6">
      <w:pPr>
        <w:pStyle w:val="NormalWeb"/>
        <w:ind w:left="567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="002D0C3E" w:rsidRPr="004074D5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="002D0C3E" w:rsidRPr="004074D5">
        <w:rPr>
          <w:b/>
          <w:color w:val="000000" w:themeColor="text1"/>
          <w:sz w:val="26"/>
          <w:szCs w:val="26"/>
        </w:rPr>
        <w:t>Kết</w:t>
      </w:r>
      <w:proofErr w:type="spellEnd"/>
      <w:r w:rsidR="002D0C3E" w:rsidRPr="004074D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2D0C3E" w:rsidRPr="004074D5">
        <w:rPr>
          <w:b/>
          <w:color w:val="000000" w:themeColor="text1"/>
          <w:sz w:val="26"/>
          <w:szCs w:val="26"/>
        </w:rPr>
        <w:t>luận</w:t>
      </w:r>
      <w:proofErr w:type="spellEnd"/>
    </w:p>
    <w:p w14:paraId="31DB5FED" w14:textId="2CF0C6BB" w:rsidR="003C7D60" w:rsidRPr="007C02DA" w:rsidRDefault="00675799" w:rsidP="00370FA6">
      <w:pPr>
        <w:pStyle w:val="NormalWeb"/>
        <w:ind w:firstLine="567"/>
        <w:jc w:val="both"/>
        <w:rPr>
          <w:b/>
          <w:color w:val="000000" w:themeColor="text1"/>
          <w:sz w:val="26"/>
          <w:szCs w:val="26"/>
        </w:rPr>
      </w:pPr>
      <w:proofErr w:type="spellStart"/>
      <w:r w:rsidRPr="007C02DA">
        <w:rPr>
          <w:color w:val="000000" w:themeColor="text1"/>
          <w:sz w:val="26"/>
          <w:szCs w:val="26"/>
        </w:rPr>
        <w:t>Nghiên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cứu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này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nhằm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khẳng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định</w:t>
      </w:r>
      <w:proofErr w:type="spellEnd"/>
      <w:r w:rsidR="001E7025">
        <w:rPr>
          <w:color w:val="000000" w:themeColor="text1"/>
          <w:sz w:val="26"/>
          <w:szCs w:val="26"/>
        </w:rPr>
        <w:t>,</w:t>
      </w:r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có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nhiều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nhân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tố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ảnh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hưởng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Pr="007C02DA">
        <w:rPr>
          <w:color w:val="000000" w:themeColor="text1"/>
          <w:sz w:val="26"/>
          <w:szCs w:val="26"/>
        </w:rPr>
        <w:t>đến</w:t>
      </w:r>
      <w:proofErr w:type="spellEnd"/>
      <w:r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việc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thực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hiện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kế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toán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môi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trường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trong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doanh</w:t>
      </w:r>
      <w:proofErr w:type="spellEnd"/>
      <w:r w:rsidR="002D0C3E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2D0C3E" w:rsidRPr="007C02DA">
        <w:rPr>
          <w:color w:val="000000" w:themeColor="text1"/>
          <w:sz w:val="26"/>
          <w:szCs w:val="26"/>
        </w:rPr>
        <w:t>nghiệp</w:t>
      </w:r>
      <w:proofErr w:type="spellEnd"/>
      <w:r w:rsidRPr="007C02DA">
        <w:rPr>
          <w:color w:val="000000" w:themeColor="text1"/>
          <w:sz w:val="26"/>
          <w:szCs w:val="26"/>
        </w:rPr>
        <w:t xml:space="preserve">. </w:t>
      </w:r>
      <w:proofErr w:type="spellStart"/>
      <w:r w:rsidR="005D7D76" w:rsidRPr="007C02DA">
        <w:rPr>
          <w:color w:val="000000" w:themeColor="text1"/>
          <w:sz w:val="26"/>
          <w:szCs w:val="26"/>
        </w:rPr>
        <w:t>Kết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quả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nghiên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cứu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kỳ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vọng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sẽ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cung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cấp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cơ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sở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lý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thuyết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giúp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các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doanh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nghiệp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và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nhà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quản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lý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hiểu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rõ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hơn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về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vai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trò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của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kế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toán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môi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trường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trong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hoạt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động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kinh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5D7D76" w:rsidRPr="007C02DA">
        <w:rPr>
          <w:color w:val="000000" w:themeColor="text1"/>
          <w:sz w:val="26"/>
          <w:szCs w:val="26"/>
        </w:rPr>
        <w:t>doanh</w:t>
      </w:r>
      <w:proofErr w:type="spellEnd"/>
      <w:r w:rsidR="005D7D76" w:rsidRPr="007C02DA">
        <w:rPr>
          <w:color w:val="000000" w:themeColor="text1"/>
          <w:sz w:val="26"/>
          <w:szCs w:val="26"/>
        </w:rPr>
        <w:t xml:space="preserve">. </w:t>
      </w:r>
      <w:proofErr w:type="spellStart"/>
      <w:r w:rsidR="00B45C97" w:rsidRPr="007C02DA">
        <w:rPr>
          <w:color w:val="000000" w:themeColor="text1"/>
          <w:sz w:val="26"/>
          <w:szCs w:val="26"/>
        </w:rPr>
        <w:t>Ngoài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ra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, </w:t>
      </w:r>
      <w:proofErr w:type="spellStart"/>
      <w:r w:rsidR="00B45C97" w:rsidRPr="007C02DA">
        <w:rPr>
          <w:color w:val="000000" w:themeColor="text1"/>
          <w:sz w:val="26"/>
          <w:szCs w:val="26"/>
        </w:rPr>
        <w:t>kết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quả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nghiên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cứu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cũng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cung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cấp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hàm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ý </w:t>
      </w:r>
      <w:proofErr w:type="spellStart"/>
      <w:r w:rsidR="00B45C97" w:rsidRPr="007C02DA">
        <w:rPr>
          <w:color w:val="000000" w:themeColor="text1"/>
          <w:sz w:val="26"/>
          <w:szCs w:val="26"/>
        </w:rPr>
        <w:t>quản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trị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cho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các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doanh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nghiệp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và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nhà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hoạch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định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chính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sách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trong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việc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thúc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đẩy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áp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dụng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kế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toán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môi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trường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trong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bối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cảnh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phát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triển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kinh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tế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bền</w:t>
      </w:r>
      <w:proofErr w:type="spellEnd"/>
      <w:r w:rsidR="00B45C97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B45C97" w:rsidRPr="007C02DA">
        <w:rPr>
          <w:color w:val="000000" w:themeColor="text1"/>
          <w:sz w:val="26"/>
          <w:szCs w:val="26"/>
        </w:rPr>
        <w:t>vững</w:t>
      </w:r>
      <w:proofErr w:type="spellEnd"/>
      <w:r w:rsidR="00370FA6" w:rsidRPr="007C02DA">
        <w:rPr>
          <w:color w:val="000000" w:themeColor="text1"/>
          <w:sz w:val="26"/>
          <w:szCs w:val="26"/>
        </w:rPr>
        <w:t xml:space="preserve">, </w:t>
      </w:r>
      <w:proofErr w:type="spellStart"/>
      <w:r w:rsidR="00370FA6" w:rsidRPr="007C02DA">
        <w:rPr>
          <w:color w:val="000000" w:themeColor="text1"/>
          <w:sz w:val="26"/>
          <w:szCs w:val="26"/>
        </w:rPr>
        <w:t>cụ</w:t>
      </w:r>
      <w:proofErr w:type="spellEnd"/>
      <w:r w:rsidR="00370FA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370FA6" w:rsidRPr="007C02DA">
        <w:rPr>
          <w:color w:val="000000" w:themeColor="text1"/>
          <w:sz w:val="26"/>
          <w:szCs w:val="26"/>
        </w:rPr>
        <w:t>thể</w:t>
      </w:r>
      <w:proofErr w:type="spellEnd"/>
      <w:r w:rsidR="00370FA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D917B0">
        <w:rPr>
          <w:color w:val="000000" w:themeColor="text1"/>
          <w:sz w:val="26"/>
          <w:szCs w:val="26"/>
        </w:rPr>
        <w:t>như</w:t>
      </w:r>
      <w:proofErr w:type="spellEnd"/>
      <w:r w:rsidR="00D917B0">
        <w:rPr>
          <w:color w:val="000000" w:themeColor="text1"/>
          <w:sz w:val="26"/>
          <w:szCs w:val="26"/>
        </w:rPr>
        <w:t xml:space="preserve">: </w:t>
      </w:r>
      <w:r w:rsidR="00370FA6" w:rsidRPr="007C02DA">
        <w:rPr>
          <w:color w:val="000000" w:themeColor="text1"/>
          <w:sz w:val="26"/>
          <w:szCs w:val="26"/>
        </w:rPr>
        <w:t xml:space="preserve">Doanh </w:t>
      </w:r>
      <w:proofErr w:type="spellStart"/>
      <w:r w:rsidR="00370FA6" w:rsidRPr="007C02DA">
        <w:rPr>
          <w:color w:val="000000" w:themeColor="text1"/>
          <w:sz w:val="26"/>
          <w:szCs w:val="26"/>
        </w:rPr>
        <w:t>nghiệp</w:t>
      </w:r>
      <w:proofErr w:type="spellEnd"/>
      <w:r w:rsidR="00370FA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370FA6" w:rsidRPr="007C02DA">
        <w:rPr>
          <w:color w:val="000000" w:themeColor="text1"/>
          <w:sz w:val="26"/>
          <w:szCs w:val="26"/>
        </w:rPr>
        <w:t>phải</w:t>
      </w:r>
      <w:proofErr w:type="spellEnd"/>
      <w:r w:rsidR="00370FA6" w:rsidRPr="007C02DA">
        <w:rPr>
          <w:color w:val="000000" w:themeColor="text1"/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hoàn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thiện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cơ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chế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quản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trị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doanh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nghiệp</w:t>
      </w:r>
      <w:proofErr w:type="spellEnd"/>
      <w:r w:rsidR="00D917B0">
        <w:rPr>
          <w:sz w:val="26"/>
          <w:szCs w:val="26"/>
        </w:rPr>
        <w:t>;</w:t>
      </w:r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tăng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cường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công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bố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các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thông</w:t>
      </w:r>
      <w:proofErr w:type="spellEnd"/>
      <w:r w:rsidR="00370FA6" w:rsidRPr="007C02DA">
        <w:rPr>
          <w:sz w:val="26"/>
          <w:szCs w:val="26"/>
        </w:rPr>
        <w:t xml:space="preserve"> tin </w:t>
      </w:r>
      <w:proofErr w:type="spellStart"/>
      <w:r w:rsidR="00370FA6" w:rsidRPr="007C02DA">
        <w:rPr>
          <w:sz w:val="26"/>
          <w:szCs w:val="26"/>
        </w:rPr>
        <w:t>liên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quan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đến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hoạt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động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bảo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vệ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môi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trường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như</w:t>
      </w:r>
      <w:proofErr w:type="spellEnd"/>
      <w:r w:rsidR="00370FA6" w:rsidRPr="007C02DA">
        <w:rPr>
          <w:sz w:val="26"/>
          <w:szCs w:val="26"/>
        </w:rPr>
        <w:t xml:space="preserve"> chi </w:t>
      </w:r>
      <w:proofErr w:type="spellStart"/>
      <w:r w:rsidR="00370FA6" w:rsidRPr="007C02DA">
        <w:rPr>
          <w:sz w:val="26"/>
          <w:szCs w:val="26"/>
        </w:rPr>
        <w:t>phí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xử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lý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chất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thải</w:t>
      </w:r>
      <w:proofErr w:type="spellEnd"/>
      <w:r w:rsidR="00370FA6" w:rsidRPr="007C02DA">
        <w:rPr>
          <w:sz w:val="26"/>
          <w:szCs w:val="26"/>
        </w:rPr>
        <w:t xml:space="preserve">, </w:t>
      </w:r>
      <w:proofErr w:type="spellStart"/>
      <w:r w:rsidR="00370FA6" w:rsidRPr="007C02DA">
        <w:rPr>
          <w:sz w:val="26"/>
          <w:szCs w:val="26"/>
        </w:rPr>
        <w:t>đầu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tư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công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nghệ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xan</w:t>
      </w:r>
      <w:r w:rsidR="00D917B0">
        <w:rPr>
          <w:sz w:val="26"/>
          <w:szCs w:val="26"/>
        </w:rPr>
        <w:t>h</w:t>
      </w:r>
      <w:proofErr w:type="spellEnd"/>
      <w:r w:rsidR="00D917B0">
        <w:rPr>
          <w:sz w:val="26"/>
          <w:szCs w:val="26"/>
        </w:rPr>
        <w:t>;</w:t>
      </w:r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nâng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cao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nhận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thức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môi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trường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của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nhà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quản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lý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và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tăng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cường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áp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lực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và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sự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hỗ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trợ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từ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các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bên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liên</w:t>
      </w:r>
      <w:proofErr w:type="spellEnd"/>
      <w:r w:rsidR="00370FA6" w:rsidRPr="007C02DA">
        <w:rPr>
          <w:sz w:val="26"/>
          <w:szCs w:val="26"/>
        </w:rPr>
        <w:t xml:space="preserve"> </w:t>
      </w:r>
      <w:proofErr w:type="spellStart"/>
      <w:r w:rsidR="00370FA6" w:rsidRPr="007C02DA">
        <w:rPr>
          <w:sz w:val="26"/>
          <w:szCs w:val="26"/>
        </w:rPr>
        <w:t>quan</w:t>
      </w:r>
      <w:proofErr w:type="spellEnd"/>
      <w:r w:rsidR="00370FA6" w:rsidRPr="007C02DA">
        <w:rPr>
          <w:sz w:val="26"/>
          <w:szCs w:val="26"/>
        </w:rPr>
        <w:t xml:space="preserve">.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Đề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xuất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một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mô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hình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nghiên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cứu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và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các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giả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thuyết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cần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được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kiểm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chứng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bằng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nghiên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cứu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thực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nghiệm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trong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tương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lai,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sử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dụng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dữ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liệu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khảo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sát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thực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tế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từ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các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doanh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nghiệp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ở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địa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phương</w:t>
      </w:r>
      <w:proofErr w:type="spellEnd"/>
      <w:r w:rsidR="001E7025">
        <w:rPr>
          <w:iCs/>
          <w:color w:val="000000" w:themeColor="text1"/>
          <w:sz w:val="26"/>
          <w:szCs w:val="26"/>
        </w:rPr>
        <w:t>,</w:t>
      </w:r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cụ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thể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tại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Việt Nam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là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nghiên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cứu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cần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thiết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trong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thời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gian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="00767C89" w:rsidRPr="007C02DA">
        <w:rPr>
          <w:iCs/>
          <w:color w:val="000000" w:themeColor="text1"/>
          <w:sz w:val="26"/>
          <w:szCs w:val="26"/>
        </w:rPr>
        <w:t>tới</w:t>
      </w:r>
      <w:proofErr w:type="spellEnd"/>
      <w:r w:rsidR="00767C89" w:rsidRPr="007C02DA">
        <w:rPr>
          <w:iCs/>
          <w:color w:val="000000" w:themeColor="text1"/>
          <w:sz w:val="26"/>
          <w:szCs w:val="26"/>
        </w:rPr>
        <w:t xml:space="preserve">. </w:t>
      </w:r>
    </w:p>
    <w:p w14:paraId="47FBCA9C" w14:textId="77777777" w:rsidR="00C81C07" w:rsidRPr="00F46049" w:rsidRDefault="00C81C07" w:rsidP="00655150">
      <w:pPr>
        <w:pStyle w:val="NormalWeb"/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21988F67" w14:textId="2CA89A63" w:rsidR="0080446B" w:rsidRDefault="0080446B" w:rsidP="0080446B">
      <w:pPr>
        <w:pStyle w:val="NormalWeb"/>
        <w:ind w:firstLine="567"/>
        <w:jc w:val="both"/>
        <w:rPr>
          <w:b/>
          <w:color w:val="000000" w:themeColor="text1"/>
          <w:sz w:val="26"/>
          <w:szCs w:val="26"/>
        </w:rPr>
      </w:pPr>
      <w:r w:rsidRPr="004074D5">
        <w:rPr>
          <w:b/>
          <w:color w:val="000000" w:themeColor="text1"/>
          <w:sz w:val="26"/>
          <w:szCs w:val="26"/>
        </w:rPr>
        <w:t>TÀI LIỆU THAM KHẢO</w:t>
      </w:r>
      <w:r w:rsidR="001E7025">
        <w:rPr>
          <w:b/>
          <w:color w:val="000000" w:themeColor="text1"/>
          <w:sz w:val="26"/>
          <w:szCs w:val="26"/>
        </w:rPr>
        <w:t>:</w:t>
      </w:r>
    </w:p>
    <w:p w14:paraId="74C215E4" w14:textId="4D968AC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Agustia, D.,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Sawarjuwono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Dianawati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>, W. (2019). The mediating effect of environmental management accounting on green innovation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firm value relationship.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Energy Economics and Policy, 9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(2), 299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306.</w:t>
      </w:r>
    </w:p>
    <w:p w14:paraId="54CEC3DD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Berradia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H. M. (2026). The role of environmental disclosure and green accounting in achieving a sustainable and investment-attractive economy according to Saudi Vision 2030.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Sustainability, 18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(2), 987.</w:t>
      </w:r>
    </w:p>
    <w:p w14:paraId="1B3CCED4" w14:textId="2356C465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Burritt, R. L., &amp;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Schaltegger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S. (2010). Sustainability accounting and reporting: Fad or trend?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Accounting, Auditing &amp; Accountability Journal, 23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(7), 829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846.</w:t>
      </w:r>
    </w:p>
    <w:p w14:paraId="06D750D1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Chen, Y.,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Masron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T. A., &amp; Mai, W. (2024). Role of investor attention and executive green awareness on environmental information disclosure of Chinese high-tech listed companies.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Environmental Management, 365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, 121552.</w:t>
      </w:r>
    </w:p>
    <w:p w14:paraId="0D442571" w14:textId="52B910D6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Christ, K. L., &amp; Burritt, R. L. (2013). Environmental management accounting: The significance of contingent variables for adoption.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Cleaner Production, 41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, 163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173.</w:t>
      </w:r>
    </w:p>
    <w:p w14:paraId="0A5D066B" w14:textId="20C7B9C9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Clarkson, P. M., Li, Y., Richardson, G., &amp;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Vasvari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F. (2013). Environmental disclosure quality: Evidence on environmental performance and corporate governance.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Accounting, Organizations and Society, 38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(3), 194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217.</w:t>
      </w:r>
    </w:p>
    <w:p w14:paraId="2DCBEA59" w14:textId="0EB4E87D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Deegan, C. (2002). The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legitimising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 effect of social and environmental disclosures 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A theoretical foundation.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Accounting, Auditing &amp; Accountability Journal, 15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(3), 282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311.</w:t>
      </w:r>
    </w:p>
    <w:p w14:paraId="02EA2A02" w14:textId="4D47C8A5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Hart, S. L. (1995). A natural-resource-based view of the firm.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Review, 20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(4), 986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1014.</w:t>
      </w:r>
    </w:p>
    <w:p w14:paraId="6C5A41C0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Hasan, S. A. S.,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Waghule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S. N., Al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Koliby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>, I. S., Al-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Bukhrani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M. A., Al Haifi, M. M., &amp; Hasan, M. B. (2024). Innovating for sustainability: The role of environmental management accounting in driving environmental performance.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Discover Sustainability, 5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(1), 183.</w:t>
      </w:r>
    </w:p>
    <w:p w14:paraId="5D995757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Huynh, Q. L., &amp; Nguyen, V. K. (2024). The role of environmental management accounting in sustainability.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Sustainability, 16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(17), 7440.</w:t>
      </w:r>
    </w:p>
    <w:p w14:paraId="5EB8876F" w14:textId="55E9357C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Lewis, B. W., Walls, J. L., &amp; Dowell, G. W. (2014). Difference in degrees: CEO characteristics and firm environmental disclosure.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Strategic Management Journal, 35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(5), 712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722.</w:t>
      </w:r>
    </w:p>
    <w:p w14:paraId="68309D91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>Nguyen, T. A., Le, P. H., Nguyen, H. D., Luong, T. C. T., &amp; Ngo, M. T. (2023). The effect of environmental accounting information disclosure on financial performance of Vietnamese listed industrial firms.</w:t>
      </w:r>
    </w:p>
    <w:p w14:paraId="2C19A143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Nguyen, T. H. (2022). Factors affecting the implementation of environmental management accounting: A case study of pulp and paper manufacturing enterprises in Vietnam.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Cogent Business &amp; Management, 9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(1), 2141089.</w:t>
      </w:r>
    </w:p>
    <w:p w14:paraId="6E4C5C28" w14:textId="6EB5C430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Saremi, H., &amp; Nezhad, B. M. (2014). Role of environmental accounting in enterprises.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Ecology, Environment and Conservation, 20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(3), 1257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1268.</w:t>
      </w:r>
    </w:p>
    <w:p w14:paraId="02785C0D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Sun, J., Zheng, L., &amp; Zhan, M. (2025). New path to green transformation: Exploring the impact of corporate governance on environmental information disclosure quality of new energy companies. </w:t>
      </w:r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Environmental Management, 373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, 123789.</w:t>
      </w:r>
    </w:p>
    <w:p w14:paraId="5E701964" w14:textId="7777777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Tauhida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, T. T. Z., &amp; </w:t>
      </w:r>
      <w:proofErr w:type="spellStart"/>
      <w:r w:rsidRPr="005C496C">
        <w:rPr>
          <w:rFonts w:ascii="Times New Roman" w:eastAsia="Times New Roman" w:hAnsi="Times New Roman" w:cs="Times New Roman"/>
          <w:sz w:val="24"/>
          <w:szCs w:val="24"/>
        </w:rPr>
        <w:t>Wahyuningrum</w:t>
      </w:r>
      <w:proofErr w:type="spellEnd"/>
      <w:r w:rsidRPr="005C496C">
        <w:rPr>
          <w:rFonts w:ascii="Times New Roman" w:eastAsia="Times New Roman" w:hAnsi="Times New Roman" w:cs="Times New Roman"/>
          <w:sz w:val="24"/>
          <w:szCs w:val="24"/>
        </w:rPr>
        <w:t>, I. F. S. (2025). Corporate governance mechanisms and environmental management system on environmental disclosure.</w:t>
      </w:r>
    </w:p>
    <w:p w14:paraId="0D8AF3CA" w14:textId="4E346617" w:rsidR="0080446B" w:rsidRPr="005C496C" w:rsidRDefault="0080446B" w:rsidP="008044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96C">
        <w:rPr>
          <w:rFonts w:ascii="Times New Roman" w:eastAsia="Times New Roman" w:hAnsi="Times New Roman" w:cs="Times New Roman"/>
          <w:sz w:val="24"/>
          <w:szCs w:val="24"/>
        </w:rPr>
        <w:t xml:space="preserve">Thanh Thuy Ngoc, T. (2025). Unlocking environmental management accounting and environmental performance: A mediated moderation model through green technology innovation and environmental strategy. </w:t>
      </w:r>
      <w:proofErr w:type="spellStart"/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>Meditari</w:t>
      </w:r>
      <w:proofErr w:type="spellEnd"/>
      <w:r w:rsidRPr="005C49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Accountancy Research, 33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(2), 733</w:t>
      </w:r>
      <w:r w:rsidR="00246939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5C496C">
        <w:rPr>
          <w:rFonts w:ascii="Times New Roman" w:eastAsia="Times New Roman" w:hAnsi="Times New Roman" w:cs="Times New Roman"/>
          <w:sz w:val="24"/>
          <w:szCs w:val="24"/>
        </w:rPr>
        <w:t>758.</w:t>
      </w:r>
    </w:p>
    <w:p w14:paraId="26B79456" w14:textId="77777777" w:rsidR="00962FB5" w:rsidRDefault="00962FB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B28833" w14:textId="77777777" w:rsidR="004334FA" w:rsidRPr="004334FA" w:rsidRDefault="004334FA" w:rsidP="004334F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: 10/01/2026</w:t>
      </w:r>
    </w:p>
    <w:p w14:paraId="2D1FBE82" w14:textId="77777777" w:rsidR="004334FA" w:rsidRPr="004334FA" w:rsidRDefault="004334FA" w:rsidP="004334F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biện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chữa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: 25/01/2026</w:t>
      </w:r>
    </w:p>
    <w:p w14:paraId="37500046" w14:textId="35DC3A9F" w:rsidR="004334FA" w:rsidRDefault="004334FA" w:rsidP="004334F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4334FA">
        <w:rPr>
          <w:rFonts w:ascii="Times New Roman" w:hAnsi="Times New Roman" w:cs="Times New Roman"/>
          <w:color w:val="000000" w:themeColor="text1"/>
          <w:sz w:val="26"/>
          <w:szCs w:val="26"/>
        </w:rPr>
        <w:t>: 10/02/2026</w:t>
      </w:r>
    </w:p>
    <w:p w14:paraId="6525918B" w14:textId="5615A650" w:rsidR="001472F0" w:rsidRDefault="00FF7EBA" w:rsidP="000E18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472F0" w:rsidRPr="001472F0">
        <w:rPr>
          <w:rFonts w:ascii="Times New Roman" w:hAnsi="Times New Roman" w:cs="Times New Roman"/>
          <w:sz w:val="24"/>
          <w:szCs w:val="24"/>
        </w:rPr>
        <w:t xml:space="preserve">actors influencing the adoption of environmental accounting in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7AEFE1AF" w14:textId="77777777" w:rsidR="001472F0" w:rsidRDefault="001472F0" w:rsidP="000E18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13BD0" w14:textId="77777777" w:rsidR="001E7025" w:rsidRDefault="001E7025" w:rsidP="001E702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Master. </w:t>
      </w:r>
      <w:r w:rsidRPr="00962FB5">
        <w:rPr>
          <w:rFonts w:ascii="Times New Roman" w:hAnsi="Times New Roman" w:cs="Times New Roman"/>
        </w:rPr>
        <w:t xml:space="preserve"> HUỲNH THỊ NGỌC PHƯỢNG</w:t>
      </w:r>
      <w:r w:rsidRPr="0013379B">
        <w:rPr>
          <w:rFonts w:ascii="Times New Roman" w:hAnsi="Times New Roman" w:cs="Times New Roman"/>
          <w:vertAlign w:val="superscript"/>
        </w:rPr>
        <w:t>1</w:t>
      </w:r>
    </w:p>
    <w:p w14:paraId="4BA08928" w14:textId="179A21FB" w:rsidR="001E7025" w:rsidRPr="00962FB5" w:rsidRDefault="001E7025" w:rsidP="001E702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vertAlign w:val="superscript"/>
        </w:rPr>
        <w:t>1</w:t>
      </w:r>
      <w:r w:rsidR="00B100BF">
        <w:rPr>
          <w:rFonts w:ascii="Times New Roman" w:hAnsi="Times New Roman" w:cs="Times New Roman"/>
        </w:rPr>
        <w:t>Deputy Head, Department of Accounting, F</w:t>
      </w:r>
      <w:r w:rsidRPr="00962FB5">
        <w:rPr>
          <w:rFonts w:ascii="Times New Roman" w:hAnsi="Times New Roman" w:cs="Times New Roman"/>
        </w:rPr>
        <w:t xml:space="preserve">aculty of Economics and Law, </w:t>
      </w:r>
      <w:r w:rsidRPr="00962FB5">
        <w:rPr>
          <w:rStyle w:val="whitespace-normal"/>
          <w:rFonts w:ascii="Times New Roman" w:hAnsi="Times New Roman" w:cs="Times New Roman"/>
        </w:rPr>
        <w:t>Tien Giang University</w:t>
      </w:r>
    </w:p>
    <w:p w14:paraId="11C067C0" w14:textId="77777777" w:rsidR="001E7025" w:rsidRDefault="001E7025" w:rsidP="000E18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E5562" w14:textId="77777777" w:rsidR="000E1882" w:rsidRDefault="000E1882" w:rsidP="000E1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482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4F5C9B22" w14:textId="1FE490E6" w:rsidR="00B31525" w:rsidRPr="00C53482" w:rsidRDefault="00B31525" w:rsidP="000E1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525">
        <w:rPr>
          <w:rFonts w:ascii="Times New Roman" w:eastAsia="Times New Roman" w:hAnsi="Times New Roman" w:cs="Times New Roman"/>
          <w:sz w:val="24"/>
          <w:szCs w:val="24"/>
        </w:rPr>
        <w:t>This study seeks to identify the factors influencing the adoption of environmental accounting in businesses. Drawing on Stakeholder Theory, Legitimacy Theory, and the Natural Resource-Based View, it develops a conceptual framework encompassing five key determinants: corporate governance, the extent of environmental information disclosure, green innovation and environmental performance, managerial environmental awareness, and stakeholder pressure. Based on a synthesis of prior research, the study formulates five hypotheses to examine the relationships between these factors and the implementation of environmental accounting practices in firms.</w:t>
      </w:r>
    </w:p>
    <w:p w14:paraId="394CD1E9" w14:textId="6D39236A" w:rsidR="000E1882" w:rsidRPr="00C53482" w:rsidRDefault="000E1882" w:rsidP="000E1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482"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>nvironmental accounting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 xml:space="preserve"> environmental disclosure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 xml:space="preserve"> green innovation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 xml:space="preserve"> stakeholder pressure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482">
        <w:rPr>
          <w:rFonts w:ascii="Times New Roman" w:eastAsia="Times New Roman" w:hAnsi="Times New Roman" w:cs="Times New Roman"/>
          <w:sz w:val="24"/>
          <w:szCs w:val="24"/>
        </w:rPr>
        <w:t xml:space="preserve"> sustainable development</w:t>
      </w:r>
      <w:r w:rsidR="00783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127DD" w14:textId="77777777" w:rsidR="000E1882" w:rsidRPr="004074D5" w:rsidRDefault="000E188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E1882" w:rsidRPr="004074D5" w:rsidSect="00C76167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39B"/>
    <w:multiLevelType w:val="multilevel"/>
    <w:tmpl w:val="F03A7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5F4"/>
    <w:multiLevelType w:val="multilevel"/>
    <w:tmpl w:val="A17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125A3"/>
    <w:multiLevelType w:val="multilevel"/>
    <w:tmpl w:val="315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E7A80"/>
    <w:multiLevelType w:val="multilevel"/>
    <w:tmpl w:val="CA8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91C24"/>
    <w:multiLevelType w:val="multilevel"/>
    <w:tmpl w:val="934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F4A32"/>
    <w:multiLevelType w:val="multilevel"/>
    <w:tmpl w:val="40AE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78B2"/>
    <w:multiLevelType w:val="multilevel"/>
    <w:tmpl w:val="10C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47C0F"/>
    <w:multiLevelType w:val="multilevel"/>
    <w:tmpl w:val="18B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C2781"/>
    <w:multiLevelType w:val="multilevel"/>
    <w:tmpl w:val="7856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B6748"/>
    <w:multiLevelType w:val="multilevel"/>
    <w:tmpl w:val="259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611DD"/>
    <w:multiLevelType w:val="multilevel"/>
    <w:tmpl w:val="DC9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221CE"/>
    <w:multiLevelType w:val="multilevel"/>
    <w:tmpl w:val="C116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C1660"/>
    <w:multiLevelType w:val="multilevel"/>
    <w:tmpl w:val="3DD8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C7C7F"/>
    <w:multiLevelType w:val="multilevel"/>
    <w:tmpl w:val="B1B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E413D"/>
    <w:multiLevelType w:val="multilevel"/>
    <w:tmpl w:val="163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742D5"/>
    <w:multiLevelType w:val="hybridMultilevel"/>
    <w:tmpl w:val="441A1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B1827"/>
    <w:multiLevelType w:val="multilevel"/>
    <w:tmpl w:val="848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13978">
    <w:abstractNumId w:val="13"/>
  </w:num>
  <w:num w:numId="2" w16cid:durableId="1433435690">
    <w:abstractNumId w:val="1"/>
  </w:num>
  <w:num w:numId="3" w16cid:durableId="1602762881">
    <w:abstractNumId w:val="10"/>
  </w:num>
  <w:num w:numId="4" w16cid:durableId="1437945288">
    <w:abstractNumId w:val="11"/>
  </w:num>
  <w:num w:numId="5" w16cid:durableId="1713841563">
    <w:abstractNumId w:val="8"/>
  </w:num>
  <w:num w:numId="6" w16cid:durableId="203255565">
    <w:abstractNumId w:val="0"/>
  </w:num>
  <w:num w:numId="7" w16cid:durableId="866915850">
    <w:abstractNumId w:val="14"/>
  </w:num>
  <w:num w:numId="8" w16cid:durableId="1085036940">
    <w:abstractNumId w:val="7"/>
  </w:num>
  <w:num w:numId="9" w16cid:durableId="1908614773">
    <w:abstractNumId w:val="12"/>
  </w:num>
  <w:num w:numId="10" w16cid:durableId="1405763006">
    <w:abstractNumId w:val="5"/>
  </w:num>
  <w:num w:numId="11" w16cid:durableId="1377583096">
    <w:abstractNumId w:val="6"/>
  </w:num>
  <w:num w:numId="12" w16cid:durableId="648285919">
    <w:abstractNumId w:val="16"/>
  </w:num>
  <w:num w:numId="13" w16cid:durableId="1803570845">
    <w:abstractNumId w:val="3"/>
  </w:num>
  <w:num w:numId="14" w16cid:durableId="1513253898">
    <w:abstractNumId w:val="9"/>
  </w:num>
  <w:num w:numId="15" w16cid:durableId="1539202864">
    <w:abstractNumId w:val="2"/>
  </w:num>
  <w:num w:numId="16" w16cid:durableId="879980440">
    <w:abstractNumId w:val="4"/>
  </w:num>
  <w:num w:numId="17" w16cid:durableId="199049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49"/>
    <w:rsid w:val="00010388"/>
    <w:rsid w:val="000107BB"/>
    <w:rsid w:val="0002696E"/>
    <w:rsid w:val="0006351B"/>
    <w:rsid w:val="000731D0"/>
    <w:rsid w:val="000B0BC2"/>
    <w:rsid w:val="000D795E"/>
    <w:rsid w:val="000E0BDA"/>
    <w:rsid w:val="000E1882"/>
    <w:rsid w:val="000E42C7"/>
    <w:rsid w:val="00100C7F"/>
    <w:rsid w:val="0010116C"/>
    <w:rsid w:val="00120E4D"/>
    <w:rsid w:val="00122CAA"/>
    <w:rsid w:val="0013379B"/>
    <w:rsid w:val="001472F0"/>
    <w:rsid w:val="00156694"/>
    <w:rsid w:val="00160428"/>
    <w:rsid w:val="001628D7"/>
    <w:rsid w:val="001762EE"/>
    <w:rsid w:val="00177724"/>
    <w:rsid w:val="00181546"/>
    <w:rsid w:val="00186794"/>
    <w:rsid w:val="001972B5"/>
    <w:rsid w:val="001B4510"/>
    <w:rsid w:val="001E7025"/>
    <w:rsid w:val="00207E2F"/>
    <w:rsid w:val="0021134E"/>
    <w:rsid w:val="002126DE"/>
    <w:rsid w:val="00213D81"/>
    <w:rsid w:val="00214745"/>
    <w:rsid w:val="00233BE4"/>
    <w:rsid w:val="002407F3"/>
    <w:rsid w:val="00241811"/>
    <w:rsid w:val="00246939"/>
    <w:rsid w:val="00273A80"/>
    <w:rsid w:val="002778FE"/>
    <w:rsid w:val="002911F9"/>
    <w:rsid w:val="002C74FC"/>
    <w:rsid w:val="002D0C3E"/>
    <w:rsid w:val="00305639"/>
    <w:rsid w:val="00306BEC"/>
    <w:rsid w:val="00332D29"/>
    <w:rsid w:val="003378F2"/>
    <w:rsid w:val="003533BF"/>
    <w:rsid w:val="0036286B"/>
    <w:rsid w:val="00366D7D"/>
    <w:rsid w:val="00370FA6"/>
    <w:rsid w:val="00377B64"/>
    <w:rsid w:val="00390EC5"/>
    <w:rsid w:val="003947D2"/>
    <w:rsid w:val="003A51F7"/>
    <w:rsid w:val="003A7A71"/>
    <w:rsid w:val="003C1820"/>
    <w:rsid w:val="003C34C3"/>
    <w:rsid w:val="003C7D60"/>
    <w:rsid w:val="003E66F8"/>
    <w:rsid w:val="003E6C61"/>
    <w:rsid w:val="003F3B23"/>
    <w:rsid w:val="004070E6"/>
    <w:rsid w:val="004074D5"/>
    <w:rsid w:val="00427BAF"/>
    <w:rsid w:val="004334FA"/>
    <w:rsid w:val="00442F87"/>
    <w:rsid w:val="00442FE7"/>
    <w:rsid w:val="004658D2"/>
    <w:rsid w:val="00477E4B"/>
    <w:rsid w:val="004A1D8F"/>
    <w:rsid w:val="004A42A7"/>
    <w:rsid w:val="004F2091"/>
    <w:rsid w:val="004F2EBD"/>
    <w:rsid w:val="0052600A"/>
    <w:rsid w:val="00527902"/>
    <w:rsid w:val="0053001A"/>
    <w:rsid w:val="00542C1E"/>
    <w:rsid w:val="00550D60"/>
    <w:rsid w:val="0056482A"/>
    <w:rsid w:val="005C0CFB"/>
    <w:rsid w:val="005C1D35"/>
    <w:rsid w:val="005C442F"/>
    <w:rsid w:val="005D7D76"/>
    <w:rsid w:val="005F1A2C"/>
    <w:rsid w:val="005F6233"/>
    <w:rsid w:val="00606D21"/>
    <w:rsid w:val="006225CB"/>
    <w:rsid w:val="006325FF"/>
    <w:rsid w:val="00644DB3"/>
    <w:rsid w:val="00655150"/>
    <w:rsid w:val="006571AB"/>
    <w:rsid w:val="0066640A"/>
    <w:rsid w:val="00674F96"/>
    <w:rsid w:val="00675799"/>
    <w:rsid w:val="00694E66"/>
    <w:rsid w:val="006D2C6E"/>
    <w:rsid w:val="007004C0"/>
    <w:rsid w:val="00702723"/>
    <w:rsid w:val="00735328"/>
    <w:rsid w:val="0076708C"/>
    <w:rsid w:val="00767C89"/>
    <w:rsid w:val="0078312F"/>
    <w:rsid w:val="007859A7"/>
    <w:rsid w:val="007927FB"/>
    <w:rsid w:val="007A62C7"/>
    <w:rsid w:val="007B6304"/>
    <w:rsid w:val="007C02DA"/>
    <w:rsid w:val="007C0655"/>
    <w:rsid w:val="007C434A"/>
    <w:rsid w:val="007C79E9"/>
    <w:rsid w:val="007D063D"/>
    <w:rsid w:val="007E5761"/>
    <w:rsid w:val="008010BE"/>
    <w:rsid w:val="00801940"/>
    <w:rsid w:val="0080446B"/>
    <w:rsid w:val="00817207"/>
    <w:rsid w:val="00834716"/>
    <w:rsid w:val="008409BF"/>
    <w:rsid w:val="0084416F"/>
    <w:rsid w:val="008448FD"/>
    <w:rsid w:val="0086527D"/>
    <w:rsid w:val="00870513"/>
    <w:rsid w:val="0088442C"/>
    <w:rsid w:val="00892E03"/>
    <w:rsid w:val="008E2BB0"/>
    <w:rsid w:val="008F5D3F"/>
    <w:rsid w:val="00912C59"/>
    <w:rsid w:val="0092521C"/>
    <w:rsid w:val="009304ED"/>
    <w:rsid w:val="0093571D"/>
    <w:rsid w:val="00935DFA"/>
    <w:rsid w:val="00955205"/>
    <w:rsid w:val="00962FB5"/>
    <w:rsid w:val="009751B4"/>
    <w:rsid w:val="009939E2"/>
    <w:rsid w:val="00996710"/>
    <w:rsid w:val="009A6C11"/>
    <w:rsid w:val="009B656D"/>
    <w:rsid w:val="009B6BE0"/>
    <w:rsid w:val="009C777A"/>
    <w:rsid w:val="009D0400"/>
    <w:rsid w:val="009D5878"/>
    <w:rsid w:val="009E4E06"/>
    <w:rsid w:val="00A06FD0"/>
    <w:rsid w:val="00A242BB"/>
    <w:rsid w:val="00A248E9"/>
    <w:rsid w:val="00A27C56"/>
    <w:rsid w:val="00A33673"/>
    <w:rsid w:val="00A5788D"/>
    <w:rsid w:val="00A6572B"/>
    <w:rsid w:val="00A776F4"/>
    <w:rsid w:val="00A84589"/>
    <w:rsid w:val="00A904A7"/>
    <w:rsid w:val="00AA1C11"/>
    <w:rsid w:val="00AA3813"/>
    <w:rsid w:val="00AA564F"/>
    <w:rsid w:val="00AD69F5"/>
    <w:rsid w:val="00AF4FCD"/>
    <w:rsid w:val="00B05FF5"/>
    <w:rsid w:val="00B100BF"/>
    <w:rsid w:val="00B10A33"/>
    <w:rsid w:val="00B253ED"/>
    <w:rsid w:val="00B31525"/>
    <w:rsid w:val="00B40390"/>
    <w:rsid w:val="00B42A06"/>
    <w:rsid w:val="00B45C97"/>
    <w:rsid w:val="00B60535"/>
    <w:rsid w:val="00B63217"/>
    <w:rsid w:val="00B66606"/>
    <w:rsid w:val="00B75DC5"/>
    <w:rsid w:val="00B93735"/>
    <w:rsid w:val="00BA51E6"/>
    <w:rsid w:val="00BB0F63"/>
    <w:rsid w:val="00BB24C0"/>
    <w:rsid w:val="00BB5B93"/>
    <w:rsid w:val="00BB77BE"/>
    <w:rsid w:val="00BC1B20"/>
    <w:rsid w:val="00BD3208"/>
    <w:rsid w:val="00BE3875"/>
    <w:rsid w:val="00C05844"/>
    <w:rsid w:val="00C13866"/>
    <w:rsid w:val="00C3192F"/>
    <w:rsid w:val="00C47FB3"/>
    <w:rsid w:val="00C5510B"/>
    <w:rsid w:val="00C76167"/>
    <w:rsid w:val="00C7684A"/>
    <w:rsid w:val="00C81C07"/>
    <w:rsid w:val="00C84CB2"/>
    <w:rsid w:val="00C86C42"/>
    <w:rsid w:val="00C926FE"/>
    <w:rsid w:val="00CA145A"/>
    <w:rsid w:val="00CB0CCD"/>
    <w:rsid w:val="00CC48CF"/>
    <w:rsid w:val="00CC7DE2"/>
    <w:rsid w:val="00CD1330"/>
    <w:rsid w:val="00CD180B"/>
    <w:rsid w:val="00CD2CB3"/>
    <w:rsid w:val="00CE2A49"/>
    <w:rsid w:val="00CF3277"/>
    <w:rsid w:val="00D076DD"/>
    <w:rsid w:val="00D175FC"/>
    <w:rsid w:val="00D35723"/>
    <w:rsid w:val="00D64E9F"/>
    <w:rsid w:val="00D71EBF"/>
    <w:rsid w:val="00D759CA"/>
    <w:rsid w:val="00D77793"/>
    <w:rsid w:val="00D82735"/>
    <w:rsid w:val="00D86064"/>
    <w:rsid w:val="00D917B0"/>
    <w:rsid w:val="00D93935"/>
    <w:rsid w:val="00D95CF7"/>
    <w:rsid w:val="00DB385F"/>
    <w:rsid w:val="00DB43F8"/>
    <w:rsid w:val="00DB5088"/>
    <w:rsid w:val="00DB6F45"/>
    <w:rsid w:val="00DD5B76"/>
    <w:rsid w:val="00DD5EA2"/>
    <w:rsid w:val="00DE0E26"/>
    <w:rsid w:val="00DE4FDE"/>
    <w:rsid w:val="00E27261"/>
    <w:rsid w:val="00E612A6"/>
    <w:rsid w:val="00E7002B"/>
    <w:rsid w:val="00E82DAC"/>
    <w:rsid w:val="00EA083E"/>
    <w:rsid w:val="00EB4307"/>
    <w:rsid w:val="00ED109B"/>
    <w:rsid w:val="00EF3E2B"/>
    <w:rsid w:val="00F03311"/>
    <w:rsid w:val="00F275C2"/>
    <w:rsid w:val="00F46049"/>
    <w:rsid w:val="00F73C5C"/>
    <w:rsid w:val="00F73CB5"/>
    <w:rsid w:val="00F93F52"/>
    <w:rsid w:val="00F95F03"/>
    <w:rsid w:val="00FA6B48"/>
    <w:rsid w:val="00FA7396"/>
    <w:rsid w:val="00FA779D"/>
    <w:rsid w:val="00FB2B0D"/>
    <w:rsid w:val="00FB341A"/>
    <w:rsid w:val="00FC16AF"/>
    <w:rsid w:val="00FC6030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DF05"/>
  <w15:chartTrackingRefBased/>
  <w15:docId w15:val="{87B5AFBA-C1C9-406B-AF76-AAEF100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6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60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0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6049"/>
    <w:rPr>
      <w:color w:val="0000FF"/>
      <w:u w:val="single"/>
    </w:rPr>
  </w:style>
  <w:style w:type="character" w:customStyle="1" w:styleId="ng-star-inserted1">
    <w:name w:val="ng-star-inserted1"/>
    <w:basedOn w:val="DefaultParagraphFont"/>
    <w:rsid w:val="0052600A"/>
  </w:style>
  <w:style w:type="character" w:customStyle="1" w:styleId="y2iqfc">
    <w:name w:val="y2iqfc"/>
    <w:basedOn w:val="DefaultParagraphFont"/>
    <w:rsid w:val="00C926FE"/>
  </w:style>
  <w:style w:type="paragraph" w:styleId="ListParagraph">
    <w:name w:val="List Paragraph"/>
    <w:basedOn w:val="Normal"/>
    <w:uiPriority w:val="34"/>
    <w:qFormat/>
    <w:rsid w:val="007E5761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CC48CF"/>
  </w:style>
  <w:style w:type="character" w:styleId="Emphasis">
    <w:name w:val="Emphasis"/>
    <w:basedOn w:val="DefaultParagraphFont"/>
    <w:uiPriority w:val="20"/>
    <w:qFormat/>
    <w:rsid w:val="005C442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E18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9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hmyy</cp:lastModifiedBy>
  <cp:revision>27</cp:revision>
  <dcterms:created xsi:type="dcterms:W3CDTF">2026-03-16T16:34:00Z</dcterms:created>
  <dcterms:modified xsi:type="dcterms:W3CDTF">2026-05-15T13:28:00Z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ac695dc1-b72a-49e6-ac5c-1ac15d100449</vt:lpwstr>
  </property>
</Properties>
</file>