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FAE4" w14:textId="33D37A60" w:rsidR="00504452" w:rsidRDefault="002C000D" w:rsidP="00771F8E">
      <w:pPr>
        <w:spacing w:before="120"/>
        <w:jc w:val="both"/>
        <w:rPr>
          <w:rFonts w:ascii="Times New Roman" w:hAnsi="Times New Roman" w:cs="Times New Roman"/>
          <w:b/>
          <w:bCs/>
          <w:color w:val="000000"/>
          <w:sz w:val="28"/>
          <w:szCs w:val="28"/>
        </w:rPr>
      </w:pPr>
      <w:r w:rsidRPr="00B5714C">
        <w:rPr>
          <w:rFonts w:ascii="Times New Roman" w:hAnsi="Times New Roman" w:cs="Times New Roman"/>
          <w:b/>
          <w:bCs/>
          <w:color w:val="000000"/>
          <w:sz w:val="28"/>
          <w:szCs w:val="28"/>
        </w:rPr>
        <w:t>TÁC</w:t>
      </w:r>
      <w:r w:rsidRPr="00B5714C">
        <w:rPr>
          <w:rFonts w:ascii="Times New Roman" w:hAnsi="Times New Roman" w:cs="Times New Roman"/>
          <w:b/>
          <w:bCs/>
          <w:color w:val="000000"/>
          <w:sz w:val="28"/>
          <w:szCs w:val="28"/>
          <w:lang w:val="vi-VN"/>
        </w:rPr>
        <w:t xml:space="preserve"> ĐỘNG CỦA CỘNG ĐỒNG KINH TẾ ASEAN ĐẾN THƯƠNG MẠI HÀNG </w:t>
      </w:r>
      <w:r w:rsidR="0008441F" w:rsidRPr="00B5714C">
        <w:rPr>
          <w:rFonts w:ascii="Times New Roman" w:hAnsi="Times New Roman" w:cs="Times New Roman"/>
          <w:b/>
          <w:bCs/>
          <w:color w:val="000000"/>
          <w:sz w:val="28"/>
          <w:szCs w:val="28"/>
          <w:lang w:val="vi-VN"/>
        </w:rPr>
        <w:t>H</w:t>
      </w:r>
      <w:r w:rsidR="007C614F">
        <w:rPr>
          <w:rFonts w:ascii="Times New Roman" w:hAnsi="Times New Roman" w:cs="Times New Roman"/>
          <w:b/>
          <w:bCs/>
          <w:color w:val="000000"/>
          <w:sz w:val="28"/>
          <w:szCs w:val="28"/>
        </w:rPr>
        <w:t>ÓA</w:t>
      </w:r>
      <w:r w:rsidRPr="00B5714C">
        <w:rPr>
          <w:rFonts w:ascii="Times New Roman" w:hAnsi="Times New Roman" w:cs="Times New Roman"/>
          <w:b/>
          <w:bCs/>
          <w:color w:val="000000"/>
          <w:sz w:val="28"/>
          <w:szCs w:val="28"/>
          <w:lang w:val="vi-VN"/>
        </w:rPr>
        <w:t xml:space="preserve"> CỦA VIỆT NAM: </w:t>
      </w:r>
      <w:r w:rsidR="00EA0FE4" w:rsidRPr="00B5714C">
        <w:rPr>
          <w:rFonts w:ascii="Times New Roman" w:hAnsi="Times New Roman" w:cs="Times New Roman"/>
          <w:b/>
          <w:bCs/>
          <w:color w:val="000000"/>
          <w:sz w:val="28"/>
          <w:szCs w:val="28"/>
          <w:lang w:val="vi-VN"/>
        </w:rPr>
        <w:t>TIẾP CẬN</w:t>
      </w:r>
      <w:r w:rsidRPr="00B5714C">
        <w:rPr>
          <w:rFonts w:ascii="Times New Roman" w:hAnsi="Times New Roman" w:cs="Times New Roman"/>
          <w:b/>
          <w:bCs/>
          <w:color w:val="000000"/>
          <w:sz w:val="28"/>
          <w:szCs w:val="28"/>
          <w:lang w:val="vi-VN"/>
        </w:rPr>
        <w:t xml:space="preserve"> TỪ </w:t>
      </w:r>
      <w:r w:rsidR="00C952A5" w:rsidRPr="00B5714C">
        <w:rPr>
          <w:rFonts w:ascii="Times New Roman" w:hAnsi="Times New Roman" w:cs="Times New Roman"/>
          <w:b/>
          <w:bCs/>
          <w:color w:val="000000"/>
          <w:sz w:val="28"/>
          <w:szCs w:val="28"/>
          <w:lang w:val="vi-VN"/>
        </w:rPr>
        <w:t xml:space="preserve">MÔ HÌNH </w:t>
      </w:r>
      <w:r w:rsidR="00EA0FE4" w:rsidRPr="00B5714C">
        <w:rPr>
          <w:rFonts w:ascii="Times New Roman" w:hAnsi="Times New Roman" w:cs="Times New Roman"/>
          <w:b/>
          <w:bCs/>
          <w:color w:val="000000"/>
          <w:sz w:val="28"/>
          <w:szCs w:val="28"/>
          <w:lang w:val="vi-VN"/>
        </w:rPr>
        <w:t xml:space="preserve">TRỌNG </w:t>
      </w:r>
      <w:r w:rsidR="00C952A5" w:rsidRPr="00B5714C">
        <w:rPr>
          <w:rFonts w:ascii="Times New Roman" w:hAnsi="Times New Roman" w:cs="Times New Roman"/>
          <w:b/>
          <w:bCs/>
          <w:color w:val="000000"/>
          <w:sz w:val="28"/>
          <w:szCs w:val="28"/>
          <w:lang w:val="vi-VN"/>
        </w:rPr>
        <w:t>LỰC</w:t>
      </w:r>
    </w:p>
    <w:p w14:paraId="180CC298" w14:textId="77777777" w:rsidR="00723E4F" w:rsidRPr="00723E4F" w:rsidRDefault="00723E4F" w:rsidP="00723E4F">
      <w:pPr>
        <w:spacing w:before="120"/>
        <w:jc w:val="both"/>
        <w:rPr>
          <w:rFonts w:ascii="Times New Roman" w:hAnsi="Times New Roman" w:cs="Times New Roman"/>
          <w:b/>
          <w:bCs/>
          <w:color w:val="000000"/>
          <w:sz w:val="28"/>
          <w:szCs w:val="28"/>
        </w:rPr>
      </w:pPr>
      <w:r w:rsidRPr="00723E4F">
        <w:rPr>
          <w:rFonts w:ascii="Times New Roman" w:hAnsi="Times New Roman" w:cs="Times New Roman"/>
          <w:b/>
          <w:bCs/>
          <w:color w:val="000000"/>
          <w:sz w:val="28"/>
          <w:szCs w:val="28"/>
        </w:rPr>
        <w:t>Lê Tuấn Anh</w:t>
      </w:r>
    </w:p>
    <w:p w14:paraId="14E0110B" w14:textId="3C92058E" w:rsidR="007D504B" w:rsidRDefault="00723E4F" w:rsidP="00723E4F">
      <w:pPr>
        <w:spacing w:before="120"/>
        <w:jc w:val="both"/>
        <w:rPr>
          <w:rFonts w:ascii="Times New Roman" w:hAnsi="Times New Roman" w:cs="Times New Roman"/>
          <w:b/>
          <w:bCs/>
          <w:color w:val="000000"/>
          <w:sz w:val="28"/>
          <w:szCs w:val="28"/>
        </w:rPr>
      </w:pPr>
      <w:r w:rsidRPr="00723E4F">
        <w:rPr>
          <w:rFonts w:ascii="Times New Roman" w:hAnsi="Times New Roman" w:cs="Times New Roman"/>
          <w:b/>
          <w:bCs/>
          <w:color w:val="000000"/>
          <w:sz w:val="28"/>
          <w:szCs w:val="28"/>
        </w:rPr>
        <w:t>Đại học Kinh tế quốc dân</w:t>
      </w:r>
    </w:p>
    <w:p w14:paraId="1CC62809" w14:textId="57266BE7" w:rsidR="00723E4F" w:rsidRDefault="00723E4F" w:rsidP="00723E4F">
      <w:pPr>
        <w:spacing w:before="120"/>
        <w:jc w:val="both"/>
        <w:rPr>
          <w:rFonts w:ascii="Times New Roman" w:hAnsi="Times New Roman" w:cs="Times New Roman"/>
          <w:b/>
          <w:bCs/>
          <w:color w:val="000000"/>
          <w:sz w:val="28"/>
          <w:szCs w:val="28"/>
        </w:rPr>
      </w:pPr>
      <w:hyperlink r:id="rId8" w:history="1">
        <w:r w:rsidRPr="006E54AB">
          <w:rPr>
            <w:rStyle w:val="Hyperlink"/>
            <w:rFonts w:ascii="Times New Roman" w:hAnsi="Times New Roman" w:cs="Times New Roman"/>
            <w:b/>
            <w:bCs/>
            <w:sz w:val="28"/>
            <w:szCs w:val="28"/>
          </w:rPr>
          <w:t>leanhtuan@hdu.edu.vn</w:t>
        </w:r>
      </w:hyperlink>
      <w:r>
        <w:rPr>
          <w:rFonts w:ascii="Times New Roman" w:hAnsi="Times New Roman" w:cs="Times New Roman"/>
          <w:b/>
          <w:bCs/>
          <w:color w:val="000000"/>
          <w:sz w:val="28"/>
          <w:szCs w:val="28"/>
        </w:rPr>
        <w:t xml:space="preserve"> </w:t>
      </w:r>
    </w:p>
    <w:p w14:paraId="10A97A43" w14:textId="77777777" w:rsidR="007D504B" w:rsidRPr="007D504B" w:rsidRDefault="007D504B" w:rsidP="00771F8E">
      <w:pPr>
        <w:spacing w:before="120"/>
        <w:jc w:val="both"/>
        <w:rPr>
          <w:rFonts w:ascii="Times New Roman" w:hAnsi="Times New Roman" w:cs="Times New Roman"/>
          <w:b/>
          <w:bCs/>
          <w:color w:val="000000"/>
          <w:sz w:val="28"/>
          <w:szCs w:val="28"/>
        </w:rPr>
      </w:pPr>
    </w:p>
    <w:p w14:paraId="1332FB30" w14:textId="2F6BDAE9" w:rsidR="008D360E" w:rsidRPr="00B5714C" w:rsidRDefault="00826179" w:rsidP="00771F8E">
      <w:pPr>
        <w:pStyle w:val="NormalWeb"/>
        <w:spacing w:before="120" w:beforeAutospacing="0" w:after="120" w:afterAutospacing="0"/>
        <w:jc w:val="both"/>
        <w:rPr>
          <w:b/>
          <w:bCs/>
          <w:color w:val="000000"/>
          <w:lang w:val="vi-VN"/>
        </w:rPr>
      </w:pPr>
      <w:r w:rsidRPr="007C614F">
        <w:rPr>
          <w:b/>
          <w:bCs/>
          <w:color w:val="000000"/>
          <w:lang w:val="vi-VN"/>
        </w:rPr>
        <w:t>Tóm</w:t>
      </w:r>
      <w:r w:rsidRPr="00B5714C">
        <w:rPr>
          <w:b/>
          <w:bCs/>
          <w:color w:val="000000"/>
          <w:lang w:val="vi-VN"/>
        </w:rPr>
        <w:t xml:space="preserve"> tắt:</w:t>
      </w:r>
      <w:r w:rsidR="008D360E" w:rsidRPr="007C614F">
        <w:rPr>
          <w:b/>
          <w:bCs/>
          <w:color w:val="000000"/>
          <w:lang w:val="vi-VN"/>
        </w:rPr>
        <w:t> </w:t>
      </w:r>
    </w:p>
    <w:p w14:paraId="2B9035FC" w14:textId="77777777" w:rsidR="004D4170" w:rsidRDefault="004D4170" w:rsidP="00771F8E">
      <w:pPr>
        <w:pStyle w:val="NormalWeb"/>
        <w:spacing w:before="120" w:beforeAutospacing="0" w:after="0" w:afterAutospacing="0"/>
        <w:jc w:val="both"/>
        <w:rPr>
          <w:b/>
          <w:bCs/>
          <w:color w:val="000000"/>
          <w:lang w:val="vi-VN"/>
        </w:rPr>
      </w:pPr>
      <w:r w:rsidRPr="004D4170">
        <w:rPr>
          <w:color w:val="000000"/>
        </w:rPr>
        <w:t xml:space="preserve">Nghiên cứu đánh giá tác động của Cộng đồng Kinh tế ASEAN (AEC) đối với </w:t>
      </w:r>
      <w:r>
        <w:rPr>
          <w:color w:val="000000"/>
        </w:rPr>
        <w:t>dòng</w:t>
      </w:r>
      <w:r w:rsidRPr="004D4170">
        <w:rPr>
          <w:color w:val="000000"/>
        </w:rPr>
        <w:t xml:space="preserve"> thương mại song phương của Việt Nam và 14 đối tác chiến lược trong giai đoạn 1990 - 2024. Bằng việc ứng dụng mô hình trọng lực cấu trúc (Structural Gravity Model) và phương pháp ước lượng Bình phương tối thiểu giả tối đa Poisson (PPML) theo định hướng của Yotov và cộng sự (2016), nghiên cứu đã kiểm soát triệt để sức cản đa phương thông qua bộ hiệu ứng cố định đa chiều (Pair và Time Fixed Effects). Điểm mới của nghiên cứu là việc bổ sung biến kiểm soát các Hiệp định thương mại tự do (FTA) thế hệ mới (CPTPP, EVFTA, RCEP) để bóc tách các tác động chồng lấn. Kết quả thực nghiệm cho thấy hệ số của AEC mang dấu âm (-0,7667) và có ý nghĩa thống kê ở mức 1%, khẳng định hiện tượng “chuyển hướng thương mại” và “xói mòn ưu đãi” đang </w:t>
      </w:r>
      <w:r>
        <w:rPr>
          <w:color w:val="000000"/>
        </w:rPr>
        <w:t>diễn</w:t>
      </w:r>
      <w:r>
        <w:rPr>
          <w:color w:val="000000"/>
          <w:lang w:val="vi-VN"/>
        </w:rPr>
        <w:t xml:space="preserve"> ra</w:t>
      </w:r>
      <w:r w:rsidRPr="004D4170">
        <w:rPr>
          <w:color w:val="000000"/>
        </w:rPr>
        <w:t>. Kết quả này vẫn duy trì tính vững chắc ngay cả khi kiểm soát tác động tiêu cực từ các FTA ngoài khối. Trên cơ sở đó, nghiên cứu đề xuất Việt Nam cần định vị lại ASEAN thành trung tâm cung ứng nguyên liệu trong chuỗi giá trị toàn cầu và thực thi chiến lược “cộng hưởng FTA” để tối ưu hóa lợi ích từ hội nhập sâu rộng.</w:t>
      </w:r>
      <w:r w:rsidRPr="004D4170">
        <w:rPr>
          <w:b/>
          <w:bCs/>
          <w:color w:val="000000"/>
          <w:lang w:val="vi-VN"/>
        </w:rPr>
        <w:t xml:space="preserve"> </w:t>
      </w:r>
    </w:p>
    <w:p w14:paraId="58AA61EE" w14:textId="28104A81" w:rsidR="002C000D" w:rsidRPr="007C614F" w:rsidRDefault="008D360E" w:rsidP="00771F8E">
      <w:pPr>
        <w:pStyle w:val="NormalWeb"/>
        <w:spacing w:before="120" w:beforeAutospacing="0" w:after="0" w:afterAutospacing="0"/>
        <w:jc w:val="both"/>
        <w:rPr>
          <w:color w:val="000000"/>
          <w:lang w:val="vi-VN"/>
        </w:rPr>
      </w:pPr>
      <w:r w:rsidRPr="007C614F">
        <w:rPr>
          <w:b/>
          <w:bCs/>
          <w:color w:val="000000"/>
          <w:lang w:val="vi-VN"/>
        </w:rPr>
        <w:t>Từ</w:t>
      </w:r>
      <w:r w:rsidR="002C000D" w:rsidRPr="007C614F">
        <w:rPr>
          <w:b/>
          <w:bCs/>
          <w:color w:val="000000"/>
          <w:lang w:val="vi-VN"/>
        </w:rPr>
        <w:t xml:space="preserve"> khóa:</w:t>
      </w:r>
      <w:r w:rsidR="002C000D" w:rsidRPr="007C614F">
        <w:rPr>
          <w:rStyle w:val="apple-converted-space"/>
          <w:rFonts w:eastAsiaTheme="majorEastAsia"/>
          <w:color w:val="000000"/>
          <w:lang w:val="vi-VN"/>
        </w:rPr>
        <w:t> </w:t>
      </w:r>
      <w:r w:rsidR="002C000D" w:rsidRPr="007C614F">
        <w:rPr>
          <w:color w:val="000000"/>
          <w:lang w:val="vi-VN"/>
        </w:rPr>
        <w:t xml:space="preserve">AEC, </w:t>
      </w:r>
      <w:r w:rsidR="004D4170">
        <w:rPr>
          <w:color w:val="000000"/>
          <w:lang w:val="vi-VN"/>
        </w:rPr>
        <w:t>m</w:t>
      </w:r>
      <w:r w:rsidR="004D4170" w:rsidRPr="004D4170">
        <w:rPr>
          <w:color w:val="000000"/>
        </w:rPr>
        <w:t>ô hình trọng lực cấu trúc</w:t>
      </w:r>
      <w:r w:rsidR="002C000D" w:rsidRPr="007C614F">
        <w:rPr>
          <w:color w:val="000000"/>
          <w:lang w:val="vi-VN"/>
        </w:rPr>
        <w:t>, thương mại quốc tế, Việt Nam,</w:t>
      </w:r>
      <w:r w:rsidR="004A4244" w:rsidRPr="00504452">
        <w:rPr>
          <w:color w:val="000000"/>
          <w:lang w:val="vi-VN"/>
        </w:rPr>
        <w:t xml:space="preserve"> chuyển hướng thương mại</w:t>
      </w:r>
      <w:r w:rsidR="00BA5F94" w:rsidRPr="00504452">
        <w:rPr>
          <w:color w:val="000000"/>
          <w:lang w:val="vi-VN"/>
        </w:rPr>
        <w:t>, hội nhập ASEAN</w:t>
      </w:r>
      <w:r w:rsidR="002C000D" w:rsidRPr="007C614F">
        <w:rPr>
          <w:color w:val="000000"/>
          <w:lang w:val="vi-VN"/>
        </w:rPr>
        <w:t>.</w:t>
      </w:r>
    </w:p>
    <w:p w14:paraId="61CC5C76" w14:textId="77777777" w:rsidR="00771F8E" w:rsidRPr="00504452" w:rsidRDefault="00771F8E" w:rsidP="00771F8E">
      <w:pPr>
        <w:pStyle w:val="NormalWeb"/>
        <w:spacing w:before="120" w:beforeAutospacing="0" w:after="0" w:afterAutospacing="0"/>
        <w:jc w:val="both"/>
        <w:rPr>
          <w:color w:val="000000"/>
          <w:lang w:val="vi-VN"/>
        </w:rPr>
      </w:pPr>
    </w:p>
    <w:p w14:paraId="05651B10" w14:textId="559273CA" w:rsidR="002C000D" w:rsidRPr="00504452" w:rsidRDefault="002C000D" w:rsidP="00771F8E">
      <w:pPr>
        <w:pStyle w:val="NormalWeb"/>
        <w:spacing w:before="120" w:beforeAutospacing="0" w:after="0" w:afterAutospacing="0"/>
        <w:jc w:val="both"/>
        <w:rPr>
          <w:b/>
          <w:bCs/>
          <w:color w:val="000000"/>
          <w:lang w:val="vi-VN"/>
        </w:rPr>
      </w:pPr>
      <w:r w:rsidRPr="007C614F">
        <w:rPr>
          <w:b/>
          <w:bCs/>
          <w:color w:val="000000"/>
          <w:lang w:val="vi-VN"/>
        </w:rPr>
        <w:t xml:space="preserve">1. </w:t>
      </w:r>
      <w:r w:rsidR="00771F8E" w:rsidRPr="007C614F">
        <w:rPr>
          <w:b/>
          <w:bCs/>
          <w:color w:val="000000"/>
          <w:lang w:val="vi-VN"/>
        </w:rPr>
        <w:t>Đặt vấn đề</w:t>
      </w:r>
      <w:r w:rsidR="006064FE" w:rsidRPr="00504452">
        <w:rPr>
          <w:b/>
          <w:bCs/>
          <w:color w:val="000000"/>
          <w:lang w:val="vi-VN"/>
        </w:rPr>
        <w:t xml:space="preserve"> </w:t>
      </w:r>
    </w:p>
    <w:p w14:paraId="05AAAF1A" w14:textId="77777777" w:rsidR="002B1AEF" w:rsidRPr="002B1AEF" w:rsidRDefault="002B1AEF" w:rsidP="002B1AEF">
      <w:pPr>
        <w:spacing w:before="120" w:after="0" w:line="240" w:lineRule="auto"/>
        <w:ind w:firstLine="567"/>
        <w:jc w:val="both"/>
        <w:rPr>
          <w:rFonts w:ascii="Times New Roman" w:eastAsia="Times New Roman" w:hAnsi="Times New Roman" w:cs="Times New Roman"/>
          <w:color w:val="000000"/>
          <w:kern w:val="0"/>
          <w:lang w:val="vi-VN"/>
          <w14:ligatures w14:val="none"/>
        </w:rPr>
      </w:pPr>
      <w:r w:rsidRPr="002B1AEF">
        <w:rPr>
          <w:rFonts w:ascii="Times New Roman" w:eastAsia="Times New Roman" w:hAnsi="Times New Roman" w:cs="Times New Roman"/>
          <w:color w:val="000000"/>
          <w:kern w:val="0"/>
          <w:lang w:val="vi-VN"/>
          <w14:ligatures w14:val="none"/>
        </w:rPr>
        <w:t>Hội nhập kinh tế quốc tế là chủ trương lớn của Việt Nam được định hình từ khi Việt Nam thực hiện cải cách mở cửa vào đầu thập niên 1990. Việc gia nhập ASEAN (tháng 7/1995) đã đánh dấu bước đầu tiên trên tiến trình hội nhập kinh tế quốc tế của Việt Nam. Một cột mốc quan trong là việc Việt Nam tham gia Cộng đồng Kinh tế ASEAN (AEC) năm 2015. AEC được kỳ vọng tạo ra một thị trường đơn nhất và cơ sở sản xuất chung, thúc đẩy tự do lưu chuyển hàng hóa và dịch vụ. Ngoài những kỳ vọng về tăng trưởng, phân tích tác động của AEC đối với nền kinh tế chuyển đổi như Việt Nam sẽ đóng góp thêm về mặt lý thuyết và thực tiễn.</w:t>
      </w:r>
    </w:p>
    <w:p w14:paraId="000C39A3" w14:textId="77777777" w:rsidR="002B1AEF" w:rsidRPr="002B1AEF" w:rsidRDefault="002B1AEF" w:rsidP="002B1AEF">
      <w:pPr>
        <w:spacing w:before="120" w:after="0" w:line="240" w:lineRule="auto"/>
        <w:ind w:firstLine="567"/>
        <w:jc w:val="both"/>
        <w:rPr>
          <w:rFonts w:ascii="Times New Roman" w:eastAsia="Times New Roman" w:hAnsi="Times New Roman" w:cs="Times New Roman"/>
          <w:color w:val="000000"/>
          <w:kern w:val="0"/>
          <w:lang w:val="vi-VN"/>
          <w14:ligatures w14:val="none"/>
        </w:rPr>
      </w:pPr>
      <w:r w:rsidRPr="002B1AEF">
        <w:rPr>
          <w:rFonts w:ascii="Times New Roman" w:eastAsia="Times New Roman" w:hAnsi="Times New Roman" w:cs="Times New Roman"/>
          <w:color w:val="000000"/>
          <w:kern w:val="0"/>
          <w:lang w:val="vi-VN"/>
          <w14:ligatures w14:val="none"/>
        </w:rPr>
        <w:t xml:space="preserve">Ở khía cạnh lý thuyết, câu hỏi được đặt ra là liệu AEC có tạo ra hiệu ứng “tạo lập thương mại” (trade creation) hay gây ra hiệu ứng “chuyển hướng thương mại” (trade diversion)? Đây là câu hỏi cơ bản xuất phát từ nghiên cứu tiên phong của nhà kinh tế học </w:t>
      </w:r>
      <w:r w:rsidRPr="002B1AEF">
        <w:rPr>
          <w:rFonts w:ascii="Times New Roman" w:eastAsia="Times New Roman" w:hAnsi="Times New Roman" w:cs="Times New Roman"/>
          <w:color w:val="000000"/>
          <w:kern w:val="0"/>
          <w14:ligatures w14:val="none"/>
        </w:rPr>
        <w:t>Jacob Viner (1892-1970) đưa</w:t>
      </w:r>
      <w:r w:rsidRPr="002B1AEF">
        <w:rPr>
          <w:rFonts w:ascii="Times New Roman" w:eastAsia="Times New Roman" w:hAnsi="Times New Roman" w:cs="Times New Roman"/>
          <w:color w:val="000000"/>
          <w:kern w:val="0"/>
          <w:lang w:val="vi-VN"/>
          <w14:ligatures w14:val="none"/>
        </w:rPr>
        <w:t xml:space="preserve"> ra vào năm 1950 khi nghiên cứu</w:t>
      </w:r>
      <w:r w:rsidRPr="002B1AEF">
        <w:rPr>
          <w:rFonts w:ascii="Times New Roman" w:eastAsia="Times New Roman" w:hAnsi="Times New Roman" w:cs="Times New Roman"/>
          <w:color w:val="000000"/>
          <w:kern w:val="0"/>
          <w14:ligatures w14:val="none"/>
        </w:rPr>
        <w:t xml:space="preserve"> tác động của khu vực thương</w:t>
      </w:r>
      <w:r w:rsidRPr="002B1AEF">
        <w:rPr>
          <w:rFonts w:ascii="Times New Roman" w:eastAsia="Times New Roman" w:hAnsi="Times New Roman" w:cs="Times New Roman"/>
          <w:color w:val="000000"/>
          <w:kern w:val="0"/>
          <w:lang w:val="vi-VN"/>
          <w14:ligatures w14:val="none"/>
        </w:rPr>
        <w:t xml:space="preserve"> mại</w:t>
      </w:r>
      <w:r w:rsidRPr="002B1AEF">
        <w:rPr>
          <w:rFonts w:ascii="Times New Roman" w:eastAsia="Times New Roman" w:hAnsi="Times New Roman" w:cs="Times New Roman"/>
          <w:color w:val="000000"/>
          <w:kern w:val="0"/>
          <w14:ligatures w14:val="none"/>
        </w:rPr>
        <w:t xml:space="preserve"> và liên</w:t>
      </w:r>
      <w:r w:rsidRPr="002B1AEF">
        <w:rPr>
          <w:rFonts w:ascii="Times New Roman" w:eastAsia="Times New Roman" w:hAnsi="Times New Roman" w:cs="Times New Roman"/>
          <w:color w:val="000000"/>
          <w:kern w:val="0"/>
          <w:lang w:val="vi-VN"/>
          <w14:ligatures w14:val="none"/>
        </w:rPr>
        <w:t xml:space="preserve"> minh thuế quan</w:t>
      </w:r>
      <w:r w:rsidRPr="002B1AEF">
        <w:rPr>
          <w:rFonts w:ascii="Times New Roman" w:eastAsia="Times New Roman" w:hAnsi="Times New Roman" w:cs="Times New Roman"/>
          <w:color w:val="000000"/>
          <w:kern w:val="0"/>
          <w14:ligatures w14:val="none"/>
        </w:rPr>
        <w:t>.</w:t>
      </w:r>
      <w:r w:rsidRPr="002B1AEF">
        <w:rPr>
          <w:rFonts w:ascii="Times New Roman" w:eastAsia="Times New Roman" w:hAnsi="Times New Roman" w:cs="Times New Roman"/>
          <w:color w:val="000000"/>
          <w:kern w:val="0"/>
          <w:lang w:val="vi-VN"/>
          <w14:ligatures w14:val="none"/>
        </w:rPr>
        <w:t xml:space="preserve"> Ở khía cạnh thực nghiệm, c</w:t>
      </w:r>
      <w:r w:rsidRPr="002B1AEF">
        <w:rPr>
          <w:rFonts w:ascii="Times New Roman" w:eastAsia="Times New Roman" w:hAnsi="Times New Roman" w:cs="Times New Roman"/>
          <w:color w:val="000000"/>
          <w:kern w:val="0"/>
          <w14:ligatures w14:val="none"/>
        </w:rPr>
        <w:t>ùng với sự phát triển của các công cụ phân tích định</w:t>
      </w:r>
      <w:r w:rsidRPr="002B1AEF">
        <w:rPr>
          <w:rFonts w:ascii="Times New Roman" w:eastAsia="Times New Roman" w:hAnsi="Times New Roman" w:cs="Times New Roman"/>
          <w:color w:val="000000"/>
          <w:kern w:val="0"/>
          <w:lang w:val="vi-VN"/>
          <w14:ligatures w14:val="none"/>
        </w:rPr>
        <w:t xml:space="preserve"> lượng, tiêu biểu là mô hình trọng lực (gravity model) </w:t>
      </w:r>
      <w:r w:rsidRPr="002B1AEF">
        <w:rPr>
          <w:rFonts w:ascii="Times New Roman" w:eastAsia="Times New Roman" w:hAnsi="Times New Roman" w:cs="Times New Roman"/>
          <w:color w:val="000000"/>
          <w:kern w:val="0"/>
          <w14:ligatures w14:val="none"/>
        </w:rPr>
        <w:t xml:space="preserve">để kiểm định lý thuyết của </w:t>
      </w:r>
      <w:r w:rsidRPr="002B1AEF">
        <w:rPr>
          <w:rFonts w:ascii="Times New Roman" w:eastAsia="Times New Roman" w:hAnsi="Times New Roman" w:cs="Times New Roman"/>
          <w:color w:val="000000"/>
          <w:kern w:val="0"/>
          <w:lang w:val="vi-VN"/>
          <w14:ligatures w14:val="none"/>
        </w:rPr>
        <w:t>J.</w:t>
      </w:r>
      <w:r w:rsidRPr="002B1AEF">
        <w:rPr>
          <w:rFonts w:ascii="Times New Roman" w:eastAsia="Times New Roman" w:hAnsi="Times New Roman" w:cs="Times New Roman"/>
          <w:color w:val="000000"/>
          <w:kern w:val="0"/>
          <w14:ligatures w14:val="none"/>
        </w:rPr>
        <w:t>Viner</w:t>
      </w:r>
      <w:r w:rsidRPr="002B1AEF">
        <w:rPr>
          <w:rFonts w:ascii="Times New Roman" w:eastAsia="Times New Roman" w:hAnsi="Times New Roman" w:cs="Times New Roman"/>
          <w:color w:val="000000"/>
          <w:kern w:val="0"/>
          <w:lang w:val="vi-VN"/>
          <w14:ligatures w14:val="none"/>
        </w:rPr>
        <w:t xml:space="preserve"> đối với hai </w:t>
      </w:r>
      <w:r w:rsidRPr="002B1AEF">
        <w:rPr>
          <w:rFonts w:ascii="Times New Roman" w:eastAsia="Times New Roman" w:hAnsi="Times New Roman" w:cs="Times New Roman"/>
          <w:color w:val="000000"/>
          <w:kern w:val="0"/>
          <w14:ligatures w14:val="none"/>
        </w:rPr>
        <w:t>tác động</w:t>
      </w:r>
      <w:r w:rsidRPr="002B1AEF">
        <w:rPr>
          <w:rFonts w:ascii="Times New Roman" w:eastAsia="Times New Roman" w:hAnsi="Times New Roman" w:cs="Times New Roman"/>
          <w:color w:val="000000"/>
          <w:kern w:val="0"/>
          <w:lang w:val="vi-VN"/>
          <w14:ligatures w14:val="none"/>
        </w:rPr>
        <w:t xml:space="preserve"> đối với phúc lợi của một quốc gia thành viên trong hình thức hội nhập khu vực</w:t>
      </w:r>
      <w:r w:rsidRPr="002B1AEF">
        <w:rPr>
          <w:rFonts w:ascii="Times New Roman" w:eastAsia="Times New Roman" w:hAnsi="Times New Roman" w:cs="Times New Roman"/>
          <w:color w:val="000000"/>
          <w:kern w:val="0"/>
          <w14:ligatures w14:val="none"/>
        </w:rPr>
        <w:t xml:space="preserve">. </w:t>
      </w:r>
    </w:p>
    <w:p w14:paraId="700BD6BD" w14:textId="7DF26B0F" w:rsidR="002B1AEF" w:rsidRPr="00584614" w:rsidRDefault="002B1AEF" w:rsidP="002B1AEF">
      <w:pPr>
        <w:spacing w:before="120" w:after="0" w:line="240" w:lineRule="auto"/>
        <w:ind w:firstLine="567"/>
        <w:jc w:val="both"/>
        <w:rPr>
          <w:rFonts w:ascii="Times New Roman" w:eastAsia="Times New Roman" w:hAnsi="Times New Roman" w:cs="Times New Roman"/>
          <w:color w:val="000000"/>
          <w:kern w:val="0"/>
          <w:lang w:val="vi-VN"/>
          <w14:ligatures w14:val="none"/>
        </w:rPr>
      </w:pPr>
      <w:r w:rsidRPr="002B1AEF">
        <w:rPr>
          <w:rFonts w:ascii="Times New Roman" w:eastAsia="Times New Roman" w:hAnsi="Times New Roman" w:cs="Times New Roman"/>
          <w:color w:val="000000"/>
          <w:kern w:val="0"/>
          <w14:ligatures w14:val="none"/>
        </w:rPr>
        <w:t xml:space="preserve"> Hiện nay, các</w:t>
      </w:r>
      <w:r w:rsidRPr="002B1AEF">
        <w:rPr>
          <w:rFonts w:ascii="Times New Roman" w:eastAsia="Times New Roman" w:hAnsi="Times New Roman" w:cs="Times New Roman"/>
          <w:color w:val="000000"/>
          <w:kern w:val="0"/>
          <w:lang w:val="vi-VN"/>
          <w14:ligatures w14:val="none"/>
        </w:rPr>
        <w:t xml:space="preserve"> </w:t>
      </w:r>
      <w:r w:rsidRPr="002B1AEF">
        <w:rPr>
          <w:rFonts w:ascii="Times New Roman" w:eastAsia="Times New Roman" w:hAnsi="Times New Roman" w:cs="Times New Roman"/>
          <w:color w:val="000000"/>
          <w:kern w:val="0"/>
          <w14:ligatures w14:val="none"/>
        </w:rPr>
        <w:t>nghiên cứu đối với tác động của hiệp định thương mại khu vực đối với Việt Nam từng</w:t>
      </w:r>
      <w:r w:rsidRPr="002B1AEF">
        <w:rPr>
          <w:rFonts w:ascii="Times New Roman" w:eastAsia="Times New Roman" w:hAnsi="Times New Roman" w:cs="Times New Roman"/>
          <w:color w:val="000000"/>
          <w:kern w:val="0"/>
          <w:lang w:val="vi-VN"/>
          <w14:ligatures w14:val="none"/>
        </w:rPr>
        <w:t xml:space="preserve"> bước gia tăng số lượng và chất lượng</w:t>
      </w:r>
      <w:r w:rsidRPr="002B1AEF">
        <w:rPr>
          <w:rFonts w:ascii="Times New Roman" w:eastAsia="Times New Roman" w:hAnsi="Times New Roman" w:cs="Times New Roman"/>
          <w:color w:val="000000"/>
          <w:kern w:val="0"/>
          <w14:ligatures w14:val="none"/>
        </w:rPr>
        <w:t>. Nhằm góp phần đánh giá tác động của hội nhập khu vực ASEAN thông</w:t>
      </w:r>
      <w:r w:rsidRPr="002B1AEF">
        <w:rPr>
          <w:rFonts w:ascii="Times New Roman" w:eastAsia="Times New Roman" w:hAnsi="Times New Roman" w:cs="Times New Roman"/>
          <w:color w:val="000000"/>
          <w:kern w:val="0"/>
          <w:lang w:val="vi-VN"/>
          <w14:ligatures w14:val="none"/>
        </w:rPr>
        <w:t xml:space="preserve"> qua</w:t>
      </w:r>
      <w:r w:rsidRPr="002B1AEF">
        <w:rPr>
          <w:rFonts w:ascii="Times New Roman" w:eastAsia="Times New Roman" w:hAnsi="Times New Roman" w:cs="Times New Roman"/>
          <w:color w:val="000000"/>
          <w:kern w:val="0"/>
          <w14:ligatures w14:val="none"/>
        </w:rPr>
        <w:t xml:space="preserve"> cung cấp thêm vào</w:t>
      </w:r>
      <w:r w:rsidRPr="002B1AEF">
        <w:rPr>
          <w:rFonts w:ascii="Times New Roman" w:eastAsia="Times New Roman" w:hAnsi="Times New Roman" w:cs="Times New Roman"/>
          <w:color w:val="000000"/>
          <w:kern w:val="0"/>
          <w:lang w:val="vi-VN"/>
          <w14:ligatures w14:val="none"/>
        </w:rPr>
        <w:t xml:space="preserve"> các công trình nghiên cứu về tác động </w:t>
      </w:r>
      <w:r w:rsidRPr="002B1AEF">
        <w:rPr>
          <w:rFonts w:ascii="Times New Roman" w:eastAsia="Times New Roman" w:hAnsi="Times New Roman" w:cs="Times New Roman"/>
          <w:color w:val="000000"/>
          <w:kern w:val="0"/>
          <w14:ligatures w14:val="none"/>
        </w:rPr>
        <w:t xml:space="preserve">hội nhập khu vực đối với hoạt động thương mại quốc tế của Việt Nam, </w:t>
      </w:r>
      <w:r w:rsidRPr="002B1AEF">
        <w:rPr>
          <w:rFonts w:ascii="Times New Roman" w:eastAsia="Times New Roman" w:hAnsi="Times New Roman" w:cs="Times New Roman"/>
          <w:color w:val="000000"/>
          <w:kern w:val="0"/>
          <w:lang w:val="vi-VN"/>
          <w14:ligatures w14:val="none"/>
        </w:rPr>
        <w:t>nghiên cứu</w:t>
      </w:r>
      <w:r w:rsidRPr="002B1AEF">
        <w:rPr>
          <w:rFonts w:ascii="Times New Roman" w:eastAsia="Times New Roman" w:hAnsi="Times New Roman" w:cs="Times New Roman"/>
          <w:color w:val="000000"/>
          <w:kern w:val="0"/>
          <w14:ligatures w14:val="none"/>
        </w:rPr>
        <w:t xml:space="preserve"> này cung</w:t>
      </w:r>
      <w:r w:rsidRPr="002B1AEF">
        <w:rPr>
          <w:rFonts w:ascii="Times New Roman" w:eastAsia="Times New Roman" w:hAnsi="Times New Roman" w:cs="Times New Roman"/>
          <w:color w:val="000000"/>
          <w:kern w:val="0"/>
          <w:lang w:val="vi-VN"/>
          <w14:ligatures w14:val="none"/>
        </w:rPr>
        <w:t xml:space="preserve"> câp thêm  các bằng chứng thực nghiệm về </w:t>
      </w:r>
      <w:r w:rsidRPr="002B1AEF">
        <w:rPr>
          <w:rFonts w:ascii="Times New Roman" w:eastAsia="Times New Roman" w:hAnsi="Times New Roman" w:cs="Times New Roman"/>
          <w:color w:val="000000"/>
          <w:kern w:val="0"/>
          <w14:ligatures w14:val="none"/>
        </w:rPr>
        <w:t>đánh giá tác động tổng</w:t>
      </w:r>
      <w:r w:rsidRPr="002B1AEF">
        <w:rPr>
          <w:rFonts w:ascii="Times New Roman" w:eastAsia="Times New Roman" w:hAnsi="Times New Roman" w:cs="Times New Roman"/>
          <w:color w:val="000000"/>
          <w:kern w:val="0"/>
          <w:lang w:val="vi-VN"/>
          <w14:ligatures w14:val="none"/>
        </w:rPr>
        <w:t xml:space="preserve"> thể </w:t>
      </w:r>
      <w:r w:rsidRPr="002B1AEF">
        <w:rPr>
          <w:rFonts w:ascii="Times New Roman" w:eastAsia="Times New Roman" w:hAnsi="Times New Roman" w:cs="Times New Roman"/>
          <w:color w:val="000000"/>
          <w:kern w:val="0"/>
          <w14:ligatures w14:val="none"/>
        </w:rPr>
        <w:t xml:space="preserve">của hội nhập khu vực ASEAN đối với Việt </w:t>
      </w:r>
      <w:r w:rsidRPr="002B1AEF">
        <w:rPr>
          <w:rFonts w:ascii="Times New Roman" w:eastAsia="Times New Roman" w:hAnsi="Times New Roman" w:cs="Times New Roman"/>
          <w:color w:val="000000"/>
          <w:kern w:val="0"/>
          <w14:ligatures w14:val="none"/>
        </w:rPr>
        <w:lastRenderedPageBreak/>
        <w:t>Nam</w:t>
      </w:r>
      <w:r w:rsidRPr="002B1AEF">
        <w:rPr>
          <w:rFonts w:ascii="Times New Roman" w:eastAsia="Times New Roman" w:hAnsi="Times New Roman" w:cs="Times New Roman"/>
          <w:color w:val="000000"/>
          <w:kern w:val="0"/>
          <w:lang w:val="vi-VN"/>
          <w14:ligatures w14:val="none"/>
        </w:rPr>
        <w:t xml:space="preserve"> trong lĩnh vực thương mại hàng hóa</w:t>
      </w:r>
      <w:r w:rsidRPr="002B1AEF">
        <w:rPr>
          <w:rFonts w:ascii="Times New Roman" w:eastAsia="Times New Roman" w:hAnsi="Times New Roman" w:cs="Times New Roman"/>
          <w:color w:val="000000"/>
          <w:kern w:val="0"/>
          <w14:ligatures w14:val="none"/>
        </w:rPr>
        <w:t>.</w:t>
      </w:r>
      <w:r w:rsidR="00584614">
        <w:rPr>
          <w:rFonts w:ascii="Times New Roman" w:eastAsia="Times New Roman" w:hAnsi="Times New Roman" w:cs="Times New Roman"/>
          <w:color w:val="000000"/>
          <w:kern w:val="0"/>
          <w:lang w:val="vi-VN"/>
          <w14:ligatures w14:val="none"/>
        </w:rPr>
        <w:t xml:space="preserve"> Đồng thời, với sự tham gia của Việt Nam vào các Hiệp định thương mại thế hệ mới như CPTPP, EVFTA, RCEP, hiện tượng chuyển hướng thương mại không chỉ dừng lại ở việc thay đổi quy mô trao đổi thương mại giữa Việt Nam và ASEAN mà còn xuất hiện hiện tượng “xói mòn ưu đãi thương mại” (Trade preference erosison). Vì vậy, cần có nghiên cứu mới để trả lời câu hỏi: Liệu việc tham gia các Hiệp định thương mại thế hệ mới của Việt Nam có làm thay đổi bản chất của hiện tượng “chuyển hướng thương mại” trong nội khối của ASEAN hay không? </w:t>
      </w:r>
    </w:p>
    <w:p w14:paraId="326B5617" w14:textId="6491C585" w:rsidR="002B1AEF" w:rsidRPr="002B1AEF" w:rsidRDefault="002B1AEF" w:rsidP="00584614">
      <w:pPr>
        <w:spacing w:before="120" w:after="0" w:line="240" w:lineRule="auto"/>
        <w:ind w:firstLine="567"/>
        <w:jc w:val="both"/>
        <w:rPr>
          <w:rFonts w:ascii="Times New Roman" w:eastAsia="Times New Roman" w:hAnsi="Times New Roman" w:cs="Times New Roman"/>
          <w:color w:val="000000"/>
          <w:kern w:val="0"/>
          <w:lang w:val="vi-VN"/>
          <w14:ligatures w14:val="none"/>
        </w:rPr>
      </w:pPr>
      <w:r w:rsidRPr="002B1AEF">
        <w:rPr>
          <w:rFonts w:ascii="Times New Roman" w:eastAsia="Times New Roman" w:hAnsi="Times New Roman" w:cs="Times New Roman"/>
          <w:color w:val="000000"/>
          <w:kern w:val="0"/>
          <w:lang w:val="vi-VN"/>
          <w14:ligatures w14:val="none"/>
        </w:rPr>
        <w:t>Để trả lời câu hỏi này, việc sử dụng các mô hình định lượng để đánh giá tác động của AEC dựa trên số liệu thực nghiệm là rất cần thiết. Bài viết sử dụng mô hình trọng lực mở rộng với bộ dữ liệu giai đoạn 1990-2024 để lượng hóa các tác động này. Từ đó, cung cấp bằng chứng thực nghiệm nhằm đề xuất ra các hàm ý chính sách nhằm điều chỉnh chính sách thương mại quốc tế của Việt Nam phù hợp với tiến trình hội nhập sâu rộng của Việt Nam.</w:t>
      </w:r>
    </w:p>
    <w:p w14:paraId="1E8C63D4" w14:textId="1827BD8E" w:rsidR="00B51502" w:rsidRPr="00504452" w:rsidRDefault="006064FE" w:rsidP="00771F8E">
      <w:pPr>
        <w:spacing w:before="120" w:after="0" w:line="240" w:lineRule="auto"/>
        <w:rPr>
          <w:rFonts w:ascii="Times New Roman" w:hAnsi="Times New Roman" w:cs="Times New Roman"/>
          <w:b/>
          <w:bCs/>
          <w:lang w:val="vi-VN"/>
        </w:rPr>
      </w:pPr>
      <w:r w:rsidRPr="00504452">
        <w:rPr>
          <w:rFonts w:ascii="Times New Roman" w:hAnsi="Times New Roman" w:cs="Times New Roman"/>
          <w:b/>
          <w:bCs/>
          <w:lang w:val="vi-VN"/>
        </w:rPr>
        <w:t xml:space="preserve">2. Tổng quan nghiên cứu </w:t>
      </w:r>
    </w:p>
    <w:p w14:paraId="00AF16E7" w14:textId="4AB425BF" w:rsidR="00BB798F" w:rsidRPr="00504452" w:rsidRDefault="005808A6" w:rsidP="00771F8E">
      <w:pPr>
        <w:spacing w:before="120" w:after="0" w:line="240" w:lineRule="auto"/>
        <w:ind w:firstLine="567"/>
        <w:jc w:val="both"/>
        <w:rPr>
          <w:rFonts w:ascii="Times New Roman" w:hAnsi="Times New Roman" w:cs="Times New Roman"/>
          <w:lang w:val="vi-VN"/>
        </w:rPr>
      </w:pPr>
      <w:r w:rsidRPr="00504452">
        <w:rPr>
          <w:rFonts w:ascii="Times New Roman" w:hAnsi="Times New Roman" w:cs="Times New Roman"/>
          <w:lang w:val="vi-VN"/>
        </w:rPr>
        <w:t xml:space="preserve">Phần này tập trung phân tích các nghiên cứu về tác động của hội nhập khu vực đối với thương mại quốc tế </w:t>
      </w:r>
      <w:r w:rsidR="00B32BBC" w:rsidRPr="00504452">
        <w:rPr>
          <w:rFonts w:ascii="Times New Roman" w:hAnsi="Times New Roman" w:cs="Times New Roman"/>
          <w:lang w:val="vi-VN"/>
        </w:rPr>
        <w:t>về mặt lý thuyết và tổng quan các kết quả nghiên cứu thực chứng đối với hội nhập ASEAN theo</w:t>
      </w:r>
      <w:r w:rsidRPr="00504452">
        <w:rPr>
          <w:rFonts w:ascii="Times New Roman" w:hAnsi="Times New Roman" w:cs="Times New Roman"/>
          <w:lang w:val="vi-VN"/>
        </w:rPr>
        <w:t xml:space="preserve"> mẫu nghiên cứu, giai đoạn nghiên cứu, phương pháp và kết quả</w:t>
      </w:r>
      <w:r w:rsidRPr="007C614F">
        <w:rPr>
          <w:rFonts w:ascii="Times New Roman" w:hAnsi="Times New Roman" w:cs="Times New Roman"/>
          <w:lang w:val="vi-VN"/>
        </w:rPr>
        <w:t>.</w:t>
      </w:r>
    </w:p>
    <w:p w14:paraId="15231171" w14:textId="317A4C60" w:rsidR="00B32BBC" w:rsidRPr="00BB31D1" w:rsidRDefault="00B32BBC" w:rsidP="00771F8E">
      <w:pPr>
        <w:spacing w:before="120" w:after="0" w:line="240" w:lineRule="auto"/>
        <w:ind w:firstLine="567"/>
        <w:jc w:val="both"/>
        <w:rPr>
          <w:rFonts w:ascii="Times New Roman" w:hAnsi="Times New Roman" w:cs="Times New Roman"/>
          <w:b/>
          <w:bCs/>
          <w:i/>
          <w:iCs/>
          <w:lang w:val="vi-VN"/>
        </w:rPr>
      </w:pPr>
      <w:r w:rsidRPr="00504452">
        <w:rPr>
          <w:rFonts w:ascii="Times New Roman" w:hAnsi="Times New Roman" w:cs="Times New Roman"/>
          <w:b/>
          <w:bCs/>
          <w:i/>
          <w:iCs/>
          <w:lang w:val="vi-VN"/>
        </w:rPr>
        <w:t xml:space="preserve">2.1. Tổng quan lý thuyết về </w:t>
      </w:r>
      <w:r w:rsidR="00E7008D" w:rsidRPr="00504452">
        <w:rPr>
          <w:rFonts w:ascii="Times New Roman" w:hAnsi="Times New Roman" w:cs="Times New Roman"/>
          <w:b/>
          <w:bCs/>
          <w:i/>
          <w:iCs/>
          <w:lang w:val="vi-VN"/>
        </w:rPr>
        <w:t>tác động của hội nhập khu vực</w:t>
      </w:r>
      <w:r w:rsidR="00E7008D">
        <w:rPr>
          <w:rFonts w:ascii="Times New Roman" w:hAnsi="Times New Roman" w:cs="Times New Roman"/>
          <w:b/>
          <w:bCs/>
          <w:i/>
          <w:iCs/>
          <w:lang w:val="vi-VN"/>
        </w:rPr>
        <w:t xml:space="preserve"> và mô hình trọng lực </w:t>
      </w:r>
    </w:p>
    <w:p w14:paraId="10D9673C" w14:textId="46A1CC8F" w:rsidR="00DD26F0" w:rsidRPr="007C614F" w:rsidRDefault="00DD26F0" w:rsidP="00771F8E">
      <w:pPr>
        <w:spacing w:before="120" w:after="0" w:line="240" w:lineRule="auto"/>
        <w:ind w:firstLine="567"/>
        <w:jc w:val="both"/>
        <w:rPr>
          <w:rFonts w:ascii="Times New Roman" w:hAnsi="Times New Roman" w:cs="Times New Roman"/>
          <w:lang w:val="vi-VN"/>
        </w:rPr>
      </w:pPr>
      <w:r w:rsidRPr="007C614F">
        <w:rPr>
          <w:rFonts w:ascii="Times New Roman" w:hAnsi="Times New Roman" w:cs="Times New Roman"/>
          <w:lang w:val="vi-VN"/>
        </w:rPr>
        <w:t>Lý thuyết hội nhập kinh tế quốc tế được đặt nền móng từ công trình nghiên cứu của J</w:t>
      </w:r>
      <w:r w:rsidR="00B5714C" w:rsidRPr="00504452">
        <w:rPr>
          <w:rFonts w:ascii="Times New Roman" w:hAnsi="Times New Roman" w:cs="Times New Roman"/>
          <w:lang w:val="vi-VN"/>
        </w:rPr>
        <w:t>.</w:t>
      </w:r>
      <w:r w:rsidRPr="007C614F">
        <w:rPr>
          <w:rFonts w:ascii="Times New Roman" w:hAnsi="Times New Roman" w:cs="Times New Roman"/>
          <w:lang w:val="vi-VN"/>
        </w:rPr>
        <w:t xml:space="preserve">Viner (1950). Khác với các nhà kinh tế học cổ điển trước đó (cho rằng </w:t>
      </w:r>
      <w:r w:rsidR="00B5714C" w:rsidRPr="007C614F">
        <w:rPr>
          <w:rFonts w:ascii="Times New Roman" w:hAnsi="Times New Roman" w:cs="Times New Roman"/>
          <w:lang w:val="vi-VN"/>
        </w:rPr>
        <w:t>việc</w:t>
      </w:r>
      <w:r w:rsidRPr="007C614F">
        <w:rPr>
          <w:rFonts w:ascii="Times New Roman" w:hAnsi="Times New Roman" w:cs="Times New Roman"/>
          <w:lang w:val="vi-VN"/>
        </w:rPr>
        <w:t xml:space="preserve"> giảm thuế đều làm gia tăng phúc lợi), Viner chỉ ra</w:t>
      </w:r>
      <w:r w:rsidR="00771F8E" w:rsidRPr="007C614F">
        <w:rPr>
          <w:rFonts w:ascii="Times New Roman" w:hAnsi="Times New Roman" w:cs="Times New Roman"/>
          <w:lang w:val="vi-VN"/>
        </w:rPr>
        <w:t>,</w:t>
      </w:r>
      <w:r w:rsidRPr="007C614F">
        <w:rPr>
          <w:rFonts w:ascii="Times New Roman" w:hAnsi="Times New Roman" w:cs="Times New Roman"/>
          <w:lang w:val="vi-VN"/>
        </w:rPr>
        <w:t xml:space="preserve"> hội nhập khu vực mang lại hai hiệu ứng trái chiều:</w:t>
      </w:r>
    </w:p>
    <w:p w14:paraId="7F5A1886" w14:textId="77777777" w:rsidR="00DD26F0" w:rsidRPr="007C614F" w:rsidRDefault="00DD26F0" w:rsidP="007C614F">
      <w:pPr>
        <w:spacing w:before="120" w:after="0" w:line="240" w:lineRule="auto"/>
        <w:ind w:left="360"/>
        <w:jc w:val="both"/>
        <w:rPr>
          <w:rFonts w:ascii="Times New Roman" w:hAnsi="Times New Roman" w:cs="Times New Roman"/>
          <w:lang w:val="vi-VN"/>
        </w:rPr>
      </w:pPr>
      <w:r w:rsidRPr="007C614F">
        <w:rPr>
          <w:rFonts w:ascii="Times New Roman" w:hAnsi="Times New Roman" w:cs="Times New Roman"/>
          <w:bCs/>
          <w:i/>
          <w:lang w:val="vi-VN"/>
        </w:rPr>
        <w:t>Tạo lập thương mại (Trade creation):</w:t>
      </w:r>
      <w:r w:rsidRPr="007C614F">
        <w:rPr>
          <w:rFonts w:ascii="Times New Roman" w:hAnsi="Times New Roman" w:cs="Times New Roman"/>
          <w:i/>
          <w:lang w:val="vi-VN"/>
        </w:rPr>
        <w:t> </w:t>
      </w:r>
      <w:r w:rsidRPr="007C614F">
        <w:rPr>
          <w:rFonts w:ascii="Times New Roman" w:hAnsi="Times New Roman" w:cs="Times New Roman"/>
          <w:lang w:val="vi-VN"/>
        </w:rPr>
        <w:t>Xảy ra khi một nước thành viên tăng nhập khẩu từ các nước trong khối có chi phí sản xuất thấp hơn (mang lại tác động tích cực).</w:t>
      </w:r>
    </w:p>
    <w:p w14:paraId="3E6BC191" w14:textId="77777777" w:rsidR="00DD26F0" w:rsidRPr="007C614F" w:rsidRDefault="00DD26F0" w:rsidP="007C614F">
      <w:pPr>
        <w:spacing w:before="120" w:after="0" w:line="240" w:lineRule="auto"/>
        <w:ind w:left="360"/>
        <w:jc w:val="both"/>
        <w:rPr>
          <w:rFonts w:ascii="Times New Roman" w:hAnsi="Times New Roman" w:cs="Times New Roman"/>
          <w:lang w:val="vi-VN"/>
        </w:rPr>
      </w:pPr>
      <w:r w:rsidRPr="007C614F">
        <w:rPr>
          <w:rFonts w:ascii="Times New Roman" w:hAnsi="Times New Roman" w:cs="Times New Roman"/>
          <w:bCs/>
          <w:i/>
          <w:lang w:val="vi-VN"/>
        </w:rPr>
        <w:t>Chuyển hướng thương mại (Trade diversion):</w:t>
      </w:r>
      <w:r w:rsidRPr="007C614F">
        <w:rPr>
          <w:rFonts w:ascii="Times New Roman" w:hAnsi="Times New Roman" w:cs="Times New Roman"/>
          <w:lang w:val="vi-VN"/>
        </w:rPr>
        <w:t> Xảy ra khi quốc gia thành viên thay thế việc nhập khẩu chi phí thấp từ nước ngoài khối bằng hàng hóa có chi phí cao hơn từ nước trong khối do ưu đãi thuế quan (mang lại tác động tiêu cực).</w:t>
      </w:r>
    </w:p>
    <w:p w14:paraId="46EDBF4D" w14:textId="4831601E" w:rsidR="00DD26F0" w:rsidRDefault="00DD26F0" w:rsidP="00771F8E">
      <w:pPr>
        <w:spacing w:before="120" w:after="0" w:line="240" w:lineRule="auto"/>
        <w:ind w:firstLine="567"/>
        <w:jc w:val="both"/>
        <w:rPr>
          <w:rFonts w:ascii="Times New Roman" w:hAnsi="Times New Roman" w:cs="Times New Roman"/>
          <w:lang w:val="vi-VN"/>
        </w:rPr>
      </w:pPr>
      <w:r w:rsidRPr="007C614F">
        <w:rPr>
          <w:rFonts w:ascii="Times New Roman" w:hAnsi="Times New Roman" w:cs="Times New Roman"/>
          <w:lang w:val="vi-VN"/>
        </w:rPr>
        <w:t xml:space="preserve">Phúc lợi ròng của một quốc gia khi hội nhập phụ thuộc vào tổng mức chênh lệch giữa </w:t>
      </w:r>
      <w:r w:rsidR="00771F8E" w:rsidRPr="007C614F">
        <w:rPr>
          <w:rFonts w:ascii="Times New Roman" w:hAnsi="Times New Roman" w:cs="Times New Roman"/>
          <w:lang w:val="vi-VN"/>
        </w:rPr>
        <w:t xml:space="preserve">2 </w:t>
      </w:r>
      <w:r w:rsidRPr="007C614F">
        <w:rPr>
          <w:rFonts w:ascii="Times New Roman" w:hAnsi="Times New Roman" w:cs="Times New Roman"/>
          <w:lang w:val="vi-VN"/>
        </w:rPr>
        <w:t xml:space="preserve">tác động này. </w:t>
      </w:r>
      <w:r w:rsidR="00E4379A" w:rsidRPr="007C614F">
        <w:rPr>
          <w:rFonts w:ascii="Times New Roman" w:hAnsi="Times New Roman" w:cs="Times New Roman"/>
          <w:lang w:val="vi-VN"/>
        </w:rPr>
        <w:t>Từ</w:t>
      </w:r>
      <w:r w:rsidR="00E4379A" w:rsidRPr="00504452">
        <w:rPr>
          <w:rFonts w:ascii="Times New Roman" w:hAnsi="Times New Roman" w:cs="Times New Roman"/>
          <w:lang w:val="vi-VN"/>
        </w:rPr>
        <w:t xml:space="preserve"> đó, hình thành thuật ngữa</w:t>
      </w:r>
      <w:r w:rsidRPr="007C614F">
        <w:rPr>
          <w:rFonts w:ascii="Times New Roman" w:hAnsi="Times New Roman" w:cs="Times New Roman"/>
          <w:lang w:val="vi-VN"/>
        </w:rPr>
        <w:t xml:space="preserve"> </w:t>
      </w:r>
      <w:r w:rsidR="00ED179D" w:rsidRPr="00504452">
        <w:rPr>
          <w:rFonts w:ascii="Times New Roman" w:hAnsi="Times New Roman" w:cs="Times New Roman"/>
          <w:lang w:val="vi-VN"/>
        </w:rPr>
        <w:t>“</w:t>
      </w:r>
      <w:r w:rsidRPr="007C614F">
        <w:rPr>
          <w:rFonts w:ascii="Times New Roman" w:hAnsi="Times New Roman" w:cs="Times New Roman"/>
          <w:lang w:val="vi-VN"/>
        </w:rPr>
        <w:t>bất định Viner</w:t>
      </w:r>
      <w:r w:rsidR="00ED179D" w:rsidRPr="00504452">
        <w:rPr>
          <w:rFonts w:ascii="Times New Roman" w:hAnsi="Times New Roman" w:cs="Times New Roman"/>
          <w:lang w:val="vi-VN"/>
        </w:rPr>
        <w:t>”</w:t>
      </w:r>
      <w:r w:rsidRPr="007C614F">
        <w:rPr>
          <w:rFonts w:ascii="Times New Roman" w:hAnsi="Times New Roman" w:cs="Times New Roman"/>
          <w:lang w:val="vi-VN"/>
        </w:rPr>
        <w:t xml:space="preserve"> (Viner ambiguity)</w:t>
      </w:r>
      <w:r w:rsidR="00E4379A" w:rsidRPr="00504452">
        <w:rPr>
          <w:rFonts w:ascii="Times New Roman" w:hAnsi="Times New Roman" w:cs="Times New Roman"/>
          <w:lang w:val="vi-VN"/>
        </w:rPr>
        <w:t xml:space="preserve"> nghĩa là </w:t>
      </w:r>
      <w:r w:rsidRPr="007C614F">
        <w:rPr>
          <w:rFonts w:ascii="Times New Roman" w:hAnsi="Times New Roman" w:cs="Times New Roman"/>
          <w:lang w:val="vi-VN"/>
        </w:rPr>
        <w:t>chúng ta không thể khẳng định trước về mặt lý thuyết liệu việc gia nhập một khối kinh tế (như AEC) sẽ làm tăng hay giảm phúc lợi chung của quốc gia đó.</w:t>
      </w:r>
    </w:p>
    <w:p w14:paraId="13A439E1" w14:textId="219FF458" w:rsidR="00E7008D" w:rsidRPr="00E7008D" w:rsidRDefault="00E7008D" w:rsidP="00E7008D">
      <w:pPr>
        <w:spacing w:before="120" w:after="0"/>
        <w:ind w:firstLine="567"/>
        <w:jc w:val="both"/>
        <w:rPr>
          <w:rFonts w:ascii="Times New Roman" w:hAnsi="Times New Roman" w:cs="Times New Roman"/>
          <w:lang w:val="vi-VN"/>
        </w:rPr>
      </w:pPr>
      <w:r w:rsidRPr="00E7008D">
        <w:rPr>
          <w:rFonts w:ascii="Times New Roman" w:hAnsi="Times New Roman" w:cs="Times New Roman"/>
          <w:lang w:val="vi-VN"/>
        </w:rPr>
        <w:t>Mô hình trọng lực ban đầu được Tinbergen (1962) đề xuất dựa trên sự tương đồng với định luật vạn vật hấp dẫn của Newton, cho rằng dòng thương mại song phương tỷ lệ thuận với quy mô kinh tế và tỷ lệ nghịch với khoảng cách địa lý. Tuy nhiên, trong suốt nhiều thập kỷ, mô hình này bị chỉ trích là thiếu nền tảng lý thuyết vi mô (micro-foundations) vững chắc và thường xuyên gặp phải hiện tượng sai số do bỏ sót biến.</w:t>
      </w:r>
    </w:p>
    <w:p w14:paraId="1E4D161A" w14:textId="07024121" w:rsidR="00E7008D" w:rsidRPr="00A525A8" w:rsidRDefault="00E7008D" w:rsidP="00E7008D">
      <w:pPr>
        <w:spacing w:before="120" w:after="0" w:line="240" w:lineRule="auto"/>
        <w:ind w:firstLine="567"/>
        <w:jc w:val="both"/>
        <w:rPr>
          <w:rFonts w:ascii="Times New Roman" w:hAnsi="Times New Roman" w:cs="Times New Roman"/>
          <w:lang w:val="vi-VN"/>
        </w:rPr>
      </w:pPr>
      <w:r w:rsidRPr="00E7008D">
        <w:rPr>
          <w:rFonts w:ascii="Times New Roman" w:hAnsi="Times New Roman" w:cs="Times New Roman"/>
          <w:lang w:val="en-VN"/>
        </w:rPr>
        <w:t xml:space="preserve">Bước ngoặt lý thuyết quan trọng xảy ra khi Anderson (1979) và đặc biệt là Anderson và </w:t>
      </w:r>
      <w:r>
        <w:rPr>
          <w:rFonts w:ascii="Times New Roman" w:hAnsi="Times New Roman" w:cs="Times New Roman"/>
          <w:lang w:val="vi-VN"/>
        </w:rPr>
        <w:t>V</w:t>
      </w:r>
      <w:r w:rsidRPr="00E7008D">
        <w:rPr>
          <w:rFonts w:ascii="Times New Roman" w:hAnsi="Times New Roman" w:cs="Times New Roman"/>
          <w:lang w:val="en-VN"/>
        </w:rPr>
        <w:t xml:space="preserve">an Wincoop (2003) thiết lập khung phân tích </w:t>
      </w:r>
      <w:r>
        <w:rPr>
          <w:rFonts w:ascii="Times New Roman" w:hAnsi="Times New Roman" w:cs="Times New Roman"/>
          <w:lang w:val="vi-VN"/>
        </w:rPr>
        <w:t>“</w:t>
      </w:r>
      <w:r w:rsidRPr="00E7008D">
        <w:rPr>
          <w:rFonts w:ascii="Times New Roman" w:hAnsi="Times New Roman" w:cs="Times New Roman"/>
          <w:lang w:val="en-VN"/>
        </w:rPr>
        <w:t>Trọng lực cấu trúc</w:t>
      </w:r>
      <w:r>
        <w:rPr>
          <w:rFonts w:ascii="Times New Roman" w:hAnsi="Times New Roman" w:cs="Times New Roman"/>
          <w:lang w:val="vi-VN"/>
        </w:rPr>
        <w:t>”</w:t>
      </w:r>
      <w:r w:rsidRPr="00E7008D">
        <w:rPr>
          <w:rFonts w:ascii="Times New Roman" w:hAnsi="Times New Roman" w:cs="Times New Roman"/>
          <w:lang w:val="en-VN"/>
        </w:rPr>
        <w:t xml:space="preserve"> (Structural Gravity). Điểm cốt lõi của bước tiến này là việc đưa vào khái niệm </w:t>
      </w:r>
      <w:r w:rsidRPr="00E7008D">
        <w:rPr>
          <w:rFonts w:ascii="Times New Roman" w:hAnsi="Times New Roman" w:cs="Times New Roman"/>
          <w:b/>
          <w:bCs/>
          <w:lang w:val="en-VN"/>
        </w:rPr>
        <w:t>Sức cản đa phương (Multilateral Resistance Terms - MRTs)</w:t>
      </w:r>
      <w:r w:rsidRPr="00E7008D">
        <w:rPr>
          <w:rFonts w:ascii="Times New Roman" w:hAnsi="Times New Roman" w:cs="Times New Roman"/>
          <w:lang w:val="en-VN"/>
        </w:rPr>
        <w:t xml:space="preserve">. Theo đó, </w:t>
      </w:r>
      <w:r>
        <w:rPr>
          <w:rFonts w:ascii="Times New Roman" w:hAnsi="Times New Roman" w:cs="Times New Roman"/>
          <w:lang w:val="en-VN"/>
        </w:rPr>
        <w:t>quy</w:t>
      </w:r>
      <w:r>
        <w:rPr>
          <w:rFonts w:ascii="Times New Roman" w:hAnsi="Times New Roman" w:cs="Times New Roman"/>
          <w:lang w:val="vi-VN"/>
        </w:rPr>
        <w:t xml:space="preserve"> mô thương mại</w:t>
      </w:r>
      <w:r w:rsidRPr="00E7008D">
        <w:rPr>
          <w:rFonts w:ascii="Times New Roman" w:hAnsi="Times New Roman" w:cs="Times New Roman"/>
          <w:lang w:val="en-VN"/>
        </w:rPr>
        <w:t xml:space="preserve"> giữa quốc gia  và  không chỉ phụ thuộc vào các rào cản song phương giữa hai nước, mà còn phụ thuộc vào rào cản của từng nước với tất cả các đối tác khác trên thế giới. Nếu bỏ qua MRTs, các ước lượng về tác động chính sách thương mại sẽ bị chệch nghiêm </w:t>
      </w:r>
      <w:commentRangeStart w:id="0"/>
      <w:r w:rsidRPr="00E7008D">
        <w:rPr>
          <w:rFonts w:ascii="Times New Roman" w:hAnsi="Times New Roman" w:cs="Times New Roman"/>
          <w:lang w:val="en-VN"/>
        </w:rPr>
        <w:t>trọng</w:t>
      </w:r>
      <w:commentRangeEnd w:id="0"/>
      <w:r w:rsidR="00A525A8">
        <w:rPr>
          <w:rStyle w:val="CommentReference"/>
          <w:rFonts w:ascii="Times New Roman" w:hAnsi="Times New Roman" w:cs="Times New Roman"/>
          <w:sz w:val="24"/>
          <w:szCs w:val="24"/>
          <w:lang w:val="vi-VN"/>
        </w:rPr>
        <w:commentReference w:id="0"/>
      </w:r>
      <w:r w:rsidR="00A525A8">
        <w:rPr>
          <w:rFonts w:ascii="Times New Roman" w:hAnsi="Times New Roman" w:cs="Times New Roman"/>
          <w:lang w:val="vi-VN"/>
        </w:rPr>
        <w:t xml:space="preserve">. </w:t>
      </w:r>
    </w:p>
    <w:p w14:paraId="0E55A11D" w14:textId="77777777" w:rsidR="00E7008D" w:rsidRPr="00E7008D" w:rsidRDefault="00E7008D" w:rsidP="00E7008D">
      <w:pPr>
        <w:spacing w:before="120" w:after="0" w:line="240" w:lineRule="auto"/>
        <w:ind w:firstLine="567"/>
        <w:jc w:val="both"/>
        <w:rPr>
          <w:rFonts w:ascii="Times New Roman" w:hAnsi="Times New Roman" w:cs="Times New Roman"/>
          <w:lang w:val="en-VN"/>
        </w:rPr>
      </w:pPr>
      <w:r w:rsidRPr="00E7008D">
        <w:rPr>
          <w:rFonts w:ascii="Times New Roman" w:hAnsi="Times New Roman" w:cs="Times New Roman"/>
          <w:lang w:val="en-VN"/>
        </w:rPr>
        <w:t>Tiếp nối các nghiên cứu này, Yotov và cộng sự (2016) đã chuẩn hóa khung phân tích trọng lực cấu trúc hiện đại, nhấn mạnh vào việc sử dụng các bộ hiệu ứng cố định đa chiều (High-dimensional Fixed Effects) để bóc tách triệt để MRTs. Khung phân tích này mang lại ba ưu thế học thuật quyết định:</w:t>
      </w:r>
    </w:p>
    <w:p w14:paraId="06129BD2" w14:textId="3050C9B5" w:rsidR="00E7008D" w:rsidRPr="00E7008D" w:rsidRDefault="00E7008D" w:rsidP="00E7008D">
      <w:pPr>
        <w:numPr>
          <w:ilvl w:val="0"/>
          <w:numId w:val="15"/>
        </w:numPr>
        <w:spacing w:before="120" w:after="0" w:line="240" w:lineRule="auto"/>
        <w:jc w:val="both"/>
        <w:rPr>
          <w:rFonts w:ascii="Times New Roman" w:hAnsi="Times New Roman" w:cs="Times New Roman"/>
          <w:lang w:val="en-VN"/>
        </w:rPr>
      </w:pPr>
      <w:r w:rsidRPr="00E7008D">
        <w:rPr>
          <w:rFonts w:ascii="Times New Roman" w:hAnsi="Times New Roman" w:cs="Times New Roman"/>
          <w:b/>
          <w:bCs/>
          <w:lang w:val="en-VN"/>
        </w:rPr>
        <w:lastRenderedPageBreak/>
        <w:t>Xử lý tính nội sinh:</w:t>
      </w:r>
      <w:r w:rsidRPr="00E7008D">
        <w:rPr>
          <w:rFonts w:ascii="Times New Roman" w:hAnsi="Times New Roman" w:cs="Times New Roman"/>
          <w:lang w:val="en-VN"/>
        </w:rPr>
        <w:t> Việc sử dụng hiệu ứng cố định cặp ( </w:t>
      </w:r>
      <w:r>
        <w:rPr>
          <w:rFonts w:ascii="Times New Roman" w:hAnsi="Times New Roman" w:cs="Times New Roman"/>
          <w:lang w:val="vi-VN"/>
        </w:rPr>
        <w:t>Pair Fixed Effec</w:t>
      </w:r>
      <w:r w:rsidRPr="00E7008D">
        <w:rPr>
          <w:rFonts w:ascii="Times New Roman" w:hAnsi="Times New Roman" w:cs="Times New Roman"/>
          <w:lang w:val="en-VN"/>
        </w:rPr>
        <w:t>) cho phép hấp thụ toàn bộ các chi phí thương mại song phương không quan sát được và bất biến theo thời gian (như khoảng cách, ngôn ngữ, lịch sử), từ đó giải quyết triệt để hiện tượng nội sinh của các biến chính sách như AEC hay các FTA thế hệ mới.</w:t>
      </w:r>
    </w:p>
    <w:p w14:paraId="12F0894E" w14:textId="158D7929" w:rsidR="00E7008D" w:rsidRPr="00E7008D" w:rsidRDefault="00E7008D" w:rsidP="00E7008D">
      <w:pPr>
        <w:numPr>
          <w:ilvl w:val="0"/>
          <w:numId w:val="15"/>
        </w:numPr>
        <w:spacing w:before="120" w:after="0" w:line="240" w:lineRule="auto"/>
        <w:jc w:val="both"/>
        <w:rPr>
          <w:rFonts w:ascii="Times New Roman" w:hAnsi="Times New Roman" w:cs="Times New Roman"/>
          <w:lang w:val="en-VN"/>
        </w:rPr>
      </w:pPr>
      <w:r w:rsidRPr="00E7008D">
        <w:rPr>
          <w:rFonts w:ascii="Times New Roman" w:hAnsi="Times New Roman" w:cs="Times New Roman"/>
          <w:b/>
          <w:bCs/>
          <w:lang w:val="en-VN"/>
        </w:rPr>
        <w:t>Kiểm soát biến động thời gian:</w:t>
      </w:r>
      <w:r w:rsidRPr="00E7008D">
        <w:rPr>
          <w:rFonts w:ascii="Times New Roman" w:hAnsi="Times New Roman" w:cs="Times New Roman"/>
          <w:lang w:val="en-VN"/>
        </w:rPr>
        <w:t> Hiệu ứng cố định quốc gia - thời gian (</w:t>
      </w:r>
      <w:r>
        <w:rPr>
          <w:rFonts w:ascii="Times New Roman" w:hAnsi="Times New Roman" w:cs="Times New Roman"/>
          <w:lang w:val="vi-VN"/>
        </w:rPr>
        <w:t>Exporter/Importer Year Fixed Effect</w:t>
      </w:r>
      <w:r w:rsidRPr="00E7008D">
        <w:rPr>
          <w:rFonts w:ascii="Times New Roman" w:hAnsi="Times New Roman" w:cs="Times New Roman"/>
          <w:lang w:val="en-VN"/>
        </w:rPr>
        <w:t xml:space="preserve">) giúp kiểm soát hoàn toàn các cú sốc vĩ mô, quy mô kinh tế và đặc biệt là sức cản đa phương thay đổi theo thời gian của từng quốc </w:t>
      </w:r>
      <w:commentRangeStart w:id="1"/>
      <w:r w:rsidRPr="00E7008D">
        <w:rPr>
          <w:rFonts w:ascii="Times New Roman" w:hAnsi="Times New Roman" w:cs="Times New Roman"/>
          <w:lang w:val="en-VN"/>
        </w:rPr>
        <w:t>gia</w:t>
      </w:r>
      <w:commentRangeEnd w:id="1"/>
      <w:r w:rsidR="00A525A8" w:rsidRPr="00E7008D">
        <w:rPr>
          <w:rStyle w:val="CommentReference"/>
          <w:rFonts w:ascii="Times New Roman" w:hAnsi="Times New Roman" w:cs="Times New Roman"/>
          <w:sz w:val="24"/>
          <w:szCs w:val="24"/>
          <w:lang w:val="en-VN"/>
        </w:rPr>
        <w:commentReference w:id="1"/>
      </w:r>
      <w:r w:rsidRPr="00E7008D">
        <w:rPr>
          <w:rFonts w:ascii="Times New Roman" w:hAnsi="Times New Roman" w:cs="Times New Roman"/>
          <w:lang w:val="en-VN"/>
        </w:rPr>
        <w:t>.</w:t>
      </w:r>
    </w:p>
    <w:p w14:paraId="30D029C9" w14:textId="77777777" w:rsidR="00E7008D" w:rsidRPr="00E7008D" w:rsidRDefault="00E7008D" w:rsidP="00E7008D">
      <w:pPr>
        <w:numPr>
          <w:ilvl w:val="0"/>
          <w:numId w:val="15"/>
        </w:numPr>
        <w:spacing w:before="120" w:after="0" w:line="240" w:lineRule="auto"/>
        <w:jc w:val="both"/>
        <w:rPr>
          <w:rFonts w:ascii="Times New Roman" w:hAnsi="Times New Roman" w:cs="Times New Roman"/>
          <w:lang w:val="en-VN"/>
        </w:rPr>
      </w:pPr>
      <w:r w:rsidRPr="00E7008D">
        <w:rPr>
          <w:rFonts w:ascii="Times New Roman" w:hAnsi="Times New Roman" w:cs="Times New Roman"/>
          <w:b/>
          <w:bCs/>
          <w:lang w:val="en-VN"/>
        </w:rPr>
        <w:t>Phù hợp với đặc tính dữ liệu thương mại:</w:t>
      </w:r>
      <w:r w:rsidRPr="00E7008D">
        <w:rPr>
          <w:rFonts w:ascii="Times New Roman" w:hAnsi="Times New Roman" w:cs="Times New Roman"/>
          <w:lang w:val="en-VN"/>
        </w:rPr>
        <w:t> Việc kết hợp khung cấu trúc với phương pháp ước lượng PPML giúp xử lý các quan sát có giá trị bằng 0 và hiện tượng sai số thay đổi (heteroskedasticity) trong dữ liệu thương mại quốc tế.</w:t>
      </w:r>
    </w:p>
    <w:p w14:paraId="587B2101" w14:textId="52CB3D47" w:rsidR="00E7008D" w:rsidRPr="00E7008D" w:rsidRDefault="00E7008D" w:rsidP="00771F8E">
      <w:pPr>
        <w:spacing w:before="120" w:after="0" w:line="240" w:lineRule="auto"/>
        <w:ind w:firstLine="567"/>
        <w:jc w:val="both"/>
        <w:rPr>
          <w:rFonts w:ascii="Times New Roman" w:hAnsi="Times New Roman" w:cs="Times New Roman"/>
          <w:lang w:val="vi-VN"/>
        </w:rPr>
      </w:pPr>
      <w:r w:rsidRPr="00E7008D">
        <w:rPr>
          <w:rFonts w:ascii="Times New Roman" w:hAnsi="Times New Roman" w:cs="Times New Roman"/>
        </w:rPr>
        <w:t xml:space="preserve">Việc thiết lập khung phân tích dựa trên lý thuyết trọng lực cấu trúc không chỉ giúp nghiên cứu tiệm cận với các chuẩn mực thực chứng hiện đại mà còn cho phép </w:t>
      </w:r>
      <w:r>
        <w:rPr>
          <w:rFonts w:ascii="Times New Roman" w:hAnsi="Times New Roman" w:cs="Times New Roman"/>
        </w:rPr>
        <w:t>xác</w:t>
      </w:r>
      <w:r>
        <w:rPr>
          <w:rFonts w:ascii="Times New Roman" w:hAnsi="Times New Roman" w:cs="Times New Roman"/>
          <w:lang w:val="vi-VN"/>
        </w:rPr>
        <w:t xml:space="preserve"> định</w:t>
      </w:r>
      <w:r w:rsidRPr="00E7008D">
        <w:rPr>
          <w:rFonts w:ascii="Times New Roman" w:hAnsi="Times New Roman" w:cs="Times New Roman"/>
        </w:rPr>
        <w:t xml:space="preserve"> chính xác tác động thuần túy của AEC trong bối cảnh Việt Nam đang đứng trước sự chồng lấn của các hiệp định thương mại tự do thế hệ mới. Đây chính là cơ sở khoa học để đánh giá liệu AEC đóng vai trò là </w:t>
      </w:r>
      <w:r>
        <w:rPr>
          <w:rFonts w:ascii="Times New Roman" w:hAnsi="Times New Roman" w:cs="Times New Roman"/>
          <w:lang w:val="vi-VN"/>
        </w:rPr>
        <w:t>“</w:t>
      </w:r>
      <w:r w:rsidRPr="00E7008D">
        <w:rPr>
          <w:rFonts w:ascii="Times New Roman" w:hAnsi="Times New Roman" w:cs="Times New Roman"/>
        </w:rPr>
        <w:t>bàn đạp</w:t>
      </w:r>
      <w:r>
        <w:rPr>
          <w:rFonts w:ascii="Times New Roman" w:hAnsi="Times New Roman" w:cs="Times New Roman"/>
          <w:lang w:val="vi-VN"/>
        </w:rPr>
        <w:t>”</w:t>
      </w:r>
      <w:r w:rsidRPr="00E7008D">
        <w:rPr>
          <w:rFonts w:ascii="Times New Roman" w:hAnsi="Times New Roman" w:cs="Times New Roman"/>
        </w:rPr>
        <w:t xml:space="preserve"> hay đang bị </w:t>
      </w:r>
      <w:r>
        <w:rPr>
          <w:rFonts w:ascii="Times New Roman" w:hAnsi="Times New Roman" w:cs="Times New Roman"/>
          <w:lang w:val="vi-VN"/>
        </w:rPr>
        <w:t>“</w:t>
      </w:r>
      <w:r w:rsidRPr="00E7008D">
        <w:rPr>
          <w:rFonts w:ascii="Times New Roman" w:hAnsi="Times New Roman" w:cs="Times New Roman"/>
        </w:rPr>
        <w:t>xói mòn</w:t>
      </w:r>
      <w:r>
        <w:rPr>
          <w:rFonts w:ascii="Times New Roman" w:hAnsi="Times New Roman" w:cs="Times New Roman"/>
          <w:lang w:val="vi-VN"/>
        </w:rPr>
        <w:t>”</w:t>
      </w:r>
      <w:r w:rsidRPr="00E7008D">
        <w:rPr>
          <w:rFonts w:ascii="Times New Roman" w:hAnsi="Times New Roman" w:cs="Times New Roman"/>
        </w:rPr>
        <w:t xml:space="preserve"> bởi các cam kết</w:t>
      </w:r>
      <w:r>
        <w:rPr>
          <w:rFonts w:ascii="Times New Roman" w:hAnsi="Times New Roman" w:cs="Times New Roman"/>
          <w:lang w:val="vi-VN"/>
        </w:rPr>
        <w:t xml:space="preserve"> đến từ các Hiệp định thương mại tự do thế hệ mới mà Việt Nam đang tham gia.</w:t>
      </w:r>
    </w:p>
    <w:p w14:paraId="463FD57B" w14:textId="77777777" w:rsidR="00AF1A05" w:rsidRPr="007C614F" w:rsidRDefault="00B32BBC" w:rsidP="007C614F">
      <w:pPr>
        <w:spacing w:before="120" w:after="0" w:line="240" w:lineRule="auto"/>
        <w:jc w:val="both"/>
        <w:rPr>
          <w:rFonts w:ascii="Times New Roman" w:hAnsi="Times New Roman" w:cs="Times New Roman"/>
          <w:lang w:val="vi-VN"/>
        </w:rPr>
      </w:pPr>
      <w:r w:rsidRPr="00504452">
        <w:rPr>
          <w:rFonts w:ascii="Times New Roman" w:hAnsi="Times New Roman" w:cs="Times New Roman"/>
          <w:b/>
          <w:bCs/>
          <w:i/>
          <w:iCs/>
          <w:lang w:val="vi-VN"/>
        </w:rPr>
        <w:t>2.2. Tổng quan về khu vực ASEAN và Cộng đồng kinh tế ASEAN</w:t>
      </w:r>
    </w:p>
    <w:p w14:paraId="0839FA0E" w14:textId="69B72607" w:rsidR="00ED179D" w:rsidRPr="007C614F" w:rsidRDefault="007C614F" w:rsidP="007C614F">
      <w:pPr>
        <w:spacing w:before="120" w:after="0" w:line="240" w:lineRule="auto"/>
        <w:jc w:val="both"/>
        <w:rPr>
          <w:rFonts w:ascii="Times New Roman" w:hAnsi="Times New Roman" w:cs="Times New Roman"/>
          <w:lang w:val="vi-VN"/>
        </w:rPr>
      </w:pPr>
      <w:r w:rsidRPr="007C614F">
        <w:rPr>
          <w:rFonts w:ascii="Times New Roman" w:hAnsi="Times New Roman" w:cs="Times New Roman"/>
          <w:lang w:val="vi-VN"/>
        </w:rPr>
        <w:t xml:space="preserve">      </w:t>
      </w:r>
      <w:r w:rsidR="00ED179D" w:rsidRPr="007C614F">
        <w:rPr>
          <w:rFonts w:ascii="Times New Roman" w:hAnsi="Times New Roman" w:cs="Times New Roman"/>
          <w:lang w:val="vi-VN"/>
        </w:rPr>
        <w:t>Được thành lập ngày 08/8/1967, ASEAN bắt đầu với 5 quốc gia sáng lập</w:t>
      </w:r>
      <w:r w:rsidR="00771F8E" w:rsidRPr="007C614F">
        <w:rPr>
          <w:rFonts w:ascii="Times New Roman" w:hAnsi="Times New Roman" w:cs="Times New Roman"/>
          <w:lang w:val="vi-VN"/>
        </w:rPr>
        <w:t>,</w:t>
      </w:r>
      <w:r w:rsidR="00ED179D" w:rsidRPr="007C614F">
        <w:rPr>
          <w:rFonts w:ascii="Times New Roman" w:hAnsi="Times New Roman" w:cs="Times New Roman"/>
          <w:lang w:val="vi-VN"/>
        </w:rPr>
        <w:t xml:space="preserve"> </w:t>
      </w:r>
      <w:r w:rsidR="00E4379A" w:rsidRPr="007C614F">
        <w:rPr>
          <w:rFonts w:ascii="Times New Roman" w:hAnsi="Times New Roman" w:cs="Times New Roman"/>
          <w:lang w:val="vi-VN"/>
        </w:rPr>
        <w:t>tới</w:t>
      </w:r>
      <w:r w:rsidR="00E4379A" w:rsidRPr="00504452">
        <w:rPr>
          <w:rFonts w:ascii="Times New Roman" w:hAnsi="Times New Roman" w:cs="Times New Roman"/>
          <w:lang w:val="vi-VN"/>
        </w:rPr>
        <w:t xml:space="preserve"> năm 1999, đã kết nạp</w:t>
      </w:r>
      <w:r w:rsidR="00ED179D" w:rsidRPr="007C614F">
        <w:rPr>
          <w:rFonts w:ascii="Times New Roman" w:hAnsi="Times New Roman" w:cs="Times New Roman"/>
          <w:lang w:val="vi-VN"/>
        </w:rPr>
        <w:t xml:space="preserve"> 10 thành viên (Việt Nam gia nhập ngày 28/7/1995). Trải qua hơn 50 năm, ASEAN đã vươn lên trở thành một trung tâm thương mại và đầu tư hàng đầu thế giới với </w:t>
      </w:r>
      <w:r w:rsidR="00E4379A" w:rsidRPr="007C614F">
        <w:rPr>
          <w:rFonts w:ascii="Times New Roman" w:hAnsi="Times New Roman" w:cs="Times New Roman"/>
          <w:lang w:val="vi-VN"/>
        </w:rPr>
        <w:t>quy</w:t>
      </w:r>
      <w:r w:rsidR="00E4379A" w:rsidRPr="00504452">
        <w:rPr>
          <w:rFonts w:ascii="Times New Roman" w:hAnsi="Times New Roman" w:cs="Times New Roman"/>
          <w:lang w:val="vi-VN"/>
        </w:rPr>
        <w:t xml:space="preserve"> mô </w:t>
      </w:r>
      <w:r w:rsidR="00ED179D" w:rsidRPr="007C614F">
        <w:rPr>
          <w:rFonts w:ascii="Times New Roman" w:hAnsi="Times New Roman" w:cs="Times New Roman"/>
          <w:lang w:val="vi-VN"/>
        </w:rPr>
        <w:t xml:space="preserve">kinh tế lớn thứ 5 </w:t>
      </w:r>
      <w:r w:rsidR="00E4379A" w:rsidRPr="007C614F">
        <w:rPr>
          <w:rFonts w:ascii="Times New Roman" w:hAnsi="Times New Roman" w:cs="Times New Roman"/>
          <w:lang w:val="vi-VN"/>
        </w:rPr>
        <w:t>trên</w:t>
      </w:r>
      <w:r w:rsidR="00E4379A" w:rsidRPr="00504452">
        <w:rPr>
          <w:rFonts w:ascii="Times New Roman" w:hAnsi="Times New Roman" w:cs="Times New Roman"/>
          <w:lang w:val="vi-VN"/>
        </w:rPr>
        <w:t xml:space="preserve"> thế giới</w:t>
      </w:r>
      <w:r w:rsidR="00ED179D" w:rsidRPr="007C614F">
        <w:rPr>
          <w:rFonts w:ascii="Times New Roman" w:hAnsi="Times New Roman" w:cs="Times New Roman"/>
          <w:lang w:val="vi-VN"/>
        </w:rPr>
        <w:t>.</w:t>
      </w:r>
    </w:p>
    <w:p w14:paraId="6901C194" w14:textId="0B4A0C01" w:rsidR="00ED179D" w:rsidRPr="007C614F" w:rsidRDefault="00ED179D" w:rsidP="00771F8E">
      <w:pPr>
        <w:spacing w:before="120" w:after="0" w:line="240" w:lineRule="auto"/>
        <w:ind w:firstLine="567"/>
        <w:jc w:val="both"/>
        <w:rPr>
          <w:rFonts w:ascii="Times New Roman" w:hAnsi="Times New Roman" w:cs="Times New Roman"/>
          <w:lang w:val="vi-VN"/>
        </w:rPr>
      </w:pPr>
      <w:r w:rsidRPr="007C614F">
        <w:rPr>
          <w:rFonts w:ascii="Times New Roman" w:hAnsi="Times New Roman" w:cs="Times New Roman"/>
          <w:lang w:val="vi-VN"/>
        </w:rPr>
        <w:t>Tháng 10/2003, các nước nhất trí mục tiêu hình thành Cộng đồng ASEAN với 3 trụ cột (An ninh, Kinh tế, Văn hóa - Xã hội). Đến năm 2007, Hiến chương ASEAN được ký kết nhằm đẩy nhanh tiến trình liên kết, đưa mục tiêu hình thành Cộng đồng hoàn tất vào năm 2015.</w:t>
      </w:r>
      <w:r w:rsidR="00E4379A" w:rsidRPr="00504452">
        <w:rPr>
          <w:rFonts w:ascii="Times New Roman" w:hAnsi="Times New Roman" w:cs="Times New Roman"/>
          <w:lang w:val="vi-VN"/>
        </w:rPr>
        <w:t xml:space="preserve"> </w:t>
      </w:r>
      <w:r w:rsidRPr="007C614F">
        <w:rPr>
          <w:rFonts w:ascii="Times New Roman" w:hAnsi="Times New Roman" w:cs="Times New Roman"/>
          <w:lang w:val="vi-VN"/>
        </w:rPr>
        <w:t>Cộng đồng Kinh tế ASEAN (AEC) là một trụ cột trọng tâm nhằm tạo ra thị trường chung và cơ sở sản xuất thống nhất. Dựa trên Kế hoạch tổng thể (AEC Blueprint) năm 2007, AEC được xây dựng trên 4 trụ cột cốt lõi:</w:t>
      </w:r>
    </w:p>
    <w:p w14:paraId="036C4833" w14:textId="1BCF0B93" w:rsidR="00ED179D" w:rsidRPr="007C614F" w:rsidRDefault="00771F8E" w:rsidP="007C614F">
      <w:pPr>
        <w:spacing w:before="120" w:after="0" w:line="240" w:lineRule="auto"/>
        <w:ind w:left="360"/>
        <w:jc w:val="both"/>
        <w:rPr>
          <w:rFonts w:ascii="Times New Roman" w:hAnsi="Times New Roman" w:cs="Times New Roman"/>
          <w:lang w:val="vi-VN"/>
        </w:rPr>
      </w:pPr>
      <w:r w:rsidRPr="007C614F">
        <w:rPr>
          <w:rFonts w:ascii="Times New Roman" w:hAnsi="Times New Roman" w:cs="Times New Roman"/>
          <w:bCs/>
          <w:i/>
          <w:lang w:val="vi-VN"/>
        </w:rPr>
        <w:t xml:space="preserve">(i) </w:t>
      </w:r>
      <w:r w:rsidR="00ED179D" w:rsidRPr="007C614F">
        <w:rPr>
          <w:rFonts w:ascii="Times New Roman" w:hAnsi="Times New Roman" w:cs="Times New Roman"/>
          <w:bCs/>
          <w:i/>
          <w:lang w:val="vi-VN"/>
        </w:rPr>
        <w:t>Thị trường đơn nhất và cơ sở sản xuất chung:</w:t>
      </w:r>
      <w:r w:rsidR="00ED179D" w:rsidRPr="007C614F">
        <w:rPr>
          <w:rFonts w:ascii="Times New Roman" w:hAnsi="Times New Roman" w:cs="Times New Roman"/>
          <w:lang w:val="vi-VN"/>
        </w:rPr>
        <w:t> Tự do lưu chuyển hàng hóa, dịch vụ, đầu tư, vốn và lao động có tay nghề.</w:t>
      </w:r>
    </w:p>
    <w:p w14:paraId="6C1A828C" w14:textId="32D1F80E" w:rsidR="00ED179D" w:rsidRPr="007C614F" w:rsidRDefault="00771F8E" w:rsidP="007C614F">
      <w:pPr>
        <w:spacing w:before="120" w:after="0" w:line="240" w:lineRule="auto"/>
        <w:ind w:left="360"/>
        <w:jc w:val="both"/>
        <w:rPr>
          <w:rFonts w:ascii="Times New Roman" w:hAnsi="Times New Roman" w:cs="Times New Roman"/>
          <w:lang w:val="vi-VN"/>
        </w:rPr>
      </w:pPr>
      <w:r w:rsidRPr="007C614F">
        <w:rPr>
          <w:rFonts w:ascii="Times New Roman" w:hAnsi="Times New Roman" w:cs="Times New Roman"/>
          <w:bCs/>
          <w:i/>
          <w:lang w:val="vi-VN"/>
        </w:rPr>
        <w:t xml:space="preserve">(ii) </w:t>
      </w:r>
      <w:r w:rsidR="00ED179D" w:rsidRPr="007C614F">
        <w:rPr>
          <w:rFonts w:ascii="Times New Roman" w:hAnsi="Times New Roman" w:cs="Times New Roman"/>
          <w:bCs/>
          <w:i/>
          <w:lang w:val="vi-VN"/>
        </w:rPr>
        <w:t>Khu vực kinh tế cạnh tranh cao:</w:t>
      </w:r>
      <w:r w:rsidR="00ED179D" w:rsidRPr="007C614F">
        <w:rPr>
          <w:rFonts w:ascii="Times New Roman" w:hAnsi="Times New Roman" w:cs="Times New Roman"/>
          <w:lang w:val="vi-VN"/>
        </w:rPr>
        <w:t> Tập trung vào chính sách cạnh tranh, bảo vệ quyền sở hữu trí tuệ và người tiêu dùng.</w:t>
      </w:r>
    </w:p>
    <w:p w14:paraId="500F33A3" w14:textId="1E444FC5" w:rsidR="00ED179D" w:rsidRPr="007C614F" w:rsidRDefault="00771F8E" w:rsidP="007C614F">
      <w:pPr>
        <w:spacing w:before="120" w:after="0" w:line="240" w:lineRule="auto"/>
        <w:ind w:left="360"/>
        <w:jc w:val="both"/>
        <w:rPr>
          <w:rFonts w:ascii="Times New Roman" w:hAnsi="Times New Roman" w:cs="Times New Roman"/>
          <w:lang w:val="vi-VN"/>
        </w:rPr>
      </w:pPr>
      <w:r w:rsidRPr="007C614F">
        <w:rPr>
          <w:rFonts w:ascii="Times New Roman" w:hAnsi="Times New Roman" w:cs="Times New Roman"/>
          <w:bCs/>
          <w:i/>
          <w:lang w:val="vi-VN"/>
        </w:rPr>
        <w:t xml:space="preserve">(iii) </w:t>
      </w:r>
      <w:r w:rsidR="00ED179D" w:rsidRPr="007C614F">
        <w:rPr>
          <w:rFonts w:ascii="Times New Roman" w:hAnsi="Times New Roman" w:cs="Times New Roman"/>
          <w:bCs/>
          <w:i/>
          <w:lang w:val="vi-VN"/>
        </w:rPr>
        <w:t>Phát triển kinh tế bình đẳng:</w:t>
      </w:r>
      <w:r w:rsidR="00ED179D" w:rsidRPr="007C614F">
        <w:rPr>
          <w:rFonts w:ascii="Times New Roman" w:hAnsi="Times New Roman" w:cs="Times New Roman"/>
          <w:lang w:val="vi-VN"/>
        </w:rPr>
        <w:t> Thu hẹp khoảng cách phát triển giữa các thành viên.</w:t>
      </w:r>
    </w:p>
    <w:p w14:paraId="723CDAF0" w14:textId="3AA3CC45" w:rsidR="00ED179D" w:rsidRPr="007C614F" w:rsidRDefault="00771F8E" w:rsidP="007C614F">
      <w:pPr>
        <w:spacing w:before="120" w:after="0" w:line="240" w:lineRule="auto"/>
        <w:ind w:left="360"/>
        <w:jc w:val="both"/>
        <w:rPr>
          <w:rFonts w:ascii="Times New Roman" w:hAnsi="Times New Roman" w:cs="Times New Roman"/>
          <w:lang w:val="vi-VN"/>
        </w:rPr>
      </w:pPr>
      <w:r w:rsidRPr="007C614F">
        <w:rPr>
          <w:rFonts w:ascii="Times New Roman" w:hAnsi="Times New Roman" w:cs="Times New Roman"/>
          <w:bCs/>
          <w:i/>
          <w:lang w:val="vi-VN"/>
        </w:rPr>
        <w:t xml:space="preserve">(iv) </w:t>
      </w:r>
      <w:r w:rsidR="00ED179D" w:rsidRPr="007C614F">
        <w:rPr>
          <w:rFonts w:ascii="Times New Roman" w:hAnsi="Times New Roman" w:cs="Times New Roman"/>
          <w:bCs/>
          <w:i/>
          <w:lang w:val="vi-VN"/>
        </w:rPr>
        <w:t>Hội nhập đầy đủ vào kinh tế toàn cầu:</w:t>
      </w:r>
      <w:r w:rsidR="00ED179D" w:rsidRPr="007C614F">
        <w:rPr>
          <w:rFonts w:ascii="Times New Roman" w:hAnsi="Times New Roman" w:cs="Times New Roman"/>
          <w:lang w:val="vi-VN"/>
        </w:rPr>
        <w:t> Thông qua mạng lưới sản xuất và các Hiệp định thương mại tự do (FTA).</w:t>
      </w:r>
    </w:p>
    <w:p w14:paraId="7E693073" w14:textId="3A16E0BF" w:rsidR="00DD1A38" w:rsidRPr="00504452" w:rsidRDefault="00B32BBC" w:rsidP="00771F8E">
      <w:pPr>
        <w:spacing w:before="120" w:after="0" w:line="240" w:lineRule="auto"/>
        <w:ind w:firstLine="567"/>
        <w:jc w:val="both"/>
        <w:rPr>
          <w:rFonts w:ascii="Times New Roman" w:hAnsi="Times New Roman" w:cs="Times New Roman"/>
          <w:color w:val="E3E3E3"/>
          <w:lang w:val="vi-VN"/>
        </w:rPr>
      </w:pPr>
      <w:r w:rsidRPr="00504452">
        <w:rPr>
          <w:rFonts w:ascii="Times New Roman" w:hAnsi="Times New Roman" w:cs="Times New Roman"/>
          <w:b/>
          <w:bCs/>
          <w:i/>
          <w:iCs/>
          <w:lang w:val="vi-VN"/>
        </w:rPr>
        <w:t>2.3. Tổng quan các kết quả nghiên cứu thực nghiệm về hội nhập ASEAN</w:t>
      </w:r>
      <w:r w:rsidR="00DD1A38" w:rsidRPr="00504452">
        <w:rPr>
          <w:rFonts w:ascii="Times New Roman" w:hAnsi="Times New Roman" w:cs="Times New Roman"/>
          <w:color w:val="E3E3E3"/>
          <w:lang w:val="vi-VN"/>
        </w:rPr>
        <w:t xml:space="preserve"> </w:t>
      </w:r>
    </w:p>
    <w:p w14:paraId="5B9F89CC" w14:textId="77777777" w:rsidR="002B1AEF" w:rsidRPr="002B1AEF" w:rsidRDefault="002B1AEF" w:rsidP="002B1AEF">
      <w:pPr>
        <w:spacing w:before="120" w:after="0" w:line="240" w:lineRule="auto"/>
        <w:ind w:firstLine="567"/>
        <w:jc w:val="both"/>
        <w:rPr>
          <w:rFonts w:ascii="Times New Roman" w:hAnsi="Times New Roman" w:cs="Times New Roman"/>
          <w:iCs/>
          <w:lang w:val="vi-VN"/>
        </w:rPr>
      </w:pPr>
      <w:r w:rsidRPr="002B1AEF">
        <w:rPr>
          <w:rFonts w:ascii="Times New Roman" w:hAnsi="Times New Roman" w:cs="Times New Roman"/>
          <w:iCs/>
          <w:lang w:val="vi-VN"/>
        </w:rPr>
        <w:t xml:space="preserve">Theo lý thuyết của </w:t>
      </w:r>
      <w:sdt>
        <w:sdtPr>
          <w:rPr>
            <w:rFonts w:ascii="Times New Roman" w:hAnsi="Times New Roman" w:cs="Times New Roman"/>
            <w:iCs/>
            <w:lang w:val="vi-VN"/>
          </w:rPr>
          <w:id w:val="1969321620"/>
          <w:citation/>
        </w:sdtPr>
        <w:sdtContent>
          <w:r w:rsidRPr="002B1AEF">
            <w:rPr>
              <w:rFonts w:ascii="Times New Roman" w:hAnsi="Times New Roman" w:cs="Times New Roman"/>
              <w:iCs/>
              <w:lang w:val="vi-VN"/>
            </w:rPr>
            <w:fldChar w:fldCharType="begin"/>
          </w:r>
          <w:r w:rsidRPr="002B1AEF">
            <w:rPr>
              <w:rFonts w:ascii="Times New Roman" w:hAnsi="Times New Roman" w:cs="Times New Roman"/>
              <w:iCs/>
              <w:lang w:val="vi-VN"/>
            </w:rPr>
            <w:instrText xml:space="preserve"> CITATION Vin50 \l 1066 </w:instrText>
          </w:r>
          <w:r w:rsidRPr="002B1AEF">
            <w:rPr>
              <w:rFonts w:ascii="Times New Roman" w:hAnsi="Times New Roman" w:cs="Times New Roman"/>
              <w:iCs/>
              <w:lang w:val="vi-VN"/>
            </w:rPr>
            <w:fldChar w:fldCharType="separate"/>
          </w:r>
          <w:r w:rsidRPr="002B1AEF">
            <w:rPr>
              <w:rFonts w:ascii="Times New Roman" w:hAnsi="Times New Roman" w:cs="Times New Roman"/>
              <w:iCs/>
              <w:lang w:val="vi-VN"/>
            </w:rPr>
            <w:t>(Viner, 1950)</w:t>
          </w:r>
          <w:r w:rsidRPr="002B1AEF">
            <w:rPr>
              <w:rFonts w:ascii="Times New Roman" w:hAnsi="Times New Roman" w:cs="Times New Roman"/>
              <w:iCs/>
              <w:lang w:val="vi-VN"/>
            </w:rPr>
            <w:fldChar w:fldCharType="end"/>
          </w:r>
        </w:sdtContent>
      </w:sdt>
      <w:r w:rsidRPr="002B1AEF">
        <w:rPr>
          <w:rFonts w:ascii="Times New Roman" w:hAnsi="Times New Roman" w:cs="Times New Roman"/>
          <w:iCs/>
          <w:lang w:val="vi-VN"/>
        </w:rPr>
        <w:t xml:space="preserve">, tác động của hội nhập kinh tế khu vực thường được biểu thị qua hiệu ứng “tạo lập thương mại” (trade creation) và “chuyển hướng thương mại” (trade diversion). Do hai hiệu ứng này xảy ra đồng thời nên chưa thể kết luận được phúc lợi ròng của khu vực thương mại tự do/liên minh thuế quan là có lợi hay bất lợi. Vì vậy, cần phải thực hiện đánh giá thực nghiệm theo bối cảnh cụ thể (cam kết thuế, danh mục hàng hoá tham gia miễn giảm thuế, thời điểm thực hiện mức độ cạnh tranh, chi phí tuân thủ…). </w:t>
      </w:r>
      <w:r w:rsidRPr="002B1AEF">
        <w:rPr>
          <w:rFonts w:ascii="Times New Roman" w:hAnsi="Times New Roman" w:cs="Times New Roman"/>
          <w:iCs/>
          <w:lang w:val="en-VN"/>
        </w:rPr>
        <w:t xml:space="preserve">Dưới góc độ thời gian, </w:t>
      </w:r>
      <w:r w:rsidRPr="002B1AEF">
        <w:rPr>
          <w:rFonts w:ascii="Times New Roman" w:hAnsi="Times New Roman" w:cs="Times New Roman"/>
          <w:iCs/>
          <w:lang w:val="vi-VN"/>
        </w:rPr>
        <w:t>t</w:t>
      </w:r>
      <w:r w:rsidRPr="002B1AEF">
        <w:rPr>
          <w:rFonts w:ascii="Times New Roman" w:hAnsi="Times New Roman" w:cs="Times New Roman"/>
          <w:iCs/>
          <w:lang w:val="en-VN"/>
        </w:rPr>
        <w:t>ác động của ASEAN/AFTA/AEC thông</w:t>
      </w:r>
      <w:r w:rsidRPr="002B1AEF">
        <w:rPr>
          <w:rFonts w:ascii="Times New Roman" w:hAnsi="Times New Roman" w:cs="Times New Roman"/>
          <w:iCs/>
          <w:lang w:val="vi-VN"/>
        </w:rPr>
        <w:t xml:space="preserve"> qua</w:t>
      </w:r>
      <w:r w:rsidRPr="002B1AEF">
        <w:rPr>
          <w:rFonts w:ascii="Times New Roman" w:hAnsi="Times New Roman" w:cs="Times New Roman"/>
          <w:iCs/>
          <w:lang w:val="en-VN"/>
        </w:rPr>
        <w:t>  các bằng chứng thực nghiệm ch</w:t>
      </w:r>
      <w:r w:rsidRPr="002B1AEF">
        <w:rPr>
          <w:rFonts w:ascii="Times New Roman" w:hAnsi="Times New Roman" w:cs="Times New Roman"/>
          <w:iCs/>
          <w:lang w:val="vi-VN"/>
        </w:rPr>
        <w:t xml:space="preserve">o thấy </w:t>
      </w:r>
      <w:r w:rsidRPr="002B1AEF">
        <w:rPr>
          <w:rFonts w:ascii="Times New Roman" w:hAnsi="Times New Roman" w:cs="Times New Roman"/>
          <w:iCs/>
          <w:lang w:val="en-VN"/>
        </w:rPr>
        <w:t>rằng mức độ và tính chất tác động của hội nhập ASEAN đối với thương mại của các quốc gia thành viên không mang tính tĩnh mà có sự biến thiên rõ rệt qua từng giai đoạn phát triển và mức độ cam kết.</w:t>
      </w:r>
    </w:p>
    <w:p w14:paraId="12763406" w14:textId="4A97FBB1" w:rsidR="002B1AEF" w:rsidRPr="002B1AEF" w:rsidRDefault="002B1AEF" w:rsidP="002B1AEF">
      <w:pPr>
        <w:spacing w:before="120" w:after="0" w:line="240" w:lineRule="auto"/>
        <w:ind w:firstLine="567"/>
        <w:jc w:val="both"/>
        <w:rPr>
          <w:rFonts w:ascii="Times New Roman" w:hAnsi="Times New Roman" w:cs="Times New Roman"/>
          <w:iCs/>
          <w:lang w:val="vi-VN"/>
        </w:rPr>
      </w:pPr>
      <w:r w:rsidRPr="002B1AEF">
        <w:rPr>
          <w:rFonts w:ascii="Times New Roman" w:hAnsi="Times New Roman" w:cs="Times New Roman"/>
          <w:iCs/>
          <w:lang w:val="en-VN"/>
        </w:rPr>
        <w:t>Trong</w:t>
      </w:r>
      <w:r w:rsidRPr="002B1AEF">
        <w:rPr>
          <w:rFonts w:ascii="Times New Roman" w:hAnsi="Times New Roman" w:cs="Times New Roman"/>
          <w:iCs/>
          <w:lang w:val="vi-VN"/>
        </w:rPr>
        <w:t xml:space="preserve"> g</w:t>
      </w:r>
      <w:r w:rsidRPr="002B1AEF">
        <w:rPr>
          <w:rFonts w:ascii="Times New Roman" w:hAnsi="Times New Roman" w:cs="Times New Roman"/>
          <w:iCs/>
          <w:lang w:val="en-VN"/>
        </w:rPr>
        <w:t>iai đoạn trước và đầu AFTA (khoảng 1976–1999)</w:t>
      </w:r>
      <w:r w:rsidRPr="002B1AEF">
        <w:rPr>
          <w:rFonts w:ascii="Times New Roman" w:hAnsi="Times New Roman" w:cs="Times New Roman"/>
          <w:iCs/>
          <w:lang w:val="vi-VN"/>
        </w:rPr>
        <w:t>, k</w:t>
      </w:r>
      <w:r w:rsidRPr="002B1AEF">
        <w:rPr>
          <w:rFonts w:ascii="Times New Roman" w:hAnsi="Times New Roman" w:cs="Times New Roman"/>
          <w:iCs/>
          <w:lang w:val="en-VN"/>
        </w:rPr>
        <w:t>ết quả “tạo lập</w:t>
      </w:r>
      <w:r w:rsidRPr="002B1AEF">
        <w:rPr>
          <w:rFonts w:ascii="Times New Roman" w:hAnsi="Times New Roman" w:cs="Times New Roman"/>
          <w:iCs/>
          <w:lang w:val="vi-VN"/>
        </w:rPr>
        <w:t xml:space="preserve"> thương mại</w:t>
      </w:r>
      <w:r w:rsidRPr="002B1AEF">
        <w:rPr>
          <w:rFonts w:ascii="Times New Roman" w:hAnsi="Times New Roman" w:cs="Times New Roman"/>
          <w:iCs/>
          <w:lang w:val="en-VN"/>
        </w:rPr>
        <w:t>”</w:t>
      </w:r>
      <w:r w:rsidRPr="002B1AEF">
        <w:rPr>
          <w:rFonts w:ascii="Times New Roman" w:hAnsi="Times New Roman" w:cs="Times New Roman"/>
          <w:iCs/>
          <w:lang w:val="vi-VN"/>
        </w:rPr>
        <w:t xml:space="preserve"> có xuất hiện </w:t>
      </w:r>
      <w:r w:rsidRPr="002B1AEF">
        <w:rPr>
          <w:rFonts w:ascii="Times New Roman" w:hAnsi="Times New Roman" w:cs="Times New Roman"/>
          <w:iCs/>
          <w:lang w:val="en-VN"/>
        </w:rPr>
        <w:t>nhưng</w:t>
      </w:r>
      <w:r w:rsidRPr="002B1AEF">
        <w:rPr>
          <w:rFonts w:ascii="Times New Roman" w:hAnsi="Times New Roman" w:cs="Times New Roman"/>
          <w:iCs/>
          <w:lang w:val="vi-VN"/>
        </w:rPr>
        <w:t xml:space="preserve"> ở mức độ</w:t>
      </w:r>
      <w:r w:rsidRPr="002B1AEF">
        <w:rPr>
          <w:rFonts w:ascii="Times New Roman" w:hAnsi="Times New Roman" w:cs="Times New Roman"/>
          <w:iCs/>
          <w:lang w:val="en-VN"/>
        </w:rPr>
        <w:t xml:space="preserve"> khiêm tốn</w:t>
      </w:r>
      <w:r w:rsidRPr="002B1AEF">
        <w:rPr>
          <w:rFonts w:ascii="Times New Roman" w:hAnsi="Times New Roman" w:cs="Times New Roman"/>
          <w:iCs/>
          <w:lang w:val="vi-VN"/>
        </w:rPr>
        <w:t xml:space="preserve">. </w:t>
      </w:r>
      <w:sdt>
        <w:sdtPr>
          <w:rPr>
            <w:rFonts w:ascii="Times New Roman" w:hAnsi="Times New Roman" w:cs="Times New Roman"/>
            <w:iCs/>
            <w:lang w:val="vi-VN"/>
          </w:rPr>
          <w:id w:val="629828820"/>
          <w:citation/>
        </w:sdtPr>
        <w:sdtContent>
          <w:r w:rsidRPr="002B1AEF">
            <w:rPr>
              <w:rFonts w:ascii="Times New Roman" w:hAnsi="Times New Roman" w:cs="Times New Roman"/>
              <w:iCs/>
              <w:lang w:val="vi-VN"/>
            </w:rPr>
            <w:fldChar w:fldCharType="begin"/>
          </w:r>
          <w:r w:rsidRPr="002B1AEF">
            <w:rPr>
              <w:rFonts w:ascii="Times New Roman" w:hAnsi="Times New Roman" w:cs="Times New Roman"/>
              <w:iCs/>
              <w:lang w:val="vi-VN"/>
            </w:rPr>
            <w:instrText xml:space="preserve"> CITATION Fuk99 \l 1066 </w:instrText>
          </w:r>
          <w:r w:rsidRPr="002B1AEF">
            <w:rPr>
              <w:rFonts w:ascii="Times New Roman" w:hAnsi="Times New Roman" w:cs="Times New Roman"/>
              <w:iCs/>
              <w:lang w:val="vi-VN"/>
            </w:rPr>
            <w:fldChar w:fldCharType="separate"/>
          </w:r>
          <w:r w:rsidRPr="002B1AEF">
            <w:rPr>
              <w:rFonts w:ascii="Times New Roman" w:hAnsi="Times New Roman" w:cs="Times New Roman"/>
              <w:iCs/>
              <w:lang w:val="vi-VN"/>
            </w:rPr>
            <w:t>(Fukase, E., &amp; Martin, W., 1999)</w:t>
          </w:r>
          <w:r w:rsidRPr="002B1AEF">
            <w:rPr>
              <w:rFonts w:ascii="Times New Roman" w:hAnsi="Times New Roman" w:cs="Times New Roman"/>
              <w:iCs/>
              <w:lang w:val="vi-VN"/>
            </w:rPr>
            <w:fldChar w:fldCharType="end"/>
          </w:r>
        </w:sdtContent>
      </w:sdt>
      <w:r>
        <w:rPr>
          <w:rFonts w:ascii="Times New Roman" w:hAnsi="Times New Roman" w:cs="Times New Roman"/>
          <w:iCs/>
          <w:lang w:val="vi-VN"/>
        </w:rPr>
        <w:t xml:space="preserve"> </w:t>
      </w:r>
      <w:r w:rsidRPr="002B1AEF">
        <w:rPr>
          <w:rFonts w:ascii="Times New Roman" w:hAnsi="Times New Roman" w:cs="Times New Roman"/>
          <w:iCs/>
          <w:lang w:val="en-VN"/>
        </w:rPr>
        <w:t xml:space="preserve">dùng mô hình Cân bằng </w:t>
      </w:r>
      <w:r w:rsidRPr="002B1AEF">
        <w:rPr>
          <w:rFonts w:ascii="Times New Roman" w:hAnsi="Times New Roman" w:cs="Times New Roman"/>
          <w:iCs/>
          <w:lang w:val="en-VN"/>
        </w:rPr>
        <w:lastRenderedPageBreak/>
        <w:t>tổng thể khả tính (CGE) để lượng hóa tác động việc Việt Nam gia nhập AFTA và kết luận rằng hiệu ứng tĩnh trong</w:t>
      </w:r>
      <w:r w:rsidRPr="002B1AEF">
        <w:rPr>
          <w:rFonts w:ascii="Times New Roman" w:hAnsi="Times New Roman" w:cs="Times New Roman"/>
          <w:iCs/>
          <w:lang w:val="vi-VN"/>
        </w:rPr>
        <w:t xml:space="preserve"> trường hợp </w:t>
      </w:r>
      <w:r w:rsidRPr="002B1AEF">
        <w:rPr>
          <w:rFonts w:ascii="Times New Roman" w:hAnsi="Times New Roman" w:cs="Times New Roman"/>
          <w:iCs/>
          <w:lang w:val="en-VN"/>
        </w:rPr>
        <w:t>nền kinh tế Việt</w:t>
      </w:r>
      <w:r w:rsidRPr="002B1AEF">
        <w:rPr>
          <w:rFonts w:ascii="Times New Roman" w:hAnsi="Times New Roman" w:cs="Times New Roman"/>
          <w:iCs/>
          <w:lang w:val="vi-VN"/>
        </w:rPr>
        <w:t xml:space="preserve"> Nam là </w:t>
      </w:r>
      <w:r w:rsidRPr="002B1AEF">
        <w:rPr>
          <w:rFonts w:ascii="Times New Roman" w:hAnsi="Times New Roman" w:cs="Times New Roman"/>
          <w:iCs/>
          <w:lang w:val="en-VN"/>
        </w:rPr>
        <w:t>tương đối nhỏ</w:t>
      </w:r>
      <w:r w:rsidRPr="002B1AEF">
        <w:rPr>
          <w:rFonts w:ascii="Times New Roman" w:hAnsi="Times New Roman" w:cs="Times New Roman"/>
          <w:iCs/>
          <w:lang w:val="vi-VN"/>
        </w:rPr>
        <w:t>.</w:t>
      </w:r>
      <w:r w:rsidRPr="002B1AEF">
        <w:rPr>
          <w:rFonts w:ascii="Times New Roman" w:hAnsi="Times New Roman" w:cs="Times New Roman"/>
          <w:iCs/>
          <w:lang w:val="en-VN"/>
        </w:rPr>
        <w:t xml:space="preserve"> </w:t>
      </w:r>
      <w:r w:rsidRPr="002B1AEF">
        <w:rPr>
          <w:rFonts w:ascii="Times New Roman" w:hAnsi="Times New Roman" w:cs="Times New Roman"/>
          <w:iCs/>
          <w:lang w:val="vi-VN"/>
        </w:rPr>
        <w:t>N</w:t>
      </w:r>
      <w:r w:rsidRPr="002B1AEF">
        <w:rPr>
          <w:rFonts w:ascii="Times New Roman" w:hAnsi="Times New Roman" w:cs="Times New Roman"/>
          <w:iCs/>
          <w:lang w:val="en-VN"/>
        </w:rPr>
        <w:t>guyên nhân quan trọng là một số mặt hàng bị loại trừ</w:t>
      </w:r>
      <w:r>
        <w:rPr>
          <w:rFonts w:ascii="Times New Roman" w:hAnsi="Times New Roman" w:cs="Times New Roman"/>
          <w:iCs/>
          <w:lang w:val="vi-VN"/>
        </w:rPr>
        <w:t xml:space="preserve"> còn ít nên làm giảm tác động</w:t>
      </w:r>
      <w:r w:rsidRPr="002B1AEF">
        <w:rPr>
          <w:rFonts w:ascii="Times New Roman" w:hAnsi="Times New Roman" w:cs="Times New Roman"/>
          <w:iCs/>
          <w:lang w:val="en-VN"/>
        </w:rPr>
        <w:t xml:space="preserve"> tạo lập, và do xuất phát điểm xuất khẩu của Việt Nam vào ASEAN còn nhỏ nên lợi ích từ mở cửa thị trường đối tác cũng hạn chế.</w:t>
      </w:r>
      <w:r w:rsidRPr="002B1AEF">
        <w:rPr>
          <w:rFonts w:ascii="Times New Roman" w:hAnsi="Times New Roman" w:cs="Times New Roman"/>
          <w:iCs/>
          <w:lang w:val="vi-VN"/>
        </w:rPr>
        <w:t xml:space="preserve"> Đồng thời, </w:t>
      </w:r>
      <w:r w:rsidRPr="002B1AEF">
        <w:rPr>
          <w:rFonts w:ascii="Times New Roman" w:hAnsi="Times New Roman" w:cs="Times New Roman"/>
          <w:iCs/>
          <w:lang w:val="en-VN"/>
        </w:rPr>
        <w:t xml:space="preserve"> </w:t>
      </w:r>
      <w:sdt>
        <w:sdtPr>
          <w:rPr>
            <w:rFonts w:ascii="Times New Roman" w:hAnsi="Times New Roman" w:cs="Times New Roman"/>
            <w:iCs/>
            <w:lang w:val="en-VN"/>
          </w:rPr>
          <w:id w:val="1911887282"/>
          <w:citation/>
        </w:sdtPr>
        <w:sdtContent>
          <w:r w:rsidRPr="002B1AEF">
            <w:rPr>
              <w:rFonts w:ascii="Times New Roman" w:hAnsi="Times New Roman" w:cs="Times New Roman"/>
              <w:iCs/>
              <w:lang w:val="en-VN"/>
            </w:rPr>
            <w:fldChar w:fldCharType="begin"/>
          </w:r>
          <w:r w:rsidRPr="002B1AEF">
            <w:rPr>
              <w:rFonts w:ascii="Times New Roman" w:hAnsi="Times New Roman" w:cs="Times New Roman"/>
              <w:iCs/>
              <w:lang w:val="vi-VN"/>
            </w:rPr>
            <w:instrText xml:space="preserve"> CITATION Fuk99 \l 1066 </w:instrText>
          </w:r>
          <w:r w:rsidRPr="002B1AEF">
            <w:rPr>
              <w:rFonts w:ascii="Times New Roman" w:hAnsi="Times New Roman" w:cs="Times New Roman"/>
              <w:iCs/>
              <w:lang w:val="en-VN"/>
            </w:rPr>
            <w:fldChar w:fldCharType="separate"/>
          </w:r>
          <w:r w:rsidRPr="002B1AEF">
            <w:rPr>
              <w:rFonts w:ascii="Times New Roman" w:hAnsi="Times New Roman" w:cs="Times New Roman"/>
              <w:iCs/>
              <w:lang w:val="vi-VN"/>
            </w:rPr>
            <w:t>(Fukase, E., &amp; Martin, W., 1999)</w:t>
          </w:r>
          <w:r w:rsidRPr="002B1AEF">
            <w:rPr>
              <w:rFonts w:ascii="Times New Roman" w:hAnsi="Times New Roman" w:cs="Times New Roman"/>
              <w:iCs/>
              <w:lang w:val="vi-VN"/>
            </w:rPr>
            <w:fldChar w:fldCharType="end"/>
          </w:r>
        </w:sdtContent>
      </w:sdt>
      <w:r w:rsidRPr="002B1AEF">
        <w:rPr>
          <w:rFonts w:ascii="Times New Roman" w:hAnsi="Times New Roman" w:cs="Times New Roman"/>
          <w:iCs/>
          <w:lang w:val="en-VN"/>
        </w:rPr>
        <w:t>, do</w:t>
      </w:r>
      <w:r w:rsidRPr="002B1AEF">
        <w:rPr>
          <w:rFonts w:ascii="Times New Roman" w:hAnsi="Times New Roman" w:cs="Times New Roman"/>
          <w:iCs/>
          <w:lang w:val="vi-VN"/>
        </w:rPr>
        <w:t xml:space="preserve"> việc</w:t>
      </w:r>
      <w:r w:rsidRPr="002B1AEF">
        <w:rPr>
          <w:rFonts w:ascii="Times New Roman" w:hAnsi="Times New Roman" w:cs="Times New Roman"/>
          <w:iCs/>
          <w:lang w:val="en-VN"/>
        </w:rPr>
        <w:t xml:space="preserve"> “phân biệt đối xử” của tự do hóa nội khối có thể làm chuyển hướng nhập khẩu của Việt Nam khỏi các đối tác ngoài ASEAN, gây</w:t>
      </w:r>
      <w:r w:rsidRPr="002B1AEF">
        <w:rPr>
          <w:rFonts w:ascii="Times New Roman" w:hAnsi="Times New Roman" w:cs="Times New Roman"/>
          <w:iCs/>
          <w:lang w:val="vi-VN"/>
        </w:rPr>
        <w:t xml:space="preserve"> ra</w:t>
      </w:r>
      <w:r w:rsidRPr="002B1AEF">
        <w:rPr>
          <w:rFonts w:ascii="Times New Roman" w:hAnsi="Times New Roman" w:cs="Times New Roman"/>
          <w:iCs/>
          <w:lang w:val="en-VN"/>
        </w:rPr>
        <w:t xml:space="preserve"> chi phí do</w:t>
      </w:r>
      <w:r w:rsidRPr="002B1AEF">
        <w:rPr>
          <w:rFonts w:ascii="Times New Roman" w:hAnsi="Times New Roman" w:cs="Times New Roman"/>
          <w:iCs/>
          <w:lang w:val="vi-VN"/>
        </w:rPr>
        <w:t xml:space="preserve"> chuyển hướng thương mại. Đ</w:t>
      </w:r>
      <w:r w:rsidRPr="002B1AEF">
        <w:rPr>
          <w:rFonts w:ascii="Times New Roman" w:hAnsi="Times New Roman" w:cs="Times New Roman"/>
          <w:iCs/>
          <w:lang w:val="en-VN"/>
        </w:rPr>
        <w:t>ây có</w:t>
      </w:r>
      <w:r w:rsidRPr="002B1AEF">
        <w:rPr>
          <w:rFonts w:ascii="Times New Roman" w:hAnsi="Times New Roman" w:cs="Times New Roman"/>
          <w:iCs/>
          <w:lang w:val="vi-VN"/>
        </w:rPr>
        <w:t xml:space="preserve"> thể coi là nghiên cứu thực nghiệm giải thích về chuyển hướng thương mại trong trường hợp hội nhập thương mại khu vực </w:t>
      </w:r>
      <w:r w:rsidRPr="002B1AEF">
        <w:rPr>
          <w:rFonts w:ascii="Times New Roman" w:hAnsi="Times New Roman" w:cs="Times New Roman"/>
          <w:iCs/>
          <w:lang w:val="en-VN"/>
        </w:rPr>
        <w:t>không đi kèm tự do hóa rộng hơn theo nguyên</w:t>
      </w:r>
      <w:r w:rsidRPr="002B1AEF">
        <w:rPr>
          <w:rFonts w:ascii="Times New Roman" w:hAnsi="Times New Roman" w:cs="Times New Roman"/>
          <w:iCs/>
          <w:lang w:val="vi-VN"/>
        </w:rPr>
        <w:t xml:space="preserve"> tắc </w:t>
      </w:r>
      <w:r w:rsidRPr="002B1AEF">
        <w:rPr>
          <w:rFonts w:ascii="Times New Roman" w:hAnsi="Times New Roman" w:cs="Times New Roman"/>
          <w:iCs/>
          <w:lang w:val="en-VN"/>
        </w:rPr>
        <w:t>MFN</w:t>
      </w:r>
      <w:r w:rsidRPr="002B1AEF">
        <w:rPr>
          <w:rFonts w:ascii="Times New Roman" w:hAnsi="Times New Roman" w:cs="Times New Roman"/>
          <w:iCs/>
          <w:lang w:val="vi-VN"/>
        </w:rPr>
        <w:t xml:space="preserve"> trong khuôn khổ </w:t>
      </w:r>
      <w:r w:rsidRPr="002B1AEF">
        <w:rPr>
          <w:rFonts w:ascii="Times New Roman" w:hAnsi="Times New Roman" w:cs="Times New Roman"/>
          <w:iCs/>
          <w:lang w:val="en-VN"/>
        </w:rPr>
        <w:t>WTO</w:t>
      </w:r>
      <w:r w:rsidRPr="002B1AEF">
        <w:rPr>
          <w:rFonts w:ascii="Times New Roman" w:hAnsi="Times New Roman" w:cs="Times New Roman"/>
          <w:iCs/>
          <w:lang w:val="vi-VN"/>
        </w:rPr>
        <w:t>.</w:t>
      </w:r>
    </w:p>
    <w:p w14:paraId="5BB686A5" w14:textId="77777777" w:rsidR="002B1AEF" w:rsidRPr="002B1AEF" w:rsidRDefault="002B1AEF" w:rsidP="002B1AEF">
      <w:pPr>
        <w:spacing w:before="120" w:after="0" w:line="240" w:lineRule="auto"/>
        <w:ind w:firstLine="567"/>
        <w:jc w:val="both"/>
        <w:rPr>
          <w:rFonts w:ascii="Times New Roman" w:hAnsi="Times New Roman" w:cs="Times New Roman"/>
          <w:iCs/>
          <w:lang w:val="vi-VN"/>
        </w:rPr>
      </w:pPr>
      <w:r w:rsidRPr="002B1AEF">
        <w:rPr>
          <w:rFonts w:ascii="Times New Roman" w:hAnsi="Times New Roman" w:cs="Times New Roman"/>
          <w:iCs/>
          <w:lang w:val="vi-VN"/>
        </w:rPr>
        <w:t xml:space="preserve">Đa số các nghiên cứu đều đi đến thống nhất rằng các cam kết hội nhập ban đầu chưa tạo ra những cú hích thực sự mạnh mẽ cho thương mại nội khối. Ở giai đoạn đầu AFTA, một số bằng chứng cho thấy hội nhập ASEAN có thể thúc đẩy thương mại nội khối nhưng phụ thuộc mạnh vào giai đoạn. Nghiên cứu của </w:t>
      </w:r>
      <w:sdt>
        <w:sdtPr>
          <w:rPr>
            <w:rFonts w:ascii="Times New Roman" w:hAnsi="Times New Roman" w:cs="Times New Roman"/>
            <w:iCs/>
            <w:lang w:val="vi-VN"/>
          </w:rPr>
          <w:id w:val="1514038126"/>
          <w:citation/>
        </w:sdtPr>
        <w:sdtContent>
          <w:r w:rsidRPr="002B1AEF">
            <w:rPr>
              <w:rFonts w:ascii="Times New Roman" w:hAnsi="Times New Roman" w:cs="Times New Roman"/>
              <w:iCs/>
              <w:lang w:val="vi-VN"/>
            </w:rPr>
            <w:fldChar w:fldCharType="begin"/>
          </w:r>
          <w:r w:rsidRPr="002B1AEF">
            <w:rPr>
              <w:rFonts w:ascii="Times New Roman" w:hAnsi="Times New Roman" w:cs="Times New Roman"/>
              <w:iCs/>
              <w:lang w:val="vi-VN"/>
            </w:rPr>
            <w:instrText xml:space="preserve"> CITATION Sol01 \l 1066 </w:instrText>
          </w:r>
          <w:r w:rsidRPr="002B1AEF">
            <w:rPr>
              <w:rFonts w:ascii="Times New Roman" w:hAnsi="Times New Roman" w:cs="Times New Roman"/>
              <w:iCs/>
              <w:lang w:val="vi-VN"/>
            </w:rPr>
            <w:fldChar w:fldCharType="separate"/>
          </w:r>
          <w:r w:rsidRPr="002B1AEF">
            <w:rPr>
              <w:rFonts w:ascii="Times New Roman" w:hAnsi="Times New Roman" w:cs="Times New Roman"/>
              <w:iCs/>
              <w:lang w:val="vi-VN"/>
            </w:rPr>
            <w:t>(Soloaga, I., &amp; Winters, L. A., 2001)</w:t>
          </w:r>
          <w:r w:rsidRPr="002B1AEF">
            <w:rPr>
              <w:rFonts w:ascii="Times New Roman" w:hAnsi="Times New Roman" w:cs="Times New Roman"/>
              <w:iCs/>
              <w:lang w:val="vi-VN"/>
            </w:rPr>
            <w:fldChar w:fldCharType="end"/>
          </w:r>
        </w:sdtContent>
      </w:sdt>
      <w:r w:rsidRPr="002B1AEF">
        <w:rPr>
          <w:rFonts w:ascii="Times New Roman" w:hAnsi="Times New Roman" w:cs="Times New Roman"/>
          <w:iCs/>
          <w:lang w:val="vi-VN"/>
        </w:rPr>
        <w:t xml:space="preserve"> đối với giai đoạn 1980-1996 chỉ ra rằng việc ký kết hiệp định thương mại tự do trong khu vực ASEAN có biểu hiện gia tăng hệ số hồi quy, nhưng không có sự khác biệt có ý nghĩa thống kê giữa thời kỳ trước và sau khi ký kết AFTA. Tương tự, </w:t>
      </w:r>
      <w:sdt>
        <w:sdtPr>
          <w:rPr>
            <w:rFonts w:ascii="Times New Roman" w:hAnsi="Times New Roman" w:cs="Times New Roman"/>
            <w:iCs/>
            <w:lang w:val="vi-VN"/>
          </w:rPr>
          <w:id w:val="1759946938"/>
          <w:citation/>
        </w:sdtPr>
        <w:sdtContent>
          <w:r w:rsidRPr="002B1AEF">
            <w:rPr>
              <w:rFonts w:ascii="Times New Roman" w:hAnsi="Times New Roman" w:cs="Times New Roman"/>
              <w:iCs/>
              <w:lang w:val="vi-VN"/>
            </w:rPr>
            <w:fldChar w:fldCharType="begin"/>
          </w:r>
          <w:r w:rsidRPr="002B1AEF">
            <w:rPr>
              <w:rFonts w:ascii="Times New Roman" w:hAnsi="Times New Roman" w:cs="Times New Roman"/>
              <w:iCs/>
              <w:lang w:val="vi-VN"/>
            </w:rPr>
            <w:instrText xml:space="preserve"> CITATION Ell \l 1066 </w:instrText>
          </w:r>
          <w:r w:rsidRPr="002B1AEF">
            <w:rPr>
              <w:rFonts w:ascii="Times New Roman" w:hAnsi="Times New Roman" w:cs="Times New Roman"/>
              <w:iCs/>
              <w:lang w:val="vi-VN"/>
            </w:rPr>
            <w:fldChar w:fldCharType="separate"/>
          </w:r>
          <w:r w:rsidRPr="002B1AEF">
            <w:rPr>
              <w:rFonts w:ascii="Times New Roman" w:hAnsi="Times New Roman" w:cs="Times New Roman"/>
              <w:iCs/>
              <w:lang w:val="vi-VN"/>
            </w:rPr>
            <w:t>(Elliott, R. J. R., &amp; Ikemoto, K., 2004)</w:t>
          </w:r>
          <w:r w:rsidRPr="002B1AEF">
            <w:rPr>
              <w:rFonts w:ascii="Times New Roman" w:hAnsi="Times New Roman" w:cs="Times New Roman"/>
              <w:iCs/>
              <w:lang w:val="vi-VN"/>
            </w:rPr>
            <w:fldChar w:fldCharType="end"/>
          </w:r>
        </w:sdtContent>
      </w:sdt>
      <w:r w:rsidRPr="002B1AEF">
        <w:rPr>
          <w:rFonts w:ascii="Times New Roman" w:hAnsi="Times New Roman" w:cs="Times New Roman"/>
          <w:iCs/>
          <w:lang w:val="vi-VN"/>
        </w:rPr>
        <w:t xml:space="preserve"> khi phân tích bộ dữ liệu giai đoạn 1983-1999 cũng khẳng định AFTA không có tác động đáng kể đối với việc tạo lập thương mại; thay vào đó, dòng thương mại nội khối trong thời kỳ này lại bị chi phối và thúc đẩy bởi các cú sốc ngoại sinh như cuộc khủng hoảng tài chính Châu Á. Thêm nữa, </w:t>
      </w:r>
      <w:sdt>
        <w:sdtPr>
          <w:rPr>
            <w:rFonts w:ascii="Times New Roman" w:hAnsi="Times New Roman" w:cs="Times New Roman"/>
            <w:iCs/>
            <w:lang w:val="vi-VN"/>
          </w:rPr>
          <w:id w:val="1884132732"/>
          <w:citation/>
        </w:sdtPr>
        <w:sdtContent>
          <w:r w:rsidRPr="002B1AEF">
            <w:rPr>
              <w:rFonts w:ascii="Times New Roman" w:hAnsi="Times New Roman" w:cs="Times New Roman"/>
              <w:iCs/>
              <w:lang w:val="vi-VN"/>
            </w:rPr>
            <w:fldChar w:fldCharType="begin"/>
          </w:r>
          <w:r w:rsidRPr="002B1AEF">
            <w:rPr>
              <w:rFonts w:ascii="Times New Roman" w:hAnsi="Times New Roman" w:cs="Times New Roman"/>
              <w:iCs/>
              <w:lang w:val="vi-VN"/>
            </w:rPr>
            <w:instrText xml:space="preserve"> CITATION Ngu09 \l 1066 </w:instrText>
          </w:r>
          <w:r w:rsidRPr="002B1AEF">
            <w:rPr>
              <w:rFonts w:ascii="Times New Roman" w:hAnsi="Times New Roman" w:cs="Times New Roman"/>
              <w:iCs/>
              <w:lang w:val="vi-VN"/>
            </w:rPr>
            <w:fldChar w:fldCharType="separate"/>
          </w:r>
          <w:r w:rsidRPr="002B1AEF">
            <w:rPr>
              <w:rFonts w:ascii="Times New Roman" w:hAnsi="Times New Roman" w:cs="Times New Roman"/>
              <w:iCs/>
              <w:lang w:val="vi-VN"/>
            </w:rPr>
            <w:t>(Nguyen, 2009)</w:t>
          </w:r>
          <w:r w:rsidRPr="002B1AEF">
            <w:rPr>
              <w:rFonts w:ascii="Times New Roman" w:hAnsi="Times New Roman" w:cs="Times New Roman"/>
              <w:iCs/>
              <w:lang w:val="vi-VN"/>
            </w:rPr>
            <w:fldChar w:fldCharType="end"/>
          </w:r>
        </w:sdtContent>
      </w:sdt>
      <w:r w:rsidRPr="002B1AEF">
        <w:rPr>
          <w:rFonts w:ascii="Times New Roman" w:hAnsi="Times New Roman" w:cs="Times New Roman"/>
          <w:iCs/>
          <w:lang w:val="vi-VN"/>
        </w:rPr>
        <w:t xml:space="preserve"> cho thấy tư cách thành viên ASEAN không làm tăng đáng kể thương mại song phương trong giai đoạn 1976–1996; tuy nhiên, khi loại trừ yếu tố tái xuất (re-export) thì thương mại song phương tăng khoảng 52% trong giai đoạn cuối thập niên 1990, phản ánh khả năng hiệu ứng hội nhập xuất hiện rõ hơn khi tự do hóa “đủ sâu” hoặc điều kiện khu vực thay đổi.</w:t>
      </w:r>
    </w:p>
    <w:p w14:paraId="04585830" w14:textId="23CFFB0E" w:rsidR="002B1AEF" w:rsidRPr="002B1AEF" w:rsidRDefault="002B1AEF" w:rsidP="002B1AEF">
      <w:pPr>
        <w:spacing w:before="120" w:after="0" w:line="240" w:lineRule="auto"/>
        <w:ind w:firstLine="567"/>
        <w:jc w:val="both"/>
        <w:rPr>
          <w:rFonts w:ascii="Times New Roman" w:hAnsi="Times New Roman" w:cs="Times New Roman"/>
          <w:iCs/>
          <w:lang w:val="vi-VN"/>
        </w:rPr>
      </w:pPr>
      <w:r w:rsidRPr="002B1AEF">
        <w:rPr>
          <w:rFonts w:ascii="Times New Roman" w:hAnsi="Times New Roman" w:cs="Times New Roman"/>
          <w:iCs/>
          <w:lang w:val="en-VN"/>
        </w:rPr>
        <w:t xml:space="preserve">Trong giai đoạn củng cố AFTA và mở rộng hội nhập (từ những năm 2000 đến trước 2015): Khi lộ trình dỡ bỏ thuế quan đi vào chiều sâu, tác động của hội nhập khu vực dần trở nên tích cực và định hình rõ nét hơn. Nghiên cứu của Nguyễn Trung Kiên (2009) cho giai đoạn 1988-2002 cung cấp bằng chứng định lượng khi kết luận rằng các nước thành viên AFTA có mức trao đổi thương mại cao hơn tới 87% so với mức tiềm năng cơ sở. Việc tham gia AFTA không chỉ tạo điều kiện thuận lợi cho trao đổi nội khối mà còn đóng vai trò là bệ phóng thúc đẩy giao thương với các đối tác ngoại khối lớn như EU hay NAFTA. Mặc dù vậy, mức độ hưởng lợi có sự phân hóa đáng kể; theo </w:t>
      </w:r>
      <w:sdt>
        <w:sdtPr>
          <w:rPr>
            <w:rFonts w:ascii="Times New Roman" w:hAnsi="Times New Roman" w:cs="Times New Roman"/>
            <w:iCs/>
            <w:lang w:val="en-VN"/>
          </w:rPr>
          <w:id w:val="-168571295"/>
          <w:citation/>
        </w:sdtPr>
        <w:sdtContent>
          <w:r w:rsidRPr="002B1AEF">
            <w:rPr>
              <w:rFonts w:ascii="Times New Roman" w:hAnsi="Times New Roman" w:cs="Times New Roman"/>
              <w:iCs/>
              <w:lang w:val="en-VN"/>
            </w:rPr>
            <w:fldChar w:fldCharType="begin"/>
          </w:r>
          <w:r w:rsidRPr="002B1AEF">
            <w:rPr>
              <w:rFonts w:ascii="Times New Roman" w:hAnsi="Times New Roman" w:cs="Times New Roman"/>
              <w:iCs/>
              <w:lang w:val="vi-VN"/>
            </w:rPr>
            <w:instrText xml:space="preserve"> CITATION Oka14 \l 1066 </w:instrText>
          </w:r>
          <w:r w:rsidRPr="002B1AEF">
            <w:rPr>
              <w:rFonts w:ascii="Times New Roman" w:hAnsi="Times New Roman" w:cs="Times New Roman"/>
              <w:iCs/>
              <w:lang w:val="en-VN"/>
            </w:rPr>
            <w:fldChar w:fldCharType="separate"/>
          </w:r>
          <w:r w:rsidRPr="002B1AEF">
            <w:rPr>
              <w:rFonts w:ascii="Times New Roman" w:hAnsi="Times New Roman" w:cs="Times New Roman"/>
              <w:iCs/>
              <w:lang w:val="vi-VN"/>
            </w:rPr>
            <w:t>(Okabe, M., &amp; Urata, S., 2014)</w:t>
          </w:r>
          <w:r w:rsidRPr="002B1AEF">
            <w:rPr>
              <w:rFonts w:ascii="Times New Roman" w:hAnsi="Times New Roman" w:cs="Times New Roman"/>
              <w:iCs/>
              <w:lang w:val="vi-VN"/>
            </w:rPr>
            <w:fldChar w:fldCharType="end"/>
          </w:r>
        </w:sdtContent>
      </w:sdt>
      <w:r w:rsidRPr="002B1AEF">
        <w:rPr>
          <w:rFonts w:ascii="Times New Roman" w:hAnsi="Times New Roman" w:cs="Times New Roman"/>
          <w:iCs/>
          <w:lang w:val="en-VN"/>
        </w:rPr>
        <w:t>, tác động tạo lập thương mại ở các quốc gia thành viên mới gia nhập thường thấp hơn so với các thành viên sáng lập đã có nền tảng hội nhập từ trước.</w:t>
      </w:r>
    </w:p>
    <w:p w14:paraId="4C3BE0A9" w14:textId="77777777" w:rsidR="002B1AEF" w:rsidRPr="002B1AEF" w:rsidRDefault="002B1AEF" w:rsidP="002B1AEF">
      <w:pPr>
        <w:spacing w:before="120" w:after="0" w:line="240" w:lineRule="auto"/>
        <w:ind w:firstLine="567"/>
        <w:jc w:val="both"/>
        <w:rPr>
          <w:rFonts w:ascii="Times New Roman" w:hAnsi="Times New Roman" w:cs="Times New Roman"/>
          <w:iCs/>
          <w:lang w:val="vi-VN"/>
        </w:rPr>
      </w:pPr>
      <w:r w:rsidRPr="002B1AEF">
        <w:rPr>
          <w:rFonts w:ascii="Times New Roman" w:hAnsi="Times New Roman" w:cs="Times New Roman"/>
          <w:iCs/>
          <w:lang w:val="en-VN"/>
        </w:rPr>
        <w:t>Giai đoạn hướng tới và vận hành Cộng đồng Kinh tế ASEAN - AEC (từ 2015): Sự ra đời của AEC với tham vọng xây dựng một thị trường đơn nhất và cơ sở sản xuất chung đã mang lại những thay đổi mang tính cấu trúc. </w:t>
      </w:r>
      <w:sdt>
        <w:sdtPr>
          <w:rPr>
            <w:rFonts w:ascii="Times New Roman" w:hAnsi="Times New Roman" w:cs="Times New Roman"/>
            <w:iCs/>
            <w:lang w:val="en-VN"/>
          </w:rPr>
          <w:id w:val="-1165389333"/>
          <w:citation/>
        </w:sdtPr>
        <w:sdtContent>
          <w:r w:rsidRPr="002B1AEF">
            <w:rPr>
              <w:rFonts w:ascii="Times New Roman" w:hAnsi="Times New Roman" w:cs="Times New Roman"/>
              <w:iCs/>
              <w:lang w:val="en-VN"/>
            </w:rPr>
            <w:fldChar w:fldCharType="begin"/>
          </w:r>
          <w:r w:rsidRPr="002B1AEF">
            <w:rPr>
              <w:rFonts w:ascii="Times New Roman" w:hAnsi="Times New Roman" w:cs="Times New Roman"/>
              <w:iCs/>
              <w:lang w:val="vi-VN"/>
            </w:rPr>
            <w:instrText xml:space="preserve"> CITATION Ita14 \l 1066 </w:instrText>
          </w:r>
          <w:r w:rsidRPr="002B1AEF">
            <w:rPr>
              <w:rFonts w:ascii="Times New Roman" w:hAnsi="Times New Roman" w:cs="Times New Roman"/>
              <w:iCs/>
              <w:lang w:val="en-VN"/>
            </w:rPr>
            <w:fldChar w:fldCharType="separate"/>
          </w:r>
          <w:r w:rsidRPr="002B1AEF">
            <w:rPr>
              <w:rFonts w:ascii="Times New Roman" w:hAnsi="Times New Roman" w:cs="Times New Roman"/>
              <w:iCs/>
              <w:lang w:val="vi-VN"/>
            </w:rPr>
            <w:t>(Itakura, 2014)</w:t>
          </w:r>
          <w:r w:rsidRPr="002B1AEF">
            <w:rPr>
              <w:rFonts w:ascii="Times New Roman" w:hAnsi="Times New Roman" w:cs="Times New Roman"/>
              <w:iCs/>
              <w:lang w:val="vi-VN"/>
            </w:rPr>
            <w:fldChar w:fldCharType="end"/>
          </w:r>
        </w:sdtContent>
      </w:sdt>
      <w:r w:rsidRPr="002B1AEF">
        <w:rPr>
          <w:rFonts w:ascii="Times New Roman" w:hAnsi="Times New Roman" w:cs="Times New Roman"/>
          <w:iCs/>
          <w:lang w:val="en-VN"/>
        </w:rPr>
        <w:t xml:space="preserve">, thông qua việc vận dụng mô hình CGE tổng thể, đã chứng minh rằng việc dỡ bỏ rào cản thuế quan, rào cản phi thuế quan và cải thiện năng lực logistics trong khuôn khổ AEC thúc đẩy mạnh mẽ không chỉ thương mại hàng hóa mà còn mở rộng sang cả thương mại dịch vụ. Đối với trường hợp của Việt Nam, </w:t>
      </w:r>
      <w:sdt>
        <w:sdtPr>
          <w:rPr>
            <w:rFonts w:ascii="Times New Roman" w:hAnsi="Times New Roman" w:cs="Times New Roman"/>
            <w:iCs/>
            <w:lang w:val="en-VN"/>
          </w:rPr>
          <w:id w:val="855227953"/>
          <w:citation/>
        </w:sdtPr>
        <w:sdtContent>
          <w:r w:rsidRPr="002B1AEF">
            <w:rPr>
              <w:rFonts w:ascii="Times New Roman" w:hAnsi="Times New Roman" w:cs="Times New Roman"/>
              <w:iCs/>
              <w:lang w:val="en-VN"/>
            </w:rPr>
            <w:fldChar w:fldCharType="begin"/>
          </w:r>
          <w:r w:rsidRPr="002B1AEF">
            <w:rPr>
              <w:rFonts w:ascii="Times New Roman" w:hAnsi="Times New Roman" w:cs="Times New Roman"/>
              <w:iCs/>
              <w:lang w:val="vi-VN"/>
            </w:rPr>
            <w:instrText xml:space="preserve"> CITATION Ngu15 \l 1066 </w:instrText>
          </w:r>
          <w:r w:rsidRPr="002B1AEF">
            <w:rPr>
              <w:rFonts w:ascii="Times New Roman" w:hAnsi="Times New Roman" w:cs="Times New Roman"/>
              <w:iCs/>
              <w:lang w:val="en-VN"/>
            </w:rPr>
            <w:fldChar w:fldCharType="separate"/>
          </w:r>
          <w:r w:rsidRPr="002B1AEF">
            <w:rPr>
              <w:rFonts w:ascii="Times New Roman" w:hAnsi="Times New Roman" w:cs="Times New Roman"/>
              <w:iCs/>
              <w:lang w:val="vi-VN"/>
            </w:rPr>
            <w:t>(Nguyễn, A. T., Vũ, T. H., Vũ, V. T., &amp; Lê, T. T. X., 2015)</w:t>
          </w:r>
          <w:r w:rsidRPr="002B1AEF">
            <w:rPr>
              <w:rFonts w:ascii="Times New Roman" w:hAnsi="Times New Roman" w:cs="Times New Roman"/>
              <w:iCs/>
              <w:lang w:val="vi-VN"/>
            </w:rPr>
            <w:fldChar w:fldCharType="end"/>
          </w:r>
        </w:sdtContent>
      </w:sdt>
      <w:r w:rsidRPr="002B1AEF">
        <w:rPr>
          <w:rFonts w:ascii="Times New Roman" w:hAnsi="Times New Roman" w:cs="Times New Roman"/>
          <w:iCs/>
          <w:lang w:val="vi-VN"/>
        </w:rPr>
        <w:t xml:space="preserve"> </w:t>
      </w:r>
      <w:r w:rsidRPr="002B1AEF">
        <w:rPr>
          <w:rFonts w:ascii="Times New Roman" w:hAnsi="Times New Roman" w:cs="Times New Roman"/>
          <w:iCs/>
          <w:lang w:val="en-VN"/>
        </w:rPr>
        <w:t>sử dụng mô hình trọng lực để xác nhận rằng quá trình hội nhập AEC đã có tác động tích cực và có ý nghĩa thống kê tới cả kim ngạch xuất khẩu và nhập khẩu.</w:t>
      </w:r>
    </w:p>
    <w:p w14:paraId="30268837" w14:textId="77777777" w:rsidR="002B1AEF" w:rsidRPr="002B1AEF" w:rsidRDefault="002B1AEF" w:rsidP="002B1AEF">
      <w:pPr>
        <w:spacing w:before="120" w:after="0" w:line="240" w:lineRule="auto"/>
        <w:ind w:firstLine="567"/>
        <w:jc w:val="both"/>
        <w:rPr>
          <w:rFonts w:ascii="Times New Roman" w:hAnsi="Times New Roman" w:cs="Times New Roman"/>
          <w:iCs/>
          <w:lang w:val="vi-VN"/>
        </w:rPr>
      </w:pPr>
      <w:r w:rsidRPr="002B1AEF">
        <w:rPr>
          <w:rFonts w:ascii="Times New Roman" w:hAnsi="Times New Roman" w:cs="Times New Roman"/>
          <w:iCs/>
          <w:lang w:val="en-VN"/>
        </w:rPr>
        <w:t>Đa số các bằng chứng thực nghiệm đều đi đến kết luận rằng ASEAN/AFTA đã tương đối thành công trong việc tạo ra các dòng</w:t>
      </w:r>
      <w:r w:rsidRPr="002B1AEF">
        <w:rPr>
          <w:rFonts w:ascii="Times New Roman" w:hAnsi="Times New Roman" w:cs="Times New Roman"/>
          <w:iCs/>
          <w:lang w:val="vi-VN"/>
        </w:rPr>
        <w:t xml:space="preserve"> </w:t>
      </w:r>
      <w:r w:rsidRPr="002B1AEF">
        <w:rPr>
          <w:rFonts w:ascii="Times New Roman" w:hAnsi="Times New Roman" w:cs="Times New Roman"/>
          <w:iCs/>
          <w:lang w:val="en-VN"/>
        </w:rPr>
        <w:t>thương mại mới, từ đó gia tăng phúc lợi chung. </w:t>
      </w:r>
      <w:sdt>
        <w:sdtPr>
          <w:rPr>
            <w:rFonts w:ascii="Times New Roman" w:hAnsi="Times New Roman" w:cs="Times New Roman"/>
            <w:iCs/>
            <w:lang w:val="en-VN"/>
          </w:rPr>
          <w:id w:val="2142847225"/>
          <w:citation/>
        </w:sdtPr>
        <w:sdtContent>
          <w:r w:rsidRPr="002B1AEF">
            <w:rPr>
              <w:rFonts w:ascii="Times New Roman" w:hAnsi="Times New Roman" w:cs="Times New Roman"/>
              <w:iCs/>
              <w:lang w:val="en-VN"/>
            </w:rPr>
            <w:fldChar w:fldCharType="begin"/>
          </w:r>
          <w:r w:rsidRPr="002B1AEF">
            <w:rPr>
              <w:rFonts w:ascii="Times New Roman" w:hAnsi="Times New Roman" w:cs="Times New Roman"/>
              <w:iCs/>
              <w:lang w:val="vi-VN"/>
            </w:rPr>
            <w:instrText xml:space="preserve"> CITATION Oka14 \l 1066 </w:instrText>
          </w:r>
          <w:r w:rsidRPr="002B1AEF">
            <w:rPr>
              <w:rFonts w:ascii="Times New Roman" w:hAnsi="Times New Roman" w:cs="Times New Roman"/>
              <w:iCs/>
              <w:lang w:val="en-VN"/>
            </w:rPr>
            <w:fldChar w:fldCharType="separate"/>
          </w:r>
          <w:r w:rsidRPr="002B1AEF">
            <w:rPr>
              <w:rFonts w:ascii="Times New Roman" w:hAnsi="Times New Roman" w:cs="Times New Roman"/>
              <w:iCs/>
              <w:lang w:val="vi-VN"/>
            </w:rPr>
            <w:t>(Okabe, M., &amp; Urata, S., 2014)</w:t>
          </w:r>
          <w:r w:rsidRPr="002B1AEF">
            <w:rPr>
              <w:rFonts w:ascii="Times New Roman" w:hAnsi="Times New Roman" w:cs="Times New Roman"/>
              <w:iCs/>
              <w:lang w:val="vi-VN"/>
            </w:rPr>
            <w:fldChar w:fldCharType="end"/>
          </w:r>
        </w:sdtContent>
      </w:sdt>
      <w:r w:rsidRPr="002B1AEF">
        <w:rPr>
          <w:rFonts w:ascii="Times New Roman" w:hAnsi="Times New Roman" w:cs="Times New Roman"/>
          <w:iCs/>
          <w:lang w:val="vi-VN"/>
        </w:rPr>
        <w:t xml:space="preserve"> </w:t>
      </w:r>
      <w:r w:rsidRPr="002B1AEF">
        <w:rPr>
          <w:rFonts w:ascii="Times New Roman" w:hAnsi="Times New Roman" w:cs="Times New Roman"/>
          <w:iCs/>
          <w:lang w:val="en-VN"/>
        </w:rPr>
        <w:t xml:space="preserve">xác nhận việc giảm thuế trong khuôn khổ AFTA đã đem lại tác động tạo lập thương mại nội khối tích cực cho các nhóm sản phẩm được lựa chọn. Đặc biệt, nghiên cứu của </w:t>
      </w:r>
      <w:sdt>
        <w:sdtPr>
          <w:rPr>
            <w:rFonts w:ascii="Times New Roman" w:hAnsi="Times New Roman" w:cs="Times New Roman"/>
            <w:iCs/>
            <w:lang w:val="en-VN"/>
          </w:rPr>
          <w:id w:val="-2112805500"/>
          <w:citation/>
        </w:sdtPr>
        <w:sdtContent>
          <w:r w:rsidRPr="002B1AEF">
            <w:rPr>
              <w:rFonts w:ascii="Times New Roman" w:hAnsi="Times New Roman" w:cs="Times New Roman"/>
              <w:iCs/>
              <w:lang w:val="en-VN"/>
            </w:rPr>
            <w:fldChar w:fldCharType="begin"/>
          </w:r>
          <w:r w:rsidRPr="002B1AEF">
            <w:rPr>
              <w:rFonts w:ascii="Times New Roman" w:hAnsi="Times New Roman" w:cs="Times New Roman"/>
              <w:iCs/>
              <w:lang w:val="vi-VN"/>
            </w:rPr>
            <w:instrText xml:space="preserve">CITATION DoB14 \l 1066 </w:instrText>
          </w:r>
          <w:r w:rsidRPr="002B1AEF">
            <w:rPr>
              <w:rFonts w:ascii="Times New Roman" w:hAnsi="Times New Roman" w:cs="Times New Roman"/>
              <w:iCs/>
              <w:lang w:val="en-VN"/>
            </w:rPr>
            <w:fldChar w:fldCharType="separate"/>
          </w:r>
          <w:r w:rsidRPr="002B1AEF">
            <w:rPr>
              <w:rFonts w:ascii="Times New Roman" w:hAnsi="Times New Roman" w:cs="Times New Roman"/>
              <w:iCs/>
              <w:lang w:val="vi-VN"/>
            </w:rPr>
            <w:t>(Đỗ, B. K., 2014)</w:t>
          </w:r>
          <w:r w:rsidRPr="002B1AEF">
            <w:rPr>
              <w:rFonts w:ascii="Times New Roman" w:hAnsi="Times New Roman" w:cs="Times New Roman"/>
              <w:iCs/>
              <w:lang w:val="vi-VN"/>
            </w:rPr>
            <w:fldChar w:fldCharType="end"/>
          </w:r>
        </w:sdtContent>
      </w:sdt>
      <w:r w:rsidRPr="002B1AEF">
        <w:rPr>
          <w:rFonts w:ascii="Times New Roman" w:hAnsi="Times New Roman" w:cs="Times New Roman"/>
          <w:iCs/>
          <w:lang w:val="vi-VN"/>
        </w:rPr>
        <w:t xml:space="preserve"> </w:t>
      </w:r>
      <w:r w:rsidRPr="002B1AEF">
        <w:rPr>
          <w:rFonts w:ascii="Times New Roman" w:hAnsi="Times New Roman" w:cs="Times New Roman"/>
          <w:iCs/>
          <w:lang w:val="en-VN"/>
        </w:rPr>
        <w:t xml:space="preserve">cung cấp các con số định lượng ấn tượng: việc triển khai AFTA làm gia tăng 34% thương mại nội khối, tăng 34% xuất khẩu ngoại khối và giảm 16% nhập khẩu ngoại khối, qua đó minh chứng rõ rệt cho sự tồn tại của hiện tượng tạo lập thương mại. Tại Việt Nam, </w:t>
      </w:r>
      <w:sdt>
        <w:sdtPr>
          <w:rPr>
            <w:rFonts w:ascii="Times New Roman" w:hAnsi="Times New Roman" w:cs="Times New Roman"/>
            <w:iCs/>
            <w:lang w:val="en-VN"/>
          </w:rPr>
          <w:id w:val="-2091765564"/>
          <w:citation/>
        </w:sdtPr>
        <w:sdtContent>
          <w:r w:rsidRPr="002B1AEF">
            <w:rPr>
              <w:rFonts w:ascii="Times New Roman" w:hAnsi="Times New Roman" w:cs="Times New Roman"/>
              <w:iCs/>
              <w:lang w:val="en-VN"/>
            </w:rPr>
            <w:fldChar w:fldCharType="begin"/>
          </w:r>
          <w:r w:rsidRPr="002B1AEF">
            <w:rPr>
              <w:rFonts w:ascii="Times New Roman" w:hAnsi="Times New Roman" w:cs="Times New Roman"/>
              <w:iCs/>
              <w:lang w:val="vi-VN"/>
            </w:rPr>
            <w:instrText xml:space="preserve"> CITATION TừT08 \l 1066 </w:instrText>
          </w:r>
          <w:r w:rsidRPr="002B1AEF">
            <w:rPr>
              <w:rFonts w:ascii="Times New Roman" w:hAnsi="Times New Roman" w:cs="Times New Roman"/>
              <w:iCs/>
              <w:lang w:val="en-VN"/>
            </w:rPr>
            <w:fldChar w:fldCharType="separate"/>
          </w:r>
          <w:r w:rsidRPr="002B1AEF">
            <w:rPr>
              <w:rFonts w:ascii="Times New Roman" w:hAnsi="Times New Roman" w:cs="Times New Roman"/>
              <w:iCs/>
              <w:lang w:val="vi-VN"/>
            </w:rPr>
            <w:t>(Từ, T. A., &amp; Đào, N. T., 2008)</w:t>
          </w:r>
          <w:r w:rsidRPr="002B1AEF">
            <w:rPr>
              <w:rFonts w:ascii="Times New Roman" w:hAnsi="Times New Roman" w:cs="Times New Roman"/>
              <w:iCs/>
              <w:lang w:val="vi-VN"/>
            </w:rPr>
            <w:fldChar w:fldCharType="end"/>
          </w:r>
        </w:sdtContent>
      </w:sdt>
      <w:r w:rsidRPr="002B1AEF">
        <w:rPr>
          <w:rFonts w:ascii="Times New Roman" w:hAnsi="Times New Roman" w:cs="Times New Roman"/>
          <w:iCs/>
          <w:lang w:val="vi-VN"/>
        </w:rPr>
        <w:t xml:space="preserve"> </w:t>
      </w:r>
      <w:r w:rsidRPr="002B1AEF">
        <w:rPr>
          <w:rFonts w:ascii="Times New Roman" w:hAnsi="Times New Roman" w:cs="Times New Roman"/>
          <w:iCs/>
          <w:lang w:val="en-VN"/>
        </w:rPr>
        <w:t>phát hiện việc tham gia ASEAN có tác động dương tới mức độ tập trung xuất khẩu sang các nước trong khối, củng cố thêm luận điểm về hiệu ứng tạo lập.</w:t>
      </w:r>
    </w:p>
    <w:p w14:paraId="2C6DAF3C" w14:textId="02DAAF13" w:rsidR="00E7008D" w:rsidRPr="00E7008D" w:rsidRDefault="00E7008D" w:rsidP="00E7008D">
      <w:pPr>
        <w:spacing w:before="120" w:after="0" w:line="240" w:lineRule="auto"/>
        <w:ind w:firstLine="567"/>
        <w:jc w:val="both"/>
        <w:rPr>
          <w:rFonts w:ascii="Times New Roman" w:hAnsi="Times New Roman" w:cs="Times New Roman"/>
          <w:lang w:val="en-VN"/>
        </w:rPr>
      </w:pPr>
      <w:r>
        <w:rPr>
          <w:rFonts w:ascii="Times New Roman" w:hAnsi="Times New Roman" w:cs="Times New Roman"/>
          <w:lang w:val="en-VN"/>
        </w:rPr>
        <w:lastRenderedPageBreak/>
        <w:t>Trên</w:t>
      </w:r>
      <w:r>
        <w:rPr>
          <w:rFonts w:ascii="Times New Roman" w:hAnsi="Times New Roman" w:cs="Times New Roman"/>
          <w:lang w:val="vi-VN"/>
        </w:rPr>
        <w:t xml:space="preserve"> cơ sở xem xét</w:t>
      </w:r>
      <w:r w:rsidRPr="00E7008D">
        <w:rPr>
          <w:rFonts w:ascii="Times New Roman" w:hAnsi="Times New Roman" w:cs="Times New Roman"/>
          <w:lang w:val="en-VN"/>
        </w:rPr>
        <w:t xml:space="preserve"> các công trình thực chứng cho thấy, các nghiên cứu về thương mại nội khối ASEAN bằng mô hình trọng lực thường chia làm hai xu hướng. Xu hướng thứ nhất (đại diện bởi các nghiên cứu trước 2018) thường tìm thấy tác động tạo lập thương mại tích cực của ASEAN, nhưng phương pháp chủ yếu dừng ở OLS hoặc FEM tuyến tính, vi phạm nghiêm trọng giả định về sức cản đa phương theo lý thuyết của Anderson và van Wincoop (2003). Xu hướng thứ hai bắt đầu </w:t>
      </w:r>
      <w:r>
        <w:rPr>
          <w:rFonts w:ascii="Times New Roman" w:hAnsi="Times New Roman" w:cs="Times New Roman"/>
          <w:lang w:val="en-VN"/>
        </w:rPr>
        <w:t>xuất</w:t>
      </w:r>
      <w:r>
        <w:rPr>
          <w:rFonts w:ascii="Times New Roman" w:hAnsi="Times New Roman" w:cs="Times New Roman"/>
          <w:lang w:val="vi-VN"/>
        </w:rPr>
        <w:t xml:space="preserve"> hiện các kết quả thực nghiệm v</w:t>
      </w:r>
      <w:r w:rsidRPr="00E7008D">
        <w:rPr>
          <w:rFonts w:ascii="Times New Roman" w:hAnsi="Times New Roman" w:cs="Times New Roman"/>
          <w:lang w:val="en-VN"/>
        </w:rPr>
        <w:t>ề hiện tượng suy giảm thương mại nội khối, nhưng lại thiếu các khung phân tích cấu trúc để chứng minh.</w:t>
      </w:r>
    </w:p>
    <w:p w14:paraId="3A7BC2F1" w14:textId="1A760FE9" w:rsidR="00ED179D" w:rsidRPr="00E7008D" w:rsidRDefault="00E7008D" w:rsidP="00E7008D">
      <w:pPr>
        <w:spacing w:before="120" w:after="0" w:line="240" w:lineRule="auto"/>
        <w:ind w:firstLine="567"/>
        <w:jc w:val="both"/>
        <w:rPr>
          <w:rFonts w:ascii="Times New Roman" w:hAnsi="Times New Roman" w:cs="Times New Roman"/>
          <w:lang w:val="en-VN"/>
        </w:rPr>
      </w:pPr>
      <w:r w:rsidRPr="00E7008D">
        <w:rPr>
          <w:rFonts w:ascii="Times New Roman" w:hAnsi="Times New Roman" w:cs="Times New Roman"/>
          <w:lang w:val="en-VN"/>
        </w:rPr>
        <w:t>Từ đó, nghiên cứu này xác định hai khoảng trống học thuật cần lấp đầy: (1) Về mặt phương pháp, cần một nghiên cứu ứng dụng ước lượng Bình phương tối thiểu giả tối đa Poisson (PPML) với cấu trúc hiệu ứng cố định đa chiều (High-dimensional Fixed Effects) để xử lý dứt điểm tính nội sinh. (2) Về mặt thực nghiệm, chưa có nghiên cứu nào bóc tách định lượng tác động của biến chính sách AEC ra khỏi các "cú sốc" từ các FTA thế hệ mới (CPTPP, EVFTA, RCEP) đối với dòng thương mại song phương của Việt Nam</w:t>
      </w:r>
      <w:r>
        <w:rPr>
          <w:rFonts w:ascii="Times New Roman" w:hAnsi="Times New Roman" w:cs="Times New Roman"/>
          <w:lang w:val="vi-VN"/>
        </w:rPr>
        <w:t xml:space="preserve"> và</w:t>
      </w:r>
      <w:r w:rsidR="00ED179D" w:rsidRPr="007C614F">
        <w:rPr>
          <w:rFonts w:ascii="Times New Roman" w:hAnsi="Times New Roman" w:cs="Times New Roman"/>
          <w:lang w:val="vi-VN"/>
        </w:rPr>
        <w:t xml:space="preserve"> </w:t>
      </w:r>
      <w:r>
        <w:rPr>
          <w:rFonts w:ascii="Times New Roman" w:hAnsi="Times New Roman" w:cs="Times New Roman"/>
          <w:lang w:val="vi-VN"/>
        </w:rPr>
        <w:t>(3</w:t>
      </w:r>
      <w:r w:rsidR="00ED179D" w:rsidRPr="007C614F">
        <w:rPr>
          <w:rFonts w:ascii="Times New Roman" w:hAnsi="Times New Roman" w:cs="Times New Roman"/>
          <w:lang w:val="vi-VN"/>
        </w:rPr>
        <w:t>) Sử dụng mô hình trọng lực PPML có kiểm soát nhóm 5 đối tác lớn nhất ngoài ASEAN (Hoa Kỳ, EU, Trung Quốc, Nhật Bản, Hàn Quốc) làm nhóm đối chứng. Cách tiếp cận này cho phép lượng hóa chính xác hiệu ứng xói mòn ưu đãi và khuynh hướng chuyển dịch thương mại của Việt Nam dưới tác động của AEC.</w:t>
      </w:r>
    </w:p>
    <w:p w14:paraId="5296A949" w14:textId="59B3F30B" w:rsidR="006064FE" w:rsidRPr="00504452" w:rsidRDefault="006064FE" w:rsidP="00771F8E">
      <w:pPr>
        <w:spacing w:before="120" w:after="0" w:line="240" w:lineRule="auto"/>
        <w:jc w:val="both"/>
        <w:rPr>
          <w:rFonts w:ascii="Times New Roman" w:hAnsi="Times New Roman" w:cs="Times New Roman"/>
          <w:b/>
          <w:bCs/>
          <w:color w:val="000000"/>
          <w:lang w:val="vi-VN"/>
        </w:rPr>
      </w:pPr>
      <w:r w:rsidRPr="007C614F">
        <w:rPr>
          <w:rFonts w:ascii="Times New Roman" w:hAnsi="Times New Roman" w:cs="Times New Roman"/>
          <w:b/>
          <w:bCs/>
          <w:color w:val="000000"/>
          <w:lang w:val="vi-VN"/>
        </w:rPr>
        <w:t xml:space="preserve">3. </w:t>
      </w:r>
      <w:r w:rsidR="009B0195" w:rsidRPr="007C614F">
        <w:rPr>
          <w:rFonts w:ascii="Times New Roman" w:hAnsi="Times New Roman" w:cs="Times New Roman"/>
          <w:b/>
          <w:bCs/>
          <w:color w:val="000000"/>
          <w:lang w:val="vi-VN"/>
        </w:rPr>
        <w:t xml:space="preserve">Phương pháp nghiên cứu </w:t>
      </w:r>
      <w:r w:rsidR="0095403A" w:rsidRPr="007C614F">
        <w:rPr>
          <w:rFonts w:ascii="Times New Roman" w:hAnsi="Times New Roman" w:cs="Times New Roman"/>
          <w:b/>
          <w:bCs/>
          <w:color w:val="000000"/>
          <w:lang w:val="vi-VN"/>
        </w:rPr>
        <w:t>và</w:t>
      </w:r>
      <w:r w:rsidR="0095403A" w:rsidRPr="00504452">
        <w:rPr>
          <w:rFonts w:ascii="Times New Roman" w:hAnsi="Times New Roman" w:cs="Times New Roman"/>
          <w:b/>
          <w:bCs/>
          <w:color w:val="000000"/>
          <w:lang w:val="vi-VN"/>
        </w:rPr>
        <w:t xml:space="preserve"> dữ liệu</w:t>
      </w:r>
    </w:p>
    <w:p w14:paraId="2D352352" w14:textId="7208EF02" w:rsidR="0095403A" w:rsidRPr="007C614F" w:rsidRDefault="0095403A" w:rsidP="00771F8E">
      <w:pPr>
        <w:spacing w:before="120" w:after="0" w:line="240" w:lineRule="auto"/>
        <w:jc w:val="both"/>
        <w:rPr>
          <w:rFonts w:ascii="Times New Roman" w:hAnsi="Times New Roman" w:cs="Times New Roman"/>
          <w:b/>
          <w:bCs/>
          <w:i/>
          <w:color w:val="000000"/>
          <w:lang w:val="vi-VN"/>
        </w:rPr>
      </w:pPr>
      <w:r w:rsidRPr="007C614F">
        <w:rPr>
          <w:rFonts w:ascii="Times New Roman" w:hAnsi="Times New Roman" w:cs="Times New Roman"/>
          <w:b/>
          <w:bCs/>
          <w:i/>
          <w:color w:val="000000"/>
          <w:lang w:val="vi-VN"/>
        </w:rPr>
        <w:t>3.1. Mô hình nghiên cứu</w:t>
      </w:r>
    </w:p>
    <w:p w14:paraId="24939DCA" w14:textId="5BC621BA" w:rsidR="00C94956" w:rsidRPr="007C614F" w:rsidRDefault="00C94956" w:rsidP="00771F8E">
      <w:pPr>
        <w:spacing w:before="120" w:after="0" w:line="240" w:lineRule="auto"/>
        <w:ind w:firstLine="567"/>
        <w:jc w:val="both"/>
        <w:rPr>
          <w:rFonts w:ascii="Times New Roman" w:hAnsi="Times New Roman" w:cs="Times New Roman"/>
          <w:color w:val="000000"/>
          <w:lang w:val="vi-VN"/>
        </w:rPr>
      </w:pPr>
      <w:r w:rsidRPr="007C614F">
        <w:rPr>
          <w:rFonts w:ascii="Times New Roman" w:hAnsi="Times New Roman" w:cs="Times New Roman"/>
          <w:color w:val="000000"/>
          <w:lang w:val="vi-VN"/>
        </w:rPr>
        <w:t xml:space="preserve">Mô hình nghiên cứu được đề xuất theo </w:t>
      </w:r>
      <w:r w:rsidR="00CC462C" w:rsidRPr="007C614F">
        <w:rPr>
          <w:rFonts w:ascii="Times New Roman" w:hAnsi="Times New Roman" w:cs="Times New Roman"/>
          <w:color w:val="000000"/>
          <w:lang w:val="vi-VN"/>
        </w:rPr>
        <w:t xml:space="preserve">2 </w:t>
      </w:r>
      <w:r w:rsidRPr="007C614F">
        <w:rPr>
          <w:rFonts w:ascii="Times New Roman" w:hAnsi="Times New Roman" w:cs="Times New Roman"/>
          <w:color w:val="000000"/>
          <w:lang w:val="vi-VN"/>
        </w:rPr>
        <w:t xml:space="preserve">hướng: mô hình chuẩn tắc và mô hình mở rộng. Mô hình chuẩn tắc được thể hiện như sau: </w:t>
      </w:r>
    </w:p>
    <w:p w14:paraId="4E19072E" w14:textId="76336426" w:rsidR="00C94956" w:rsidRPr="007C614F" w:rsidRDefault="00C94956" w:rsidP="00771F8E">
      <w:pPr>
        <w:spacing w:before="120" w:after="0" w:line="240" w:lineRule="auto"/>
        <w:ind w:firstLine="567"/>
        <w:jc w:val="center"/>
        <w:rPr>
          <w:rFonts w:ascii="Times New Roman" w:hAnsi="Times New Roman" w:cs="Times New Roman"/>
          <w:color w:val="000000"/>
          <w:lang w:val="vi-VN"/>
        </w:rPr>
      </w:pPr>
      <w:r w:rsidRPr="007C614F">
        <w:rPr>
          <w:rFonts w:ascii="Times New Roman" w:hAnsi="Times New Roman" w:cs="Times New Roman"/>
          <w:color w:val="000000"/>
          <w:lang w:val="vi-VN"/>
        </w:rPr>
        <w:t>Ln T</w:t>
      </w:r>
      <w:r w:rsidRPr="007C614F">
        <w:rPr>
          <w:rFonts w:ascii="Times New Roman" w:hAnsi="Times New Roman" w:cs="Times New Roman"/>
          <w:color w:val="000000"/>
          <w:vertAlign w:val="subscript"/>
          <w:lang w:val="vi-VN"/>
        </w:rPr>
        <w:t>ij</w:t>
      </w:r>
      <w:r w:rsidRPr="007C614F">
        <w:rPr>
          <w:rFonts w:ascii="Times New Roman" w:hAnsi="Times New Roman" w:cs="Times New Roman"/>
          <w:color w:val="000000"/>
          <w:lang w:val="vi-VN"/>
        </w:rPr>
        <w:t xml:space="preserve"> =</w:t>
      </w:r>
      <w:r w:rsidR="00FD3DC5" w:rsidRPr="007C614F">
        <w:rPr>
          <w:rFonts w:ascii="Times New Roman" w:hAnsi="Times New Roman" w:cs="Times New Roman"/>
          <w:color w:val="000000"/>
          <w:lang w:val="vi-VN"/>
        </w:rPr>
        <w:t xml:space="preserve"> </w:t>
      </w:r>
      <w:r w:rsidR="00FD3DC5" w:rsidRPr="00504452">
        <w:rPr>
          <w:rFonts w:ascii="Times New Roman" w:hAnsi="Times New Roman" w:cs="Times New Roman"/>
          <w:color w:val="000000"/>
        </w:rPr>
        <w:t>β</w:t>
      </w:r>
      <w:r w:rsidR="00FD3DC5" w:rsidRPr="007C614F">
        <w:rPr>
          <w:rFonts w:ascii="Times New Roman" w:hAnsi="Times New Roman" w:cs="Times New Roman"/>
          <w:color w:val="000000"/>
          <w:vertAlign w:val="subscript"/>
          <w:lang w:val="vi-VN"/>
        </w:rPr>
        <w:t>0</w:t>
      </w:r>
      <w:r w:rsidR="00FD3DC5" w:rsidRPr="007C614F">
        <w:rPr>
          <w:rFonts w:ascii="Times New Roman" w:hAnsi="Times New Roman" w:cs="Times New Roman"/>
          <w:color w:val="000000"/>
          <w:lang w:val="vi-VN"/>
        </w:rPr>
        <w:t>+</w:t>
      </w:r>
      <w:r w:rsidR="00FD3DC5" w:rsidRPr="00504452">
        <w:rPr>
          <w:rFonts w:ascii="Times New Roman" w:hAnsi="Times New Roman" w:cs="Times New Roman"/>
          <w:color w:val="000000"/>
          <w:lang w:val="vi-VN"/>
        </w:rPr>
        <w:t xml:space="preserve"> </w:t>
      </w:r>
      <w:r w:rsidR="00FD3DC5" w:rsidRPr="00504452">
        <w:rPr>
          <w:rFonts w:ascii="Times New Roman" w:hAnsi="Times New Roman" w:cs="Times New Roman"/>
          <w:color w:val="000000"/>
        </w:rPr>
        <w:t>β</w:t>
      </w:r>
      <w:r w:rsidR="00FD3DC5" w:rsidRPr="007C614F">
        <w:rPr>
          <w:rFonts w:ascii="Times New Roman" w:hAnsi="Times New Roman" w:cs="Times New Roman"/>
          <w:color w:val="000000"/>
          <w:vertAlign w:val="subscript"/>
          <w:lang w:val="vi-VN"/>
        </w:rPr>
        <w:t>1</w:t>
      </w:r>
      <w:r w:rsidR="00FD3DC5" w:rsidRPr="007C614F">
        <w:rPr>
          <w:rFonts w:ascii="Times New Roman" w:hAnsi="Times New Roman" w:cs="Times New Roman"/>
          <w:color w:val="000000"/>
          <w:lang w:val="vi-VN"/>
        </w:rPr>
        <w:t>*ln(GDP</w:t>
      </w:r>
      <w:r w:rsidR="00FD3DC5" w:rsidRPr="007C614F">
        <w:rPr>
          <w:rFonts w:ascii="Times New Roman" w:hAnsi="Times New Roman" w:cs="Times New Roman"/>
          <w:color w:val="000000"/>
          <w:vertAlign w:val="subscript"/>
          <w:lang w:val="vi-VN"/>
        </w:rPr>
        <w:t>it</w:t>
      </w:r>
      <w:r w:rsidR="00FD3DC5" w:rsidRPr="007C614F">
        <w:rPr>
          <w:rFonts w:ascii="Times New Roman" w:hAnsi="Times New Roman" w:cs="Times New Roman"/>
          <w:color w:val="000000"/>
          <w:lang w:val="vi-VN"/>
        </w:rPr>
        <w:t>)+</w:t>
      </w:r>
      <w:r w:rsidR="00FD3DC5" w:rsidRPr="00504452">
        <w:rPr>
          <w:rFonts w:ascii="Times New Roman" w:hAnsi="Times New Roman" w:cs="Times New Roman"/>
          <w:color w:val="000000"/>
          <w:lang w:val="vi-VN"/>
        </w:rPr>
        <w:t xml:space="preserve"> </w:t>
      </w:r>
      <w:r w:rsidR="00FD3DC5" w:rsidRPr="00504452">
        <w:rPr>
          <w:rFonts w:ascii="Times New Roman" w:hAnsi="Times New Roman" w:cs="Times New Roman"/>
          <w:color w:val="000000"/>
        </w:rPr>
        <w:t>β</w:t>
      </w:r>
      <w:r w:rsidR="00FD3DC5" w:rsidRPr="007C614F">
        <w:rPr>
          <w:rFonts w:ascii="Times New Roman" w:hAnsi="Times New Roman" w:cs="Times New Roman"/>
          <w:color w:val="000000"/>
          <w:vertAlign w:val="subscript"/>
          <w:lang w:val="vi-VN"/>
        </w:rPr>
        <w:t>2</w:t>
      </w:r>
      <w:r w:rsidR="00FD3DC5" w:rsidRPr="007C614F">
        <w:rPr>
          <w:rFonts w:ascii="Times New Roman" w:hAnsi="Times New Roman" w:cs="Times New Roman"/>
          <w:color w:val="000000"/>
          <w:lang w:val="vi-VN"/>
        </w:rPr>
        <w:t>*ln(GDPjt)+</w:t>
      </w:r>
      <w:r w:rsidR="00FD3DC5" w:rsidRPr="00504452">
        <w:rPr>
          <w:rFonts w:ascii="Times New Roman" w:hAnsi="Times New Roman" w:cs="Times New Roman"/>
          <w:color w:val="000000"/>
          <w:lang w:val="vi-VN"/>
        </w:rPr>
        <w:t xml:space="preserve"> </w:t>
      </w:r>
      <w:r w:rsidR="00FD3DC5" w:rsidRPr="00504452">
        <w:rPr>
          <w:rFonts w:ascii="Times New Roman" w:hAnsi="Times New Roman" w:cs="Times New Roman"/>
          <w:color w:val="000000"/>
        </w:rPr>
        <w:t>β</w:t>
      </w:r>
      <w:r w:rsidR="00FD3DC5" w:rsidRPr="007C614F">
        <w:rPr>
          <w:rFonts w:ascii="Times New Roman" w:hAnsi="Times New Roman" w:cs="Times New Roman"/>
          <w:color w:val="000000"/>
          <w:vertAlign w:val="subscript"/>
          <w:lang w:val="vi-VN"/>
        </w:rPr>
        <w:t>3</w:t>
      </w:r>
      <w:r w:rsidR="00FD3DC5" w:rsidRPr="007C614F">
        <w:rPr>
          <w:rFonts w:ascii="Times New Roman" w:hAnsi="Times New Roman" w:cs="Times New Roman"/>
          <w:color w:val="000000"/>
          <w:lang w:val="vi-VN"/>
        </w:rPr>
        <w:t>*ln(D</w:t>
      </w:r>
      <w:r w:rsidR="00FD3DC5" w:rsidRPr="007C614F">
        <w:rPr>
          <w:rFonts w:ascii="Times New Roman" w:hAnsi="Times New Roman" w:cs="Times New Roman"/>
          <w:color w:val="000000"/>
          <w:vertAlign w:val="subscript"/>
          <w:lang w:val="vi-VN"/>
        </w:rPr>
        <w:t>ij</w:t>
      </w:r>
      <w:r w:rsidR="00FD3DC5" w:rsidRPr="007C614F">
        <w:rPr>
          <w:rFonts w:ascii="Times New Roman" w:hAnsi="Times New Roman" w:cs="Times New Roman"/>
          <w:color w:val="000000"/>
          <w:lang w:val="vi-VN"/>
        </w:rPr>
        <w:t>)</w:t>
      </w:r>
      <w:r w:rsidRPr="007C614F">
        <w:rPr>
          <w:rFonts w:ascii="Times New Roman" w:hAnsi="Times New Roman" w:cs="Times New Roman"/>
          <w:color w:val="000000"/>
          <w:lang w:val="vi-VN"/>
        </w:rPr>
        <w:t xml:space="preserve"> </w:t>
      </w:r>
      <w:r w:rsidR="00FD3DC5" w:rsidRPr="00504452">
        <w:rPr>
          <w:rFonts w:ascii="Times New Roman" w:hAnsi="Times New Roman" w:cs="Times New Roman"/>
          <w:color w:val="000000"/>
          <w:lang w:val="vi-VN"/>
        </w:rPr>
        <w:t xml:space="preserve">+ </w:t>
      </w:r>
      <w:r w:rsidR="00FD3DC5" w:rsidRPr="00504452">
        <w:rPr>
          <w:rFonts w:ascii="Times New Roman" w:hAnsi="Times New Roman" w:cs="Times New Roman"/>
          <w:color w:val="000000"/>
        </w:rPr>
        <w:t>ε</w:t>
      </w:r>
      <w:r w:rsidR="00FD3DC5" w:rsidRPr="007C614F">
        <w:rPr>
          <w:rFonts w:ascii="Times New Roman" w:hAnsi="Times New Roman" w:cs="Times New Roman"/>
          <w:color w:val="000000"/>
          <w:vertAlign w:val="subscript"/>
          <w:lang w:val="vi-VN"/>
        </w:rPr>
        <w:t>ij</w:t>
      </w:r>
      <w:r w:rsidRPr="007C614F">
        <w:rPr>
          <w:rFonts w:ascii="Times New Roman" w:hAnsi="Times New Roman" w:cs="Times New Roman"/>
          <w:color w:val="000000"/>
          <w:lang w:val="vi-VN"/>
        </w:rPr>
        <w:t xml:space="preserve">  (1)</w:t>
      </w:r>
    </w:p>
    <w:p w14:paraId="31353D6A" w14:textId="77777777" w:rsidR="00C94956" w:rsidRPr="007C614F" w:rsidRDefault="00C94956" w:rsidP="00771F8E">
      <w:pPr>
        <w:spacing w:before="120" w:after="0" w:line="240" w:lineRule="auto"/>
        <w:ind w:firstLine="567"/>
        <w:jc w:val="both"/>
        <w:rPr>
          <w:rFonts w:ascii="Times New Roman" w:hAnsi="Times New Roman" w:cs="Times New Roman"/>
          <w:i/>
          <w:iCs/>
          <w:color w:val="000000"/>
          <w:lang w:val="vi-VN"/>
        </w:rPr>
      </w:pPr>
      <w:r w:rsidRPr="007C614F">
        <w:rPr>
          <w:rFonts w:ascii="Times New Roman" w:hAnsi="Times New Roman" w:cs="Times New Roman"/>
          <w:i/>
          <w:iCs/>
          <w:color w:val="000000"/>
          <w:lang w:val="vi-VN"/>
        </w:rPr>
        <w:t>Trong đó:</w:t>
      </w:r>
    </w:p>
    <w:p w14:paraId="6281CCD8" w14:textId="77777777" w:rsidR="00C94956" w:rsidRPr="007C614F" w:rsidRDefault="00C94956" w:rsidP="00771F8E">
      <w:pPr>
        <w:spacing w:before="120" w:after="0" w:line="240" w:lineRule="auto"/>
        <w:ind w:firstLine="567"/>
        <w:jc w:val="both"/>
        <w:rPr>
          <w:rFonts w:ascii="Times New Roman" w:hAnsi="Times New Roman" w:cs="Times New Roman"/>
          <w:color w:val="000000"/>
          <w:lang w:val="vi-VN"/>
        </w:rPr>
      </w:pPr>
      <w:r w:rsidRPr="007C614F">
        <w:rPr>
          <w:rFonts w:ascii="Times New Roman" w:hAnsi="Times New Roman" w:cs="Times New Roman"/>
          <w:color w:val="000000"/>
          <w:lang w:val="vi-VN"/>
        </w:rPr>
        <w:t xml:space="preserve">i= Việt nam </w:t>
      </w:r>
    </w:p>
    <w:p w14:paraId="289C634C" w14:textId="5B08D308" w:rsidR="00C94956" w:rsidRPr="007C614F" w:rsidRDefault="00C94956" w:rsidP="00771F8E">
      <w:pPr>
        <w:spacing w:before="120" w:after="0" w:line="240" w:lineRule="auto"/>
        <w:ind w:firstLine="567"/>
        <w:jc w:val="both"/>
        <w:rPr>
          <w:rFonts w:ascii="Times New Roman" w:hAnsi="Times New Roman" w:cs="Times New Roman"/>
          <w:color w:val="000000"/>
          <w:lang w:val="vi-VN"/>
        </w:rPr>
      </w:pPr>
      <w:r w:rsidRPr="007C614F">
        <w:rPr>
          <w:rFonts w:ascii="Times New Roman" w:hAnsi="Times New Roman" w:cs="Times New Roman"/>
          <w:color w:val="000000"/>
          <w:lang w:val="vi-VN"/>
        </w:rPr>
        <w:t xml:space="preserve">j= 1,2,3,…14 (số đối tác thương mại được sử dụng trong nghiên cứu gồm 9 nước ASEAN và  5 đối tác thương mại quan trọng của Việt Nam là Liên minh </w:t>
      </w:r>
      <w:r w:rsidR="00CC462C" w:rsidRPr="007C614F">
        <w:rPr>
          <w:rFonts w:ascii="Times New Roman" w:hAnsi="Times New Roman" w:cs="Times New Roman"/>
          <w:color w:val="000000"/>
          <w:lang w:val="vi-VN"/>
        </w:rPr>
        <w:t>c</w:t>
      </w:r>
      <w:r w:rsidRPr="007C614F">
        <w:rPr>
          <w:rFonts w:ascii="Times New Roman" w:hAnsi="Times New Roman" w:cs="Times New Roman"/>
          <w:color w:val="000000"/>
          <w:lang w:val="vi-VN"/>
        </w:rPr>
        <w:t>hâu Âu, Hoa Kỳ, Trung Quốc, Nhật Bản và Hàn Quốc ).</w:t>
      </w:r>
    </w:p>
    <w:p w14:paraId="129A1282" w14:textId="512EF6E5" w:rsidR="00C94956" w:rsidRPr="00504452" w:rsidRDefault="00C94956" w:rsidP="00771F8E">
      <w:pPr>
        <w:spacing w:before="120" w:after="0" w:line="240" w:lineRule="auto"/>
        <w:ind w:firstLine="567"/>
        <w:jc w:val="both"/>
        <w:rPr>
          <w:rFonts w:ascii="Times New Roman" w:hAnsi="Times New Roman" w:cs="Times New Roman"/>
          <w:color w:val="000000"/>
          <w:lang w:val="vi-VN"/>
        </w:rPr>
      </w:pPr>
      <w:r w:rsidRPr="007C614F">
        <w:rPr>
          <w:rFonts w:ascii="Times New Roman" w:hAnsi="Times New Roman" w:cs="Times New Roman"/>
          <w:color w:val="000000"/>
          <w:lang w:val="vi-VN"/>
        </w:rPr>
        <w:t>t = 1990, 1991, 1992, … ,20</w:t>
      </w:r>
      <w:r w:rsidRPr="00504452">
        <w:rPr>
          <w:rFonts w:ascii="Times New Roman" w:hAnsi="Times New Roman" w:cs="Times New Roman"/>
          <w:color w:val="000000"/>
          <w:lang w:val="vi-VN"/>
        </w:rPr>
        <w:t>2</w:t>
      </w:r>
      <w:r w:rsidR="00FD1B79" w:rsidRPr="00504452">
        <w:rPr>
          <w:rFonts w:ascii="Times New Roman" w:hAnsi="Times New Roman" w:cs="Times New Roman"/>
          <w:color w:val="000000"/>
          <w:lang w:val="vi-VN"/>
        </w:rPr>
        <w:t>4</w:t>
      </w:r>
    </w:p>
    <w:p w14:paraId="3BC4CC09" w14:textId="77777777" w:rsidR="00C94956" w:rsidRPr="007C614F" w:rsidRDefault="00C94956" w:rsidP="00771F8E">
      <w:pPr>
        <w:spacing w:before="120" w:after="0" w:line="240" w:lineRule="auto"/>
        <w:ind w:firstLine="567"/>
        <w:jc w:val="both"/>
        <w:rPr>
          <w:rFonts w:ascii="Times New Roman" w:hAnsi="Times New Roman" w:cs="Times New Roman"/>
          <w:color w:val="000000"/>
          <w:lang w:val="vi-VN"/>
        </w:rPr>
      </w:pPr>
      <w:r w:rsidRPr="007C614F">
        <w:rPr>
          <w:rFonts w:ascii="Times New Roman" w:hAnsi="Times New Roman" w:cs="Times New Roman"/>
          <w:color w:val="000000"/>
          <w:lang w:val="vi-VN"/>
        </w:rPr>
        <w:t>T</w:t>
      </w:r>
      <w:r w:rsidRPr="007C614F">
        <w:rPr>
          <w:rFonts w:ascii="Times New Roman" w:hAnsi="Times New Roman" w:cs="Times New Roman"/>
          <w:color w:val="000000"/>
          <w:vertAlign w:val="subscript"/>
          <w:lang w:val="vi-VN"/>
        </w:rPr>
        <w:t xml:space="preserve">ij </w:t>
      </w:r>
      <w:r w:rsidRPr="007C614F">
        <w:rPr>
          <w:rFonts w:ascii="Times New Roman" w:hAnsi="Times New Roman" w:cs="Times New Roman"/>
          <w:color w:val="000000"/>
          <w:lang w:val="vi-VN"/>
        </w:rPr>
        <w:t>: quy mô thương mại song phương tính theo giá thực tế giữa Việt nam và quốc gia j tại thời điểm năm t.</w:t>
      </w:r>
    </w:p>
    <w:p w14:paraId="07D441B3" w14:textId="77777777" w:rsidR="00C94956" w:rsidRPr="007C614F" w:rsidRDefault="00C94956" w:rsidP="00771F8E">
      <w:pPr>
        <w:spacing w:before="120" w:after="0" w:line="240" w:lineRule="auto"/>
        <w:ind w:firstLine="567"/>
        <w:jc w:val="both"/>
        <w:rPr>
          <w:rFonts w:ascii="Times New Roman" w:hAnsi="Times New Roman" w:cs="Times New Roman"/>
          <w:color w:val="000000"/>
          <w:lang w:val="vi-VN"/>
        </w:rPr>
      </w:pPr>
      <w:r w:rsidRPr="007C614F">
        <w:rPr>
          <w:rFonts w:ascii="Times New Roman" w:hAnsi="Times New Roman" w:cs="Times New Roman"/>
          <w:color w:val="000000"/>
          <w:lang w:val="vi-VN"/>
        </w:rPr>
        <w:t>GPP</w:t>
      </w:r>
      <w:r w:rsidRPr="007C614F">
        <w:rPr>
          <w:rFonts w:ascii="Times New Roman" w:hAnsi="Times New Roman" w:cs="Times New Roman"/>
          <w:color w:val="000000"/>
          <w:vertAlign w:val="subscript"/>
          <w:lang w:val="vi-VN"/>
        </w:rPr>
        <w:t xml:space="preserve">it </w:t>
      </w:r>
      <w:r w:rsidRPr="007C614F">
        <w:rPr>
          <w:rFonts w:ascii="Times New Roman" w:hAnsi="Times New Roman" w:cs="Times New Roman"/>
          <w:color w:val="000000"/>
          <w:lang w:val="vi-VN"/>
        </w:rPr>
        <w:t>: GDP theo giá thực tế của Việt Nam tại năm t.</w:t>
      </w:r>
    </w:p>
    <w:p w14:paraId="74E92DFD" w14:textId="77777777" w:rsidR="00C94956" w:rsidRPr="007C614F" w:rsidRDefault="00C94956" w:rsidP="00771F8E">
      <w:pPr>
        <w:spacing w:before="120" w:after="0" w:line="240" w:lineRule="auto"/>
        <w:ind w:firstLine="567"/>
        <w:jc w:val="both"/>
        <w:rPr>
          <w:rFonts w:ascii="Times New Roman" w:hAnsi="Times New Roman" w:cs="Times New Roman"/>
          <w:color w:val="000000"/>
          <w:lang w:val="vi-VN"/>
        </w:rPr>
      </w:pPr>
      <w:r w:rsidRPr="007C614F">
        <w:rPr>
          <w:rFonts w:ascii="Times New Roman" w:hAnsi="Times New Roman" w:cs="Times New Roman"/>
          <w:color w:val="000000"/>
          <w:lang w:val="vi-VN"/>
        </w:rPr>
        <w:t xml:space="preserve"> GDP</w:t>
      </w:r>
      <w:r w:rsidRPr="007C614F">
        <w:rPr>
          <w:rFonts w:ascii="Times New Roman" w:hAnsi="Times New Roman" w:cs="Times New Roman"/>
          <w:color w:val="000000"/>
          <w:vertAlign w:val="subscript"/>
          <w:lang w:val="vi-VN"/>
        </w:rPr>
        <w:t>jt</w:t>
      </w:r>
      <w:r w:rsidRPr="007C614F">
        <w:rPr>
          <w:rFonts w:ascii="Times New Roman" w:hAnsi="Times New Roman" w:cs="Times New Roman"/>
          <w:color w:val="000000"/>
          <w:lang w:val="vi-VN"/>
        </w:rPr>
        <w:t>: GDP theo giá thực tế của quốc gia j tại thời điểm năm t.</w:t>
      </w:r>
    </w:p>
    <w:p w14:paraId="30964B6E" w14:textId="7C94BA69" w:rsidR="00C94956" w:rsidRPr="00504452" w:rsidRDefault="00C94956" w:rsidP="00771F8E">
      <w:pPr>
        <w:spacing w:before="120" w:after="0" w:line="240" w:lineRule="auto"/>
        <w:ind w:firstLine="567"/>
        <w:jc w:val="both"/>
        <w:rPr>
          <w:rFonts w:ascii="Times New Roman" w:hAnsi="Times New Roman" w:cs="Times New Roman"/>
          <w:color w:val="000000"/>
          <w:lang w:val="vi-VN"/>
        </w:rPr>
      </w:pPr>
      <w:r w:rsidRPr="007C614F">
        <w:rPr>
          <w:rFonts w:ascii="Times New Roman" w:hAnsi="Times New Roman" w:cs="Times New Roman"/>
          <w:color w:val="000000"/>
          <w:lang w:val="vi-VN"/>
        </w:rPr>
        <w:t>D</w:t>
      </w:r>
      <w:r w:rsidRPr="007C614F">
        <w:rPr>
          <w:rFonts w:ascii="Times New Roman" w:hAnsi="Times New Roman" w:cs="Times New Roman"/>
          <w:color w:val="000000"/>
          <w:vertAlign w:val="subscript"/>
          <w:lang w:val="vi-VN"/>
        </w:rPr>
        <w:t>ij</w:t>
      </w:r>
      <w:r w:rsidRPr="007C614F">
        <w:rPr>
          <w:rFonts w:ascii="Times New Roman" w:hAnsi="Times New Roman" w:cs="Times New Roman"/>
          <w:color w:val="000000"/>
          <w:lang w:val="vi-VN"/>
        </w:rPr>
        <w:t xml:space="preserve"> : khoảng cách giữa </w:t>
      </w:r>
      <w:r w:rsidR="00516F7C" w:rsidRPr="007C614F">
        <w:rPr>
          <w:rFonts w:ascii="Times New Roman" w:hAnsi="Times New Roman" w:cs="Times New Roman"/>
          <w:color w:val="000000"/>
          <w:lang w:val="vi-VN"/>
        </w:rPr>
        <w:t>thủ</w:t>
      </w:r>
      <w:r w:rsidR="00516F7C" w:rsidRPr="00504452">
        <w:rPr>
          <w:rFonts w:ascii="Times New Roman" w:hAnsi="Times New Roman" w:cs="Times New Roman"/>
          <w:color w:val="000000"/>
          <w:lang w:val="vi-VN"/>
        </w:rPr>
        <w:t xml:space="preserve"> đô Hà Nội và thủ đô của nước đối tác </w:t>
      </w:r>
      <w:r w:rsidRPr="007C614F">
        <w:rPr>
          <w:rFonts w:ascii="Times New Roman" w:hAnsi="Times New Roman" w:cs="Times New Roman"/>
          <w:color w:val="000000"/>
          <w:lang w:val="vi-VN"/>
        </w:rPr>
        <w:t>j.</w:t>
      </w:r>
      <w:r w:rsidR="00516F7C" w:rsidRPr="00504452">
        <w:rPr>
          <w:rFonts w:ascii="Times New Roman" w:hAnsi="Times New Roman" w:cs="Times New Roman"/>
          <w:color w:val="000000"/>
          <w:lang w:val="vi-VN"/>
        </w:rPr>
        <w:t xml:space="preserve"> Trong trường hợp của Liên minh </w:t>
      </w:r>
      <w:r w:rsidR="00CC462C" w:rsidRPr="007C614F">
        <w:rPr>
          <w:rFonts w:ascii="Times New Roman" w:hAnsi="Times New Roman" w:cs="Times New Roman"/>
          <w:color w:val="000000"/>
          <w:lang w:val="vi-VN"/>
        </w:rPr>
        <w:t>c</w:t>
      </w:r>
      <w:r w:rsidR="00516F7C" w:rsidRPr="00504452">
        <w:rPr>
          <w:rFonts w:ascii="Times New Roman" w:hAnsi="Times New Roman" w:cs="Times New Roman"/>
          <w:color w:val="000000"/>
          <w:lang w:val="vi-VN"/>
        </w:rPr>
        <w:t xml:space="preserve">hâu Âu, khoảng cách được tính bằng khoảng cách giữa thủ đô Hà Nội tới Brussel nơi đặt </w:t>
      </w:r>
      <w:r w:rsidR="00662A61" w:rsidRPr="00504452">
        <w:rPr>
          <w:rFonts w:ascii="Times New Roman" w:hAnsi="Times New Roman" w:cs="Times New Roman"/>
          <w:color w:val="000000"/>
          <w:lang w:val="vi-VN"/>
        </w:rPr>
        <w:t>các cơ quan quan trọng nhất</w:t>
      </w:r>
      <w:r w:rsidR="00516F7C" w:rsidRPr="00504452">
        <w:rPr>
          <w:rFonts w:ascii="Times New Roman" w:hAnsi="Times New Roman" w:cs="Times New Roman"/>
          <w:color w:val="000000"/>
          <w:lang w:val="vi-VN"/>
        </w:rPr>
        <w:t xml:space="preserve"> của EU. </w:t>
      </w:r>
    </w:p>
    <w:p w14:paraId="10D89301" w14:textId="77777777" w:rsidR="00C94956" w:rsidRPr="007C614F" w:rsidRDefault="00C94956" w:rsidP="00771F8E">
      <w:pPr>
        <w:spacing w:before="120" w:after="0" w:line="240" w:lineRule="auto"/>
        <w:ind w:firstLine="567"/>
        <w:jc w:val="both"/>
        <w:rPr>
          <w:rFonts w:ascii="Times New Roman" w:hAnsi="Times New Roman" w:cs="Times New Roman"/>
          <w:color w:val="000000"/>
          <w:lang w:val="vi-VN"/>
        </w:rPr>
      </w:pPr>
      <w:r w:rsidRPr="007C614F">
        <w:rPr>
          <w:rFonts w:ascii="Times New Roman" w:hAnsi="Times New Roman" w:cs="Times New Roman"/>
          <w:color w:val="000000"/>
          <w:lang w:val="vi-VN"/>
        </w:rPr>
        <w:t xml:space="preserve"> </w:t>
      </w:r>
      <w:r w:rsidRPr="00504452">
        <w:rPr>
          <w:rFonts w:ascii="Times New Roman" w:hAnsi="Times New Roman" w:cs="Times New Roman"/>
          <w:color w:val="000000"/>
        </w:rPr>
        <w:t>ε</w:t>
      </w:r>
      <w:r w:rsidRPr="007C614F">
        <w:rPr>
          <w:rFonts w:ascii="Times New Roman" w:hAnsi="Times New Roman" w:cs="Times New Roman"/>
          <w:color w:val="000000"/>
          <w:vertAlign w:val="subscript"/>
          <w:lang w:val="vi-VN"/>
        </w:rPr>
        <w:t>ijt</w:t>
      </w:r>
      <w:r w:rsidRPr="007C614F">
        <w:rPr>
          <w:rFonts w:ascii="Times New Roman" w:hAnsi="Times New Roman" w:cs="Times New Roman"/>
          <w:color w:val="000000"/>
          <w:lang w:val="vi-VN"/>
        </w:rPr>
        <w:t>: phần dư mô hình.</w:t>
      </w:r>
    </w:p>
    <w:p w14:paraId="5077C6BD" w14:textId="3273A9D4" w:rsidR="00C94956" w:rsidRPr="007C614F" w:rsidRDefault="00C94956" w:rsidP="00771F8E">
      <w:pPr>
        <w:spacing w:before="120" w:after="0" w:line="240" w:lineRule="auto"/>
        <w:ind w:firstLine="567"/>
        <w:jc w:val="both"/>
        <w:rPr>
          <w:rFonts w:ascii="Times New Roman" w:hAnsi="Times New Roman" w:cs="Times New Roman"/>
          <w:color w:val="000000"/>
          <w:lang w:val="vi-VN"/>
        </w:rPr>
      </w:pPr>
      <w:r w:rsidRPr="007C614F">
        <w:rPr>
          <w:rFonts w:ascii="Times New Roman" w:hAnsi="Times New Roman" w:cs="Times New Roman"/>
          <w:color w:val="000000"/>
          <w:lang w:val="vi-VN"/>
        </w:rPr>
        <w:t xml:space="preserve">Trên cơ sở phương trình chuẩn tắc của </w:t>
      </w:r>
      <w:r w:rsidR="00C952A5" w:rsidRPr="007C614F">
        <w:rPr>
          <w:rFonts w:ascii="Times New Roman" w:hAnsi="Times New Roman" w:cs="Times New Roman"/>
          <w:color w:val="000000"/>
          <w:lang w:val="vi-VN"/>
        </w:rPr>
        <w:t>mô hình trọng lực (gravity model)</w:t>
      </w:r>
      <w:r w:rsidRPr="007C614F">
        <w:rPr>
          <w:rFonts w:ascii="Times New Roman" w:hAnsi="Times New Roman" w:cs="Times New Roman"/>
          <w:color w:val="000000"/>
          <w:lang w:val="vi-VN"/>
        </w:rPr>
        <w:t xml:space="preserve">, để đánh giá tác động của tạo lập và chuyển hướng thương mại đối với hoạt động thương mại quốc tế của Việt Nam, mô hình được đề xuất sử dụng dưới dạng mô hình mở rộng. </w:t>
      </w:r>
    </w:p>
    <w:p w14:paraId="1E101435" w14:textId="18C79EB9" w:rsidR="00C94956" w:rsidRPr="007C614F" w:rsidRDefault="00C94956" w:rsidP="00771F8E">
      <w:pPr>
        <w:spacing w:before="120" w:after="0" w:line="240" w:lineRule="auto"/>
        <w:ind w:firstLine="567"/>
        <w:jc w:val="both"/>
        <w:rPr>
          <w:rFonts w:ascii="Times New Roman" w:hAnsi="Times New Roman" w:cs="Times New Roman"/>
          <w:color w:val="000000"/>
          <w:lang w:val="vi-VN"/>
        </w:rPr>
      </w:pPr>
      <w:r w:rsidRPr="007C614F">
        <w:rPr>
          <w:rFonts w:ascii="Times New Roman" w:hAnsi="Times New Roman" w:cs="Times New Roman"/>
          <w:color w:val="000000"/>
          <w:lang w:val="vi-VN"/>
        </w:rPr>
        <w:t>lnT</w:t>
      </w:r>
      <w:r w:rsidRPr="007C614F">
        <w:rPr>
          <w:rFonts w:ascii="Times New Roman" w:hAnsi="Times New Roman" w:cs="Times New Roman"/>
          <w:color w:val="000000"/>
          <w:vertAlign w:val="subscript"/>
          <w:lang w:val="vi-VN"/>
        </w:rPr>
        <w:t>ij</w:t>
      </w:r>
      <w:r w:rsidRPr="007C614F">
        <w:rPr>
          <w:rFonts w:ascii="Times New Roman" w:hAnsi="Times New Roman" w:cs="Times New Roman"/>
          <w:color w:val="000000"/>
          <w:lang w:val="vi-VN"/>
        </w:rPr>
        <w:t>=</w:t>
      </w:r>
      <w:r w:rsidRPr="00504452">
        <w:rPr>
          <w:rFonts w:ascii="Times New Roman" w:hAnsi="Times New Roman" w:cs="Times New Roman"/>
          <w:color w:val="000000"/>
        </w:rPr>
        <w:t>β</w:t>
      </w:r>
      <w:r w:rsidRPr="007C614F">
        <w:rPr>
          <w:rFonts w:ascii="Times New Roman" w:hAnsi="Times New Roman" w:cs="Times New Roman"/>
          <w:color w:val="000000"/>
          <w:vertAlign w:val="subscript"/>
          <w:lang w:val="vi-VN"/>
        </w:rPr>
        <w:t>0</w:t>
      </w:r>
      <w:r w:rsidRPr="007C614F">
        <w:rPr>
          <w:rFonts w:ascii="Times New Roman" w:hAnsi="Times New Roman" w:cs="Times New Roman"/>
          <w:color w:val="000000"/>
          <w:lang w:val="vi-VN"/>
        </w:rPr>
        <w:t>+</w:t>
      </w:r>
      <w:r w:rsidR="00FD3DC5" w:rsidRPr="00504452">
        <w:rPr>
          <w:rFonts w:ascii="Times New Roman" w:hAnsi="Times New Roman" w:cs="Times New Roman"/>
          <w:color w:val="000000"/>
          <w:lang w:val="vi-VN"/>
        </w:rPr>
        <w:t xml:space="preserve"> </w:t>
      </w:r>
      <w:r w:rsidRPr="00504452">
        <w:rPr>
          <w:rFonts w:ascii="Times New Roman" w:hAnsi="Times New Roman" w:cs="Times New Roman"/>
          <w:color w:val="000000"/>
        </w:rPr>
        <w:t>β</w:t>
      </w:r>
      <w:r w:rsidRPr="007C614F">
        <w:rPr>
          <w:rFonts w:ascii="Times New Roman" w:hAnsi="Times New Roman" w:cs="Times New Roman"/>
          <w:color w:val="000000"/>
          <w:vertAlign w:val="subscript"/>
          <w:lang w:val="vi-VN"/>
        </w:rPr>
        <w:t>1</w:t>
      </w:r>
      <w:r w:rsidRPr="007C614F">
        <w:rPr>
          <w:rFonts w:ascii="Times New Roman" w:hAnsi="Times New Roman" w:cs="Times New Roman"/>
          <w:color w:val="000000"/>
          <w:lang w:val="vi-VN"/>
        </w:rPr>
        <w:t>*ln(GDP</w:t>
      </w:r>
      <w:r w:rsidRPr="007C614F">
        <w:rPr>
          <w:rFonts w:ascii="Times New Roman" w:hAnsi="Times New Roman" w:cs="Times New Roman"/>
          <w:color w:val="000000"/>
          <w:vertAlign w:val="subscript"/>
          <w:lang w:val="vi-VN"/>
        </w:rPr>
        <w:t>it</w:t>
      </w:r>
      <w:r w:rsidRPr="007C614F">
        <w:rPr>
          <w:rFonts w:ascii="Times New Roman" w:hAnsi="Times New Roman" w:cs="Times New Roman"/>
          <w:color w:val="000000"/>
          <w:lang w:val="vi-VN"/>
        </w:rPr>
        <w:t>)+</w:t>
      </w:r>
      <w:r w:rsidR="00FD3DC5" w:rsidRPr="00504452">
        <w:rPr>
          <w:rFonts w:ascii="Times New Roman" w:hAnsi="Times New Roman" w:cs="Times New Roman"/>
          <w:color w:val="000000"/>
          <w:lang w:val="vi-VN"/>
        </w:rPr>
        <w:t xml:space="preserve"> </w:t>
      </w:r>
      <w:r w:rsidRPr="00504452">
        <w:rPr>
          <w:rFonts w:ascii="Times New Roman" w:hAnsi="Times New Roman" w:cs="Times New Roman"/>
          <w:color w:val="000000"/>
        </w:rPr>
        <w:t>β</w:t>
      </w:r>
      <w:r w:rsidRPr="007C614F">
        <w:rPr>
          <w:rFonts w:ascii="Times New Roman" w:hAnsi="Times New Roman" w:cs="Times New Roman"/>
          <w:color w:val="000000"/>
          <w:vertAlign w:val="subscript"/>
          <w:lang w:val="vi-VN"/>
        </w:rPr>
        <w:t>2</w:t>
      </w:r>
      <w:r w:rsidRPr="007C614F">
        <w:rPr>
          <w:rFonts w:ascii="Times New Roman" w:hAnsi="Times New Roman" w:cs="Times New Roman"/>
          <w:color w:val="000000"/>
          <w:lang w:val="vi-VN"/>
        </w:rPr>
        <w:t>*ln(GDPjt)+</w:t>
      </w:r>
      <w:r w:rsidR="00FD3DC5" w:rsidRPr="00504452">
        <w:rPr>
          <w:rFonts w:ascii="Times New Roman" w:hAnsi="Times New Roman" w:cs="Times New Roman"/>
          <w:color w:val="000000"/>
          <w:lang w:val="vi-VN"/>
        </w:rPr>
        <w:t xml:space="preserve"> </w:t>
      </w:r>
      <w:r w:rsidRPr="00504452">
        <w:rPr>
          <w:rFonts w:ascii="Times New Roman" w:hAnsi="Times New Roman" w:cs="Times New Roman"/>
          <w:color w:val="000000"/>
        </w:rPr>
        <w:t>β</w:t>
      </w:r>
      <w:r w:rsidRPr="007C614F">
        <w:rPr>
          <w:rFonts w:ascii="Times New Roman" w:hAnsi="Times New Roman" w:cs="Times New Roman"/>
          <w:color w:val="000000"/>
          <w:vertAlign w:val="subscript"/>
          <w:lang w:val="vi-VN"/>
        </w:rPr>
        <w:t>3</w:t>
      </w:r>
      <w:r w:rsidRPr="007C614F">
        <w:rPr>
          <w:rFonts w:ascii="Times New Roman" w:hAnsi="Times New Roman" w:cs="Times New Roman"/>
          <w:color w:val="000000"/>
          <w:lang w:val="vi-VN"/>
        </w:rPr>
        <w:t>*ln(D</w:t>
      </w:r>
      <w:r w:rsidRPr="007C614F">
        <w:rPr>
          <w:rFonts w:ascii="Times New Roman" w:hAnsi="Times New Roman" w:cs="Times New Roman"/>
          <w:color w:val="000000"/>
          <w:vertAlign w:val="subscript"/>
          <w:lang w:val="vi-VN"/>
        </w:rPr>
        <w:t>ij</w:t>
      </w:r>
      <w:r w:rsidRPr="007C614F">
        <w:rPr>
          <w:rFonts w:ascii="Times New Roman" w:hAnsi="Times New Roman" w:cs="Times New Roman"/>
          <w:color w:val="000000"/>
          <w:lang w:val="vi-VN"/>
        </w:rPr>
        <w:t>)+</w:t>
      </w:r>
      <w:r w:rsidRPr="00504452">
        <w:rPr>
          <w:rFonts w:ascii="Times New Roman" w:hAnsi="Times New Roman" w:cs="Times New Roman"/>
          <w:color w:val="000000"/>
        </w:rPr>
        <w:t>β</w:t>
      </w:r>
      <w:r w:rsidRPr="007C614F">
        <w:rPr>
          <w:rFonts w:ascii="Times New Roman" w:hAnsi="Times New Roman" w:cs="Times New Roman"/>
          <w:color w:val="000000"/>
          <w:vertAlign w:val="subscript"/>
          <w:lang w:val="vi-VN"/>
        </w:rPr>
        <w:t>4</w:t>
      </w:r>
      <w:r w:rsidRPr="007C614F">
        <w:rPr>
          <w:rFonts w:ascii="Times New Roman" w:hAnsi="Times New Roman" w:cs="Times New Roman"/>
          <w:color w:val="000000"/>
          <w:lang w:val="vi-VN"/>
        </w:rPr>
        <w:t>*REALEXCHANGE+</w:t>
      </w:r>
      <w:r w:rsidRPr="00504452">
        <w:rPr>
          <w:rFonts w:ascii="Times New Roman" w:hAnsi="Times New Roman" w:cs="Times New Roman"/>
          <w:color w:val="000000"/>
        </w:rPr>
        <w:t>β</w:t>
      </w:r>
      <w:r w:rsidRPr="007C614F">
        <w:rPr>
          <w:rFonts w:ascii="Times New Roman" w:hAnsi="Times New Roman" w:cs="Times New Roman"/>
          <w:color w:val="000000"/>
          <w:vertAlign w:val="subscript"/>
          <w:lang w:val="vi-VN"/>
        </w:rPr>
        <w:t>5</w:t>
      </w:r>
      <w:r w:rsidRPr="007C614F">
        <w:rPr>
          <w:rFonts w:ascii="Times New Roman" w:hAnsi="Times New Roman" w:cs="Times New Roman"/>
          <w:color w:val="000000"/>
          <w:lang w:val="vi-VN"/>
        </w:rPr>
        <w:t xml:space="preserve">*BORDER+ </w:t>
      </w:r>
      <w:r w:rsidRPr="00504452">
        <w:rPr>
          <w:rFonts w:ascii="Times New Roman" w:hAnsi="Times New Roman" w:cs="Times New Roman"/>
          <w:color w:val="000000"/>
        </w:rPr>
        <w:t>β</w:t>
      </w:r>
      <w:r w:rsidRPr="007C614F">
        <w:rPr>
          <w:rFonts w:ascii="Times New Roman" w:hAnsi="Times New Roman" w:cs="Times New Roman"/>
          <w:color w:val="000000"/>
          <w:vertAlign w:val="subscript"/>
          <w:lang w:val="vi-VN"/>
        </w:rPr>
        <w:t>6</w:t>
      </w:r>
      <w:r w:rsidRPr="007C614F">
        <w:rPr>
          <w:rFonts w:ascii="Times New Roman" w:hAnsi="Times New Roman" w:cs="Times New Roman"/>
          <w:color w:val="000000"/>
          <w:lang w:val="vi-VN"/>
        </w:rPr>
        <w:t xml:space="preserve">*ASEAN + </w:t>
      </w:r>
      <w:r w:rsidRPr="00504452">
        <w:rPr>
          <w:rFonts w:ascii="Times New Roman" w:hAnsi="Times New Roman" w:cs="Times New Roman"/>
          <w:color w:val="000000"/>
        </w:rPr>
        <w:t>β</w:t>
      </w:r>
      <w:r w:rsidRPr="007C614F">
        <w:rPr>
          <w:rFonts w:ascii="Times New Roman" w:hAnsi="Times New Roman" w:cs="Times New Roman"/>
          <w:color w:val="000000"/>
          <w:vertAlign w:val="subscript"/>
          <w:lang w:val="vi-VN"/>
        </w:rPr>
        <w:t>7</w:t>
      </w:r>
      <w:r w:rsidRPr="007C614F">
        <w:rPr>
          <w:rFonts w:ascii="Times New Roman" w:hAnsi="Times New Roman" w:cs="Times New Roman"/>
          <w:color w:val="000000"/>
          <w:lang w:val="vi-VN"/>
        </w:rPr>
        <w:t xml:space="preserve">*AEC + </w:t>
      </w:r>
      <w:r w:rsidRPr="00504452">
        <w:rPr>
          <w:rFonts w:ascii="Times New Roman" w:hAnsi="Times New Roman" w:cs="Times New Roman"/>
          <w:color w:val="000000"/>
        </w:rPr>
        <w:t>β</w:t>
      </w:r>
      <w:r w:rsidRPr="007C614F">
        <w:rPr>
          <w:rFonts w:ascii="Times New Roman" w:hAnsi="Times New Roman" w:cs="Times New Roman"/>
          <w:color w:val="000000"/>
          <w:vertAlign w:val="subscript"/>
          <w:lang w:val="vi-VN"/>
        </w:rPr>
        <w:t>8</w:t>
      </w:r>
      <w:r w:rsidRPr="007C614F">
        <w:rPr>
          <w:rFonts w:ascii="Times New Roman" w:hAnsi="Times New Roman" w:cs="Times New Roman"/>
          <w:color w:val="000000"/>
          <w:lang w:val="vi-VN"/>
        </w:rPr>
        <w:t>*JOINASEAN +</w:t>
      </w:r>
      <w:r w:rsidRPr="007C614F">
        <w:rPr>
          <w:rFonts w:ascii="Times New Roman" w:hAnsi="Times New Roman" w:cs="Times New Roman"/>
          <w:color w:val="000000"/>
          <w:vertAlign w:val="subscript"/>
          <w:lang w:val="vi-VN"/>
        </w:rPr>
        <w:t xml:space="preserve"> </w:t>
      </w:r>
      <w:r w:rsidRPr="007C614F">
        <w:rPr>
          <w:rFonts w:ascii="Times New Roman" w:hAnsi="Times New Roman" w:cs="Times New Roman"/>
          <w:color w:val="000000"/>
          <w:lang w:val="vi-VN"/>
        </w:rPr>
        <w:t xml:space="preserve"> </w:t>
      </w:r>
      <w:r w:rsidRPr="00504452">
        <w:rPr>
          <w:rFonts w:ascii="Times New Roman" w:hAnsi="Times New Roman" w:cs="Times New Roman"/>
          <w:color w:val="000000"/>
        </w:rPr>
        <w:t>ε</w:t>
      </w:r>
      <w:r w:rsidRPr="007C614F">
        <w:rPr>
          <w:rFonts w:ascii="Times New Roman" w:hAnsi="Times New Roman" w:cs="Times New Roman"/>
          <w:color w:val="000000"/>
          <w:vertAlign w:val="subscript"/>
          <w:lang w:val="vi-VN"/>
        </w:rPr>
        <w:t>ijt</w:t>
      </w:r>
      <w:r w:rsidRPr="007C614F">
        <w:rPr>
          <w:rFonts w:ascii="Times New Roman" w:hAnsi="Times New Roman" w:cs="Times New Roman"/>
          <w:color w:val="000000"/>
          <w:lang w:val="vi-VN"/>
        </w:rPr>
        <w:t xml:space="preserve"> (2)</w:t>
      </w:r>
    </w:p>
    <w:p w14:paraId="69E3FD08" w14:textId="77777777" w:rsidR="00C94956" w:rsidRPr="00504452" w:rsidRDefault="00C94956" w:rsidP="00771F8E">
      <w:pPr>
        <w:spacing w:before="120" w:after="0" w:line="240" w:lineRule="auto"/>
        <w:ind w:firstLine="567"/>
        <w:jc w:val="both"/>
        <w:rPr>
          <w:rFonts w:ascii="Times New Roman" w:hAnsi="Times New Roman" w:cs="Times New Roman"/>
          <w:i/>
          <w:iCs/>
          <w:color w:val="000000"/>
        </w:rPr>
      </w:pPr>
      <w:r w:rsidRPr="00504452">
        <w:rPr>
          <w:rFonts w:ascii="Times New Roman" w:hAnsi="Times New Roman" w:cs="Times New Roman"/>
          <w:i/>
          <w:iCs/>
          <w:color w:val="000000"/>
        </w:rPr>
        <w:t xml:space="preserve">Trong đó: </w:t>
      </w:r>
    </w:p>
    <w:p w14:paraId="6A6F1C8E" w14:textId="70C04C8C" w:rsidR="00C94956" w:rsidRPr="00504452" w:rsidRDefault="00C94956" w:rsidP="00771F8E">
      <w:pPr>
        <w:spacing w:before="120" w:after="0" w:line="240" w:lineRule="auto"/>
        <w:ind w:firstLine="567"/>
        <w:jc w:val="both"/>
        <w:rPr>
          <w:rFonts w:ascii="Times New Roman" w:hAnsi="Times New Roman" w:cs="Times New Roman"/>
          <w:color w:val="000000"/>
        </w:rPr>
      </w:pPr>
      <w:r w:rsidRPr="00504452">
        <w:rPr>
          <w:rFonts w:ascii="Times New Roman" w:hAnsi="Times New Roman" w:cs="Times New Roman"/>
          <w:color w:val="000000"/>
        </w:rPr>
        <w:t xml:space="preserve">i: Việt </w:t>
      </w:r>
      <w:r w:rsidR="00AF1A05">
        <w:rPr>
          <w:rFonts w:ascii="Times New Roman" w:hAnsi="Times New Roman" w:cs="Times New Roman"/>
          <w:color w:val="000000"/>
        </w:rPr>
        <w:t>N</w:t>
      </w:r>
      <w:r w:rsidR="00AF1A05" w:rsidRPr="00504452">
        <w:rPr>
          <w:rFonts w:ascii="Times New Roman" w:hAnsi="Times New Roman" w:cs="Times New Roman"/>
          <w:color w:val="000000"/>
        </w:rPr>
        <w:t>am</w:t>
      </w:r>
      <w:r w:rsidRPr="00504452">
        <w:rPr>
          <w:rFonts w:ascii="Times New Roman" w:hAnsi="Times New Roman" w:cs="Times New Roman"/>
          <w:color w:val="000000"/>
        </w:rPr>
        <w:t xml:space="preserve">. </w:t>
      </w:r>
    </w:p>
    <w:p w14:paraId="43A76F11" w14:textId="524C6C4D" w:rsidR="00C94956" w:rsidRPr="00504452" w:rsidRDefault="00C94956" w:rsidP="00771F8E">
      <w:pPr>
        <w:spacing w:before="120" w:after="0" w:line="240" w:lineRule="auto"/>
        <w:ind w:firstLine="567"/>
        <w:jc w:val="both"/>
        <w:rPr>
          <w:rFonts w:ascii="Times New Roman" w:hAnsi="Times New Roman" w:cs="Times New Roman"/>
          <w:color w:val="000000"/>
        </w:rPr>
      </w:pPr>
      <w:r w:rsidRPr="00504452">
        <w:rPr>
          <w:rFonts w:ascii="Times New Roman" w:hAnsi="Times New Roman" w:cs="Times New Roman"/>
          <w:color w:val="000000"/>
        </w:rPr>
        <w:lastRenderedPageBreak/>
        <w:t xml:space="preserve">j= 1,2,3,…14 (số lượng các nước thành viên ASEAN có trao đổi thương mại với Việt Nam và </w:t>
      </w:r>
      <w:r w:rsidR="00662A61" w:rsidRPr="00504452">
        <w:rPr>
          <w:rFonts w:ascii="Times New Roman" w:hAnsi="Times New Roman" w:cs="Times New Roman"/>
          <w:color w:val="000000"/>
          <w:lang w:val="vi-VN"/>
        </w:rPr>
        <w:t>5</w:t>
      </w:r>
      <w:r w:rsidRPr="00504452">
        <w:rPr>
          <w:rFonts w:ascii="Times New Roman" w:hAnsi="Times New Roman" w:cs="Times New Roman"/>
          <w:color w:val="000000"/>
        </w:rPr>
        <w:t xml:space="preserve"> nước đối tác thương mại lớn là Hoa Kỳ, </w:t>
      </w:r>
      <w:r w:rsidR="00662A61" w:rsidRPr="00504452">
        <w:rPr>
          <w:rFonts w:ascii="Times New Roman" w:hAnsi="Times New Roman" w:cs="Times New Roman"/>
          <w:color w:val="000000"/>
        </w:rPr>
        <w:t>EU</w:t>
      </w:r>
      <w:r w:rsidR="00662A61" w:rsidRPr="00504452">
        <w:rPr>
          <w:rFonts w:ascii="Times New Roman" w:hAnsi="Times New Roman" w:cs="Times New Roman"/>
          <w:color w:val="000000"/>
          <w:lang w:val="vi-VN"/>
        </w:rPr>
        <w:t xml:space="preserve">, </w:t>
      </w:r>
      <w:r w:rsidRPr="00504452">
        <w:rPr>
          <w:rFonts w:ascii="Times New Roman" w:hAnsi="Times New Roman" w:cs="Times New Roman"/>
          <w:color w:val="000000"/>
        </w:rPr>
        <w:t>Nhật Bản</w:t>
      </w:r>
      <w:r w:rsidR="00662A61" w:rsidRPr="00504452">
        <w:rPr>
          <w:rFonts w:ascii="Times New Roman" w:hAnsi="Times New Roman" w:cs="Times New Roman"/>
          <w:color w:val="000000"/>
          <w:lang w:val="vi-VN"/>
        </w:rPr>
        <w:t xml:space="preserve">, </w:t>
      </w:r>
      <w:r w:rsidR="00662A61" w:rsidRPr="00504452">
        <w:rPr>
          <w:rFonts w:ascii="Times New Roman" w:hAnsi="Times New Roman" w:cs="Times New Roman"/>
          <w:color w:val="000000"/>
        </w:rPr>
        <w:t>Trung Quốc</w:t>
      </w:r>
      <w:r w:rsidRPr="00504452">
        <w:rPr>
          <w:rFonts w:ascii="Times New Roman" w:hAnsi="Times New Roman" w:cs="Times New Roman"/>
          <w:color w:val="000000"/>
        </w:rPr>
        <w:t xml:space="preserve"> và Hàn Quốc).</w:t>
      </w:r>
    </w:p>
    <w:p w14:paraId="095CC635" w14:textId="1186CB35" w:rsidR="00C94956" w:rsidRPr="00504452" w:rsidRDefault="00C94956" w:rsidP="00771F8E">
      <w:pPr>
        <w:spacing w:before="120" w:after="0" w:line="240" w:lineRule="auto"/>
        <w:ind w:firstLine="567"/>
        <w:jc w:val="both"/>
        <w:rPr>
          <w:rFonts w:ascii="Times New Roman" w:hAnsi="Times New Roman" w:cs="Times New Roman"/>
          <w:color w:val="000000"/>
        </w:rPr>
      </w:pPr>
      <w:r w:rsidRPr="00504452">
        <w:rPr>
          <w:rFonts w:ascii="Times New Roman" w:hAnsi="Times New Roman" w:cs="Times New Roman"/>
          <w:color w:val="000000"/>
        </w:rPr>
        <w:t>t= 1990, 1991, 1992, … ,202</w:t>
      </w:r>
      <w:r w:rsidR="00F062DD" w:rsidRPr="00504452">
        <w:rPr>
          <w:rFonts w:ascii="Times New Roman" w:hAnsi="Times New Roman" w:cs="Times New Roman"/>
          <w:color w:val="000000"/>
          <w:lang w:val="vi-VN"/>
        </w:rPr>
        <w:t>4</w:t>
      </w:r>
      <w:r w:rsidRPr="00504452">
        <w:rPr>
          <w:rFonts w:ascii="Times New Roman" w:hAnsi="Times New Roman" w:cs="Times New Roman"/>
          <w:color w:val="000000"/>
        </w:rPr>
        <w:t>.</w:t>
      </w:r>
    </w:p>
    <w:p w14:paraId="7FC2C1B4" w14:textId="36EF8027" w:rsidR="00516F7C" w:rsidRPr="00504452" w:rsidRDefault="00C94956" w:rsidP="00771F8E">
      <w:pPr>
        <w:spacing w:before="120" w:after="0" w:line="240" w:lineRule="auto"/>
        <w:ind w:firstLine="567"/>
        <w:jc w:val="both"/>
        <w:rPr>
          <w:rFonts w:ascii="Times New Roman" w:hAnsi="Times New Roman" w:cs="Times New Roman"/>
          <w:color w:val="000000"/>
          <w:lang w:val="vi-VN"/>
        </w:rPr>
      </w:pPr>
      <w:r w:rsidRPr="00504452">
        <w:rPr>
          <w:rFonts w:ascii="Times New Roman" w:hAnsi="Times New Roman" w:cs="Times New Roman"/>
          <w:color w:val="000000"/>
        </w:rPr>
        <w:t xml:space="preserve"> </w:t>
      </w:r>
      <w:r w:rsidR="00662A61" w:rsidRPr="00504452">
        <w:rPr>
          <w:rFonts w:ascii="Times New Roman" w:hAnsi="Times New Roman" w:cs="Times New Roman"/>
          <w:color w:val="000000"/>
        </w:rPr>
        <w:t>Các</w:t>
      </w:r>
      <w:r w:rsidR="00662A61" w:rsidRPr="00504452">
        <w:rPr>
          <w:rFonts w:ascii="Times New Roman" w:hAnsi="Times New Roman" w:cs="Times New Roman"/>
          <w:color w:val="000000"/>
          <w:lang w:val="vi-VN"/>
        </w:rPr>
        <w:t xml:space="preserve"> biến </w:t>
      </w:r>
      <w:r w:rsidRPr="00504452">
        <w:rPr>
          <w:rFonts w:ascii="Times New Roman" w:hAnsi="Times New Roman" w:cs="Times New Roman"/>
          <w:color w:val="000000"/>
        </w:rPr>
        <w:t>T</w:t>
      </w:r>
      <w:r w:rsidRPr="00504452">
        <w:rPr>
          <w:rFonts w:ascii="Times New Roman" w:hAnsi="Times New Roman" w:cs="Times New Roman"/>
          <w:color w:val="000000"/>
          <w:vertAlign w:val="subscript"/>
        </w:rPr>
        <w:t>ij</w:t>
      </w:r>
      <w:r w:rsidR="00662A61" w:rsidRPr="00504452">
        <w:rPr>
          <w:rFonts w:ascii="Times New Roman" w:hAnsi="Times New Roman" w:cs="Times New Roman"/>
          <w:color w:val="000000"/>
          <w:lang w:val="vi-VN"/>
        </w:rPr>
        <w:t xml:space="preserve">, </w:t>
      </w:r>
      <w:r w:rsidRPr="00504452">
        <w:rPr>
          <w:rFonts w:ascii="Times New Roman" w:hAnsi="Times New Roman" w:cs="Times New Roman"/>
          <w:color w:val="000000"/>
        </w:rPr>
        <w:t>GPP</w:t>
      </w:r>
      <w:r w:rsidRPr="00504452">
        <w:rPr>
          <w:rFonts w:ascii="Times New Roman" w:hAnsi="Times New Roman" w:cs="Times New Roman"/>
          <w:color w:val="000000"/>
          <w:vertAlign w:val="subscript"/>
        </w:rPr>
        <w:t>it</w:t>
      </w:r>
      <w:r w:rsidR="00662A61" w:rsidRPr="00504452">
        <w:rPr>
          <w:rFonts w:ascii="Times New Roman" w:hAnsi="Times New Roman" w:cs="Times New Roman"/>
          <w:color w:val="000000"/>
          <w:lang w:val="vi-VN"/>
        </w:rPr>
        <w:t xml:space="preserve">, </w:t>
      </w:r>
      <w:r w:rsidRPr="00504452">
        <w:rPr>
          <w:rFonts w:ascii="Times New Roman" w:hAnsi="Times New Roman" w:cs="Times New Roman"/>
          <w:color w:val="000000"/>
        </w:rPr>
        <w:t>GDP</w:t>
      </w:r>
      <w:r w:rsidRPr="00504452">
        <w:rPr>
          <w:rFonts w:ascii="Times New Roman" w:hAnsi="Times New Roman" w:cs="Times New Roman"/>
          <w:color w:val="000000"/>
          <w:vertAlign w:val="subscript"/>
        </w:rPr>
        <w:t>jt</w:t>
      </w:r>
      <w:r w:rsidR="00662A61" w:rsidRPr="00504452">
        <w:rPr>
          <w:rFonts w:ascii="Times New Roman" w:hAnsi="Times New Roman" w:cs="Times New Roman"/>
          <w:color w:val="000000"/>
          <w:lang w:val="vi-VN"/>
        </w:rPr>
        <w:t xml:space="preserve"> và </w:t>
      </w:r>
      <w:r w:rsidR="00516F7C" w:rsidRPr="00504452">
        <w:rPr>
          <w:rFonts w:ascii="Times New Roman" w:hAnsi="Times New Roman" w:cs="Times New Roman"/>
          <w:color w:val="000000"/>
        </w:rPr>
        <w:t>D</w:t>
      </w:r>
      <w:r w:rsidR="00516F7C" w:rsidRPr="00504452">
        <w:rPr>
          <w:rFonts w:ascii="Times New Roman" w:hAnsi="Times New Roman" w:cs="Times New Roman"/>
          <w:color w:val="000000"/>
          <w:vertAlign w:val="subscript"/>
        </w:rPr>
        <w:t>ij</w:t>
      </w:r>
      <w:r w:rsidR="00516F7C" w:rsidRPr="00504452">
        <w:rPr>
          <w:rFonts w:ascii="Times New Roman" w:hAnsi="Times New Roman" w:cs="Times New Roman"/>
          <w:color w:val="000000"/>
        </w:rPr>
        <w:t xml:space="preserve"> </w:t>
      </w:r>
      <w:r w:rsidR="00662A61" w:rsidRPr="00504452">
        <w:rPr>
          <w:rFonts w:ascii="Times New Roman" w:hAnsi="Times New Roman" w:cs="Times New Roman"/>
          <w:color w:val="000000"/>
        </w:rPr>
        <w:t>tương</w:t>
      </w:r>
      <w:r w:rsidR="00662A61" w:rsidRPr="00504452">
        <w:rPr>
          <w:rFonts w:ascii="Times New Roman" w:hAnsi="Times New Roman" w:cs="Times New Roman"/>
          <w:color w:val="000000"/>
          <w:lang w:val="vi-VN"/>
        </w:rPr>
        <w:t xml:space="preserve"> tự như trong mô hình (1)</w:t>
      </w:r>
      <w:r w:rsidR="00516F7C" w:rsidRPr="00504452">
        <w:rPr>
          <w:rFonts w:ascii="Times New Roman" w:hAnsi="Times New Roman" w:cs="Times New Roman"/>
          <w:color w:val="000000"/>
          <w:lang w:val="vi-VN"/>
        </w:rPr>
        <w:t xml:space="preserve">. </w:t>
      </w:r>
    </w:p>
    <w:p w14:paraId="2B182D3E" w14:textId="77777777" w:rsidR="00C94956" w:rsidRPr="007C614F" w:rsidRDefault="00C94956" w:rsidP="00771F8E">
      <w:pPr>
        <w:spacing w:before="120" w:after="0" w:line="240" w:lineRule="auto"/>
        <w:ind w:firstLine="567"/>
        <w:jc w:val="both"/>
        <w:rPr>
          <w:rFonts w:ascii="Times New Roman" w:hAnsi="Times New Roman" w:cs="Times New Roman"/>
          <w:color w:val="000000"/>
          <w:lang w:val="vi-VN"/>
        </w:rPr>
      </w:pPr>
      <w:r w:rsidRPr="007C614F">
        <w:rPr>
          <w:rFonts w:ascii="Times New Roman" w:hAnsi="Times New Roman" w:cs="Times New Roman"/>
          <w:color w:val="000000"/>
          <w:lang w:val="vi-VN"/>
        </w:rPr>
        <w:t>REALEXCHANGE: Tỷ giá hối đoái thực giữa Việt Nam và nước đối tác</w:t>
      </w:r>
    </w:p>
    <w:p w14:paraId="598C74D2" w14:textId="313F97E1" w:rsidR="00C94956" w:rsidRPr="007C614F" w:rsidRDefault="00C94956" w:rsidP="00771F8E">
      <w:pPr>
        <w:spacing w:before="120" w:after="0" w:line="240" w:lineRule="auto"/>
        <w:ind w:firstLine="567"/>
        <w:jc w:val="both"/>
        <w:rPr>
          <w:rFonts w:ascii="Times New Roman" w:hAnsi="Times New Roman" w:cs="Times New Roman"/>
          <w:color w:val="000000"/>
          <w:lang w:val="vi-VN"/>
        </w:rPr>
      </w:pPr>
      <w:r w:rsidRPr="007C614F">
        <w:rPr>
          <w:rFonts w:ascii="Times New Roman" w:hAnsi="Times New Roman" w:cs="Times New Roman"/>
          <w:color w:val="000000"/>
          <w:lang w:val="vi-VN"/>
        </w:rPr>
        <w:t>Biến giả BORDER</w:t>
      </w:r>
      <w:r w:rsidR="00662A61" w:rsidRPr="00504452">
        <w:rPr>
          <w:rFonts w:ascii="Times New Roman" w:hAnsi="Times New Roman" w:cs="Times New Roman"/>
          <w:color w:val="000000"/>
          <w:lang w:val="vi-VN"/>
        </w:rPr>
        <w:t xml:space="preserve"> nhận giá trị:</w:t>
      </w:r>
      <w:r w:rsidRPr="007C614F">
        <w:rPr>
          <w:rFonts w:ascii="Times New Roman" w:hAnsi="Times New Roman" w:cs="Times New Roman"/>
          <w:color w:val="000000"/>
          <w:lang w:val="vi-VN"/>
        </w:rPr>
        <w:t xml:space="preserve"> BORDER=1 nếu quốc gia j có biên giới với Việt Nam và nhận giá trị 0 trong trường hợp quốc gia j không có đường biên giới với Việt Nam.</w:t>
      </w:r>
    </w:p>
    <w:p w14:paraId="7C6A7932" w14:textId="77777777" w:rsidR="00C94956" w:rsidRPr="007C614F" w:rsidRDefault="00C94956" w:rsidP="00771F8E">
      <w:pPr>
        <w:spacing w:before="120" w:after="0" w:line="240" w:lineRule="auto"/>
        <w:ind w:firstLine="567"/>
        <w:jc w:val="both"/>
        <w:rPr>
          <w:rFonts w:ascii="Times New Roman" w:hAnsi="Times New Roman" w:cs="Times New Roman"/>
          <w:color w:val="000000"/>
          <w:lang w:val="vi-VN"/>
        </w:rPr>
      </w:pPr>
      <w:r w:rsidRPr="007C614F">
        <w:rPr>
          <w:rFonts w:ascii="Times New Roman" w:hAnsi="Times New Roman" w:cs="Times New Roman"/>
          <w:color w:val="000000"/>
          <w:lang w:val="vi-VN"/>
        </w:rPr>
        <w:t>Biến giả ASEAN: ASEAN=1 nếu quốc gia j là thành viên của ASEAN, nhận giá trị 0 trong trường hợp quốc gia j không phải là thành viên ASEAN.</w:t>
      </w:r>
    </w:p>
    <w:p w14:paraId="1BB87C5C" w14:textId="6277CFCD" w:rsidR="00C94956" w:rsidRPr="00504452" w:rsidRDefault="00C94956" w:rsidP="00771F8E">
      <w:pPr>
        <w:spacing w:before="120" w:after="0" w:line="240" w:lineRule="auto"/>
        <w:ind w:firstLine="567"/>
        <w:jc w:val="both"/>
        <w:rPr>
          <w:rFonts w:ascii="Times New Roman" w:hAnsi="Times New Roman" w:cs="Times New Roman"/>
          <w:color w:val="000000"/>
          <w:lang w:val="vi-VN"/>
        </w:rPr>
      </w:pPr>
      <w:r w:rsidRPr="007C614F">
        <w:rPr>
          <w:rFonts w:ascii="Times New Roman" w:hAnsi="Times New Roman" w:cs="Times New Roman"/>
          <w:color w:val="000000"/>
          <w:lang w:val="vi-VN"/>
        </w:rPr>
        <w:t xml:space="preserve">Biến giả AEC: </w:t>
      </w:r>
      <w:r w:rsidR="00E847E8" w:rsidRPr="007C614F">
        <w:rPr>
          <w:rFonts w:ascii="Times New Roman" w:hAnsi="Times New Roman" w:cs="Times New Roman"/>
          <w:color w:val="000000"/>
          <w:lang w:val="vi-VN"/>
        </w:rPr>
        <w:t>AEC là biến giả (dummy variable) đại diện cho việc thành lập Cộng đồng Kinh tế ASEAN, nhận giá trị bằng 1 cho các năm từ 2015 trở đi (t</w:t>
      </w:r>
      <w:r w:rsidR="00E847E8" w:rsidRPr="00504452">
        <w:rPr>
          <w:rFonts w:ascii="Times New Roman" w:hAnsi="Times New Roman" w:cs="Times New Roman"/>
          <w:color w:val="000000"/>
          <w:lang w:val="vi-VN"/>
        </w:rPr>
        <w:t>&gt;</w:t>
      </w:r>
      <w:r w:rsidR="00E847E8" w:rsidRPr="007C614F">
        <w:rPr>
          <w:rFonts w:ascii="Times New Roman" w:hAnsi="Times New Roman" w:cs="Times New Roman"/>
          <w:color w:val="000000"/>
          <w:lang w:val="vi-VN"/>
        </w:rPr>
        <w:t> 2015), và nhận giá trị bằng 0 cho các năm trước 2015 (t </w:t>
      </w:r>
      <w:r w:rsidR="00E847E8" w:rsidRPr="00504452">
        <w:rPr>
          <w:rFonts w:ascii="Times New Roman" w:hAnsi="Times New Roman" w:cs="Times New Roman"/>
          <w:color w:val="000000"/>
          <w:lang w:val="vi-VN"/>
        </w:rPr>
        <w:t>&lt;</w:t>
      </w:r>
      <w:r w:rsidR="00E847E8" w:rsidRPr="007C614F">
        <w:rPr>
          <w:rFonts w:ascii="Times New Roman" w:hAnsi="Times New Roman" w:cs="Times New Roman"/>
          <w:color w:val="000000"/>
          <w:lang w:val="vi-VN"/>
        </w:rPr>
        <w:t>2015)</w:t>
      </w:r>
      <w:r w:rsidR="00E847E8" w:rsidRPr="00504452">
        <w:rPr>
          <w:rFonts w:ascii="Times New Roman" w:hAnsi="Times New Roman" w:cs="Times New Roman"/>
          <w:color w:val="000000"/>
          <w:lang w:val="vi-VN"/>
        </w:rPr>
        <w:t xml:space="preserve">. </w:t>
      </w:r>
      <w:r w:rsidR="00662A61" w:rsidRPr="007C614F">
        <w:rPr>
          <w:rFonts w:ascii="Times New Roman" w:hAnsi="Times New Roman" w:cs="Times New Roman"/>
          <w:color w:val="000000"/>
          <w:lang w:val="vi-VN"/>
        </w:rPr>
        <w:t>Đây</w:t>
      </w:r>
      <w:r w:rsidR="00662A61" w:rsidRPr="00504452">
        <w:rPr>
          <w:rFonts w:ascii="Times New Roman" w:hAnsi="Times New Roman" w:cs="Times New Roman"/>
          <w:color w:val="000000"/>
          <w:lang w:val="vi-VN"/>
        </w:rPr>
        <w:t xml:space="preserve"> là cơ sở đo lường tạo lập và chuyển hướng thương mại của Việt Nam khi tham gia AEC.</w:t>
      </w:r>
    </w:p>
    <w:p w14:paraId="60FA0A6D" w14:textId="0D7C5960" w:rsidR="00C94956" w:rsidRPr="00504452" w:rsidRDefault="00C94956" w:rsidP="00771F8E">
      <w:pPr>
        <w:spacing w:before="120" w:after="0" w:line="240" w:lineRule="auto"/>
        <w:ind w:firstLine="567"/>
        <w:jc w:val="both"/>
        <w:rPr>
          <w:rFonts w:ascii="Times New Roman" w:hAnsi="Times New Roman" w:cs="Times New Roman"/>
          <w:color w:val="000000"/>
          <w:lang w:val="vi-VN"/>
        </w:rPr>
      </w:pPr>
      <w:r w:rsidRPr="007C614F">
        <w:rPr>
          <w:rFonts w:ascii="Times New Roman" w:hAnsi="Times New Roman" w:cs="Times New Roman"/>
          <w:color w:val="000000"/>
          <w:lang w:val="vi-VN"/>
        </w:rPr>
        <w:t>Biến giả JOINASEAN: Biến giả JOINASEAN=1 nếu thời gian t</w:t>
      </w:r>
      <w:r w:rsidR="00516F7C" w:rsidRPr="00504452">
        <w:rPr>
          <w:rFonts w:ascii="Times New Roman" w:hAnsi="Times New Roman" w:cs="Times New Roman"/>
          <w:color w:val="000000"/>
          <w:lang w:val="vi-VN"/>
        </w:rPr>
        <w:t xml:space="preserve"> quốc gia j là thành viên của ASEAN</w:t>
      </w:r>
      <w:r w:rsidRPr="007C614F">
        <w:rPr>
          <w:rFonts w:ascii="Times New Roman" w:hAnsi="Times New Roman" w:cs="Times New Roman"/>
          <w:color w:val="000000"/>
          <w:lang w:val="vi-VN"/>
        </w:rPr>
        <w:t xml:space="preserve"> và nhận giá trị 0 nếu thời gian t</w:t>
      </w:r>
      <w:r w:rsidR="00516F7C" w:rsidRPr="00504452">
        <w:rPr>
          <w:rFonts w:ascii="Times New Roman" w:hAnsi="Times New Roman" w:cs="Times New Roman"/>
          <w:color w:val="000000"/>
          <w:lang w:val="vi-VN"/>
        </w:rPr>
        <w:t xml:space="preserve"> quốc gia j chưa phải là thành viên ASEAN.</w:t>
      </w:r>
    </w:p>
    <w:p w14:paraId="32A30D6E" w14:textId="39ADC13E" w:rsidR="00C96E9B" w:rsidRDefault="00C94956" w:rsidP="00771F8E">
      <w:pPr>
        <w:spacing w:before="120" w:after="0" w:line="240" w:lineRule="auto"/>
        <w:ind w:firstLine="567"/>
        <w:jc w:val="both"/>
        <w:rPr>
          <w:rFonts w:ascii="Times New Roman" w:hAnsi="Times New Roman" w:cs="Times New Roman"/>
          <w:color w:val="000000"/>
          <w:lang w:val="vi-VN"/>
        </w:rPr>
      </w:pPr>
      <w:r w:rsidRPr="00504452">
        <w:rPr>
          <w:rFonts w:ascii="Times New Roman" w:hAnsi="Times New Roman" w:cs="Times New Roman"/>
          <w:color w:val="000000"/>
        </w:rPr>
        <w:t>ε</w:t>
      </w:r>
      <w:r w:rsidRPr="007C614F">
        <w:rPr>
          <w:rFonts w:ascii="Times New Roman" w:hAnsi="Times New Roman" w:cs="Times New Roman"/>
          <w:color w:val="000000"/>
          <w:vertAlign w:val="subscript"/>
          <w:lang w:val="vi-VN"/>
        </w:rPr>
        <w:t>ijt</w:t>
      </w:r>
      <w:r w:rsidRPr="007C614F">
        <w:rPr>
          <w:rFonts w:ascii="Times New Roman" w:hAnsi="Times New Roman" w:cs="Times New Roman"/>
          <w:color w:val="000000"/>
          <w:lang w:val="vi-VN"/>
        </w:rPr>
        <w:t>: phần dư mô hình.</w:t>
      </w:r>
    </w:p>
    <w:p w14:paraId="3E67D246" w14:textId="77777777" w:rsidR="00994585" w:rsidRPr="00994585" w:rsidRDefault="00994585" w:rsidP="00994585">
      <w:pPr>
        <w:spacing w:before="120" w:after="0" w:line="240" w:lineRule="auto"/>
        <w:ind w:firstLine="567"/>
        <w:jc w:val="both"/>
        <w:rPr>
          <w:rFonts w:ascii="Times New Roman" w:hAnsi="Times New Roman" w:cs="Times New Roman"/>
          <w:color w:val="000000"/>
        </w:rPr>
      </w:pPr>
      <w:r w:rsidRPr="00994585">
        <w:rPr>
          <w:rFonts w:ascii="Times New Roman" w:hAnsi="Times New Roman" w:cs="Times New Roman"/>
          <w:color w:val="000000"/>
          <w:lang w:val="en-VN"/>
        </w:rPr>
        <w:t>Nghiên cứu áp dụng mô hình trọng lực cấu trúc (Structural Gravity Model) dưới dạng hàm mũ và sử dụng phương pháp ước lượng Bình phương tối thiểu giả tối đa Poisson (PPML) để đánh giá tác động của AEC. Mô hình mở rộng được đề xuất như sau:</w:t>
      </w:r>
    </w:p>
    <w:p w14:paraId="2FFA9535" w14:textId="6E5B2A3F" w:rsidR="00994585" w:rsidRPr="00994585" w:rsidRDefault="00994585" w:rsidP="004D4170">
      <w:pPr>
        <w:spacing w:before="120" w:after="0" w:line="240" w:lineRule="auto"/>
        <w:jc w:val="both"/>
        <w:rPr>
          <w:rFonts w:ascii="Times New Roman" w:hAnsi="Times New Roman" w:cs="Times New Roman"/>
          <w:color w:val="000000"/>
          <w:lang w:val="vi-VN"/>
        </w:rPr>
      </w:pPr>
      <m:oMath>
        <m:r>
          <m:rPr>
            <m:sty m:val="p"/>
          </m:rPr>
          <w:rPr>
            <w:rFonts w:ascii="Cambria Math" w:hAnsi="Cambria Math" w:cs="Times New Roman"/>
            <w:color w:val="000000"/>
            <w:lang w:val="en-VN"/>
          </w:rPr>
          <m:t>Trad</m:t>
        </m:r>
        <m:sSub>
          <m:sSubPr>
            <m:ctrlPr>
              <w:rPr>
                <w:rFonts w:ascii="Cambria Math" w:hAnsi="Cambria Math" w:cs="Times New Roman"/>
                <w:color w:val="000000"/>
                <w:lang w:val="en-VN"/>
              </w:rPr>
            </m:ctrlPr>
          </m:sSubPr>
          <m:e>
            <m:r>
              <m:rPr>
                <m:sty m:val="p"/>
              </m:rPr>
              <w:rPr>
                <w:rFonts w:ascii="Cambria Math" w:hAnsi="Cambria Math" w:cs="Times New Roman"/>
                <w:color w:val="000000"/>
                <w:lang w:val="en-VN"/>
              </w:rPr>
              <m:t>e</m:t>
            </m:r>
          </m:e>
          <m:sub>
            <m:r>
              <m:rPr>
                <m:sty m:val="p"/>
              </m:rPr>
              <w:rPr>
                <w:rFonts w:ascii="Cambria Math" w:hAnsi="Cambria Math" w:cs="Times New Roman"/>
                <w:color w:val="000000"/>
                <w:lang w:val="en-VN"/>
              </w:rPr>
              <m:t>ijt</m:t>
            </m:r>
          </m:sub>
        </m:sSub>
        <m:r>
          <m:rPr>
            <m:sty m:val="p"/>
          </m:rPr>
          <w:rPr>
            <w:rFonts w:ascii="Cambria Math" w:hAnsi="Cambria Math" w:cs="Times New Roman"/>
            <w:color w:val="000000"/>
            <w:lang w:val="en-VN"/>
          </w:rPr>
          <m:t>=exp</m:t>
        </m:r>
        <m:d>
          <m:dPr>
            <m:begChr m:val="["/>
            <m:endChr m:val="]"/>
            <m:ctrlPr>
              <w:rPr>
                <w:rFonts w:ascii="Cambria Math" w:hAnsi="Cambria Math" w:cs="Times New Roman"/>
                <w:color w:val="000000"/>
                <w:lang w:val="en-VN"/>
              </w:rPr>
            </m:ctrlPr>
          </m:dPr>
          <m:e>
            <m:sSub>
              <m:sSubPr>
                <m:ctrlPr>
                  <w:rPr>
                    <w:rFonts w:ascii="Cambria Math" w:hAnsi="Cambria Math" w:cs="Times New Roman"/>
                    <w:color w:val="000000"/>
                    <w:lang w:val="en-VN"/>
                  </w:rPr>
                </m:ctrlPr>
              </m:sSubPr>
              <m:e>
                <m:r>
                  <m:rPr>
                    <m:sty m:val="p"/>
                  </m:rPr>
                  <w:rPr>
                    <w:rFonts w:ascii="Cambria Math" w:hAnsi="Cambria Math" w:cs="Times New Roman"/>
                    <w:color w:val="000000"/>
                    <w:lang w:val="en-VN"/>
                  </w:rPr>
                  <m:t>β</m:t>
                </m:r>
              </m:e>
              <m:sub>
                <m:r>
                  <m:rPr>
                    <m:sty m:val="p"/>
                  </m:rPr>
                  <w:rPr>
                    <w:rFonts w:ascii="Cambria Math" w:hAnsi="Cambria Math" w:cs="Times New Roman"/>
                    <w:color w:val="000000"/>
                    <w:lang w:val="en-VN"/>
                  </w:rPr>
                  <m:t>1</m:t>
                </m:r>
              </m:sub>
            </m:sSub>
            <m:r>
              <m:rPr>
                <m:sty m:val="p"/>
              </m:rPr>
              <w:rPr>
                <w:rFonts w:ascii="Cambria Math" w:hAnsi="Cambria Math" w:cs="Times New Roman"/>
                <w:color w:val="000000"/>
                <w:lang w:val="en-VN"/>
              </w:rPr>
              <m:t>AE</m:t>
            </m:r>
            <m:sSub>
              <m:sSubPr>
                <m:ctrlPr>
                  <w:rPr>
                    <w:rFonts w:ascii="Cambria Math" w:hAnsi="Cambria Math" w:cs="Times New Roman"/>
                    <w:color w:val="000000"/>
                    <w:lang w:val="en-VN"/>
                  </w:rPr>
                </m:ctrlPr>
              </m:sSubPr>
              <m:e>
                <m:r>
                  <m:rPr>
                    <m:sty m:val="p"/>
                  </m:rPr>
                  <w:rPr>
                    <w:rFonts w:ascii="Cambria Math" w:hAnsi="Cambria Math" w:cs="Times New Roman"/>
                    <w:color w:val="000000"/>
                    <w:lang w:val="en-VN"/>
                  </w:rPr>
                  <m:t>C</m:t>
                </m:r>
              </m:e>
              <m:sub>
                <m:r>
                  <m:rPr>
                    <m:sty m:val="p"/>
                  </m:rPr>
                  <w:rPr>
                    <w:rFonts w:ascii="Cambria Math" w:hAnsi="Cambria Math" w:cs="Times New Roman"/>
                    <w:color w:val="000000"/>
                    <w:lang w:val="en-VN"/>
                  </w:rPr>
                  <m:t>t</m:t>
                </m:r>
              </m:sub>
            </m:sSub>
            <m:r>
              <m:rPr>
                <m:sty m:val="p"/>
              </m:rPr>
              <w:rPr>
                <w:rFonts w:ascii="Cambria Math" w:hAnsi="Cambria Math" w:cs="Times New Roman"/>
                <w:color w:val="000000"/>
                <w:lang w:val="en-VN"/>
              </w:rPr>
              <m:t>+</m:t>
            </m:r>
            <m:sSub>
              <m:sSubPr>
                <m:ctrlPr>
                  <w:rPr>
                    <w:rFonts w:ascii="Cambria Math" w:hAnsi="Cambria Math" w:cs="Times New Roman"/>
                    <w:color w:val="000000"/>
                    <w:lang w:val="en-VN"/>
                  </w:rPr>
                </m:ctrlPr>
              </m:sSubPr>
              <m:e>
                <m:r>
                  <m:rPr>
                    <m:sty m:val="p"/>
                  </m:rPr>
                  <w:rPr>
                    <w:rFonts w:ascii="Cambria Math" w:hAnsi="Cambria Math" w:cs="Times New Roman"/>
                    <w:color w:val="000000"/>
                    <w:lang w:val="en-VN"/>
                  </w:rPr>
                  <m:t>β</m:t>
                </m:r>
              </m:e>
              <m:sub>
                <m:r>
                  <m:rPr>
                    <m:sty m:val="p"/>
                  </m:rPr>
                  <w:rPr>
                    <w:rFonts w:ascii="Cambria Math" w:hAnsi="Cambria Math" w:cs="Times New Roman"/>
                    <w:color w:val="000000"/>
                    <w:lang w:val="en-VN"/>
                  </w:rPr>
                  <m:t>2</m:t>
                </m:r>
              </m:sub>
            </m:sSub>
            <m:r>
              <m:rPr>
                <m:sty m:val="p"/>
              </m:rPr>
              <w:rPr>
                <w:rFonts w:ascii="Cambria Math" w:hAnsi="Cambria Math" w:cs="Times New Roman"/>
                <w:color w:val="000000"/>
                <w:lang w:val="en-VN"/>
              </w:rPr>
              <m:t>Other</m:t>
            </m:r>
            <m:r>
              <m:rPr>
                <m:lit/>
                <m:sty m:val="p"/>
              </m:rPr>
              <w:rPr>
                <w:rFonts w:ascii="Cambria Math" w:hAnsi="Cambria Math" w:cs="Times New Roman"/>
                <w:color w:val="000000"/>
                <w:lang w:val="en-VN"/>
              </w:rPr>
              <m:t>_</m:t>
            </m:r>
            <m:r>
              <m:rPr>
                <m:sty m:val="p"/>
              </m:rPr>
              <w:rPr>
                <w:rFonts w:ascii="Cambria Math" w:hAnsi="Cambria Math" w:cs="Times New Roman"/>
                <w:color w:val="000000"/>
                <w:lang w:val="en-VN"/>
              </w:rPr>
              <m:t>FTA</m:t>
            </m:r>
            <m:sSub>
              <m:sSubPr>
                <m:ctrlPr>
                  <w:rPr>
                    <w:rFonts w:ascii="Cambria Math" w:hAnsi="Cambria Math" w:cs="Times New Roman"/>
                    <w:color w:val="000000"/>
                    <w:lang w:val="en-VN"/>
                  </w:rPr>
                </m:ctrlPr>
              </m:sSubPr>
              <m:e>
                <m:r>
                  <m:rPr>
                    <m:sty m:val="p"/>
                  </m:rPr>
                  <w:rPr>
                    <w:rFonts w:ascii="Cambria Math" w:hAnsi="Cambria Math" w:cs="Times New Roman"/>
                    <w:color w:val="000000"/>
                    <w:lang w:val="en-VN"/>
                  </w:rPr>
                  <m:t>s</m:t>
                </m:r>
              </m:e>
              <m:sub>
                <m:r>
                  <m:rPr>
                    <m:sty m:val="p"/>
                  </m:rPr>
                  <w:rPr>
                    <w:rFonts w:ascii="Cambria Math" w:hAnsi="Cambria Math" w:cs="Times New Roman"/>
                    <w:color w:val="000000"/>
                    <w:lang w:val="en-VN"/>
                  </w:rPr>
                  <m:t>jt</m:t>
                </m:r>
              </m:sub>
            </m:sSub>
            <m:r>
              <m:rPr>
                <m:sty m:val="p"/>
              </m:rPr>
              <w:rPr>
                <w:rFonts w:ascii="Cambria Math" w:hAnsi="Cambria Math" w:cs="Times New Roman"/>
                <w:color w:val="000000"/>
                <w:lang w:val="en-VN"/>
              </w:rPr>
              <m:t>+</m:t>
            </m:r>
            <m:sSub>
              <m:sSubPr>
                <m:ctrlPr>
                  <w:rPr>
                    <w:rFonts w:ascii="Cambria Math" w:hAnsi="Cambria Math" w:cs="Times New Roman"/>
                    <w:color w:val="000000"/>
                    <w:lang w:val="en-VN"/>
                  </w:rPr>
                </m:ctrlPr>
              </m:sSubPr>
              <m:e>
                <m:r>
                  <m:rPr>
                    <m:sty m:val="p"/>
                  </m:rPr>
                  <w:rPr>
                    <w:rFonts w:ascii="Cambria Math" w:hAnsi="Cambria Math" w:cs="Times New Roman"/>
                    <w:color w:val="000000"/>
                    <w:lang w:val="en-VN"/>
                  </w:rPr>
                  <m:t>β</m:t>
                </m:r>
              </m:e>
              <m:sub>
                <m:r>
                  <m:rPr>
                    <m:sty m:val="p"/>
                  </m:rPr>
                  <w:rPr>
                    <w:rFonts w:ascii="Cambria Math" w:hAnsi="Cambria Math" w:cs="Times New Roman"/>
                    <w:color w:val="000000"/>
                    <w:lang w:val="en-VN"/>
                  </w:rPr>
                  <m:t>3</m:t>
                </m:r>
              </m:sub>
            </m:sSub>
            <m:r>
              <m:rPr>
                <m:sty m:val="p"/>
              </m:rPr>
              <w:rPr>
                <w:rFonts w:ascii="Cambria Math" w:hAnsi="Cambria Math" w:cs="Times New Roman"/>
                <w:color w:val="000000"/>
                <w:lang w:val="en-VN"/>
              </w:rPr>
              <m:t>ln</m:t>
            </m:r>
            <m:d>
              <m:dPr>
                <m:ctrlPr>
                  <w:rPr>
                    <w:rFonts w:ascii="Cambria Math" w:hAnsi="Cambria Math" w:cs="Times New Roman"/>
                    <w:color w:val="000000"/>
                    <w:lang w:val="en-VN"/>
                  </w:rPr>
                </m:ctrlPr>
              </m:dPr>
              <m:e>
                <m:r>
                  <m:rPr>
                    <m:sty m:val="p"/>
                  </m:rPr>
                  <w:rPr>
                    <w:rFonts w:ascii="Cambria Math" w:hAnsi="Cambria Math" w:cs="Times New Roman"/>
                    <w:color w:val="000000"/>
                    <w:lang w:val="en-VN"/>
                  </w:rPr>
                  <m:t>GD</m:t>
                </m:r>
                <m:sSub>
                  <m:sSubPr>
                    <m:ctrlPr>
                      <w:rPr>
                        <w:rFonts w:ascii="Cambria Math" w:hAnsi="Cambria Math" w:cs="Times New Roman"/>
                        <w:color w:val="000000"/>
                        <w:lang w:val="en-VN"/>
                      </w:rPr>
                    </m:ctrlPr>
                  </m:sSubPr>
                  <m:e>
                    <m:r>
                      <m:rPr>
                        <m:sty m:val="p"/>
                      </m:rPr>
                      <w:rPr>
                        <w:rFonts w:ascii="Cambria Math" w:hAnsi="Cambria Math" w:cs="Times New Roman"/>
                        <w:color w:val="000000"/>
                        <w:lang w:val="en-VN"/>
                      </w:rPr>
                      <m:t>P</m:t>
                    </m:r>
                  </m:e>
                  <m:sub>
                    <m:r>
                      <m:rPr>
                        <m:sty m:val="p"/>
                      </m:rPr>
                      <w:rPr>
                        <w:rFonts w:ascii="Cambria Math" w:hAnsi="Cambria Math" w:cs="Times New Roman"/>
                        <w:color w:val="000000"/>
                        <w:lang w:val="en-VN"/>
                      </w:rPr>
                      <m:t>jt</m:t>
                    </m:r>
                  </m:sub>
                </m:sSub>
              </m:e>
            </m:d>
            <m:r>
              <m:rPr>
                <m:sty m:val="p"/>
              </m:rPr>
              <w:rPr>
                <w:rFonts w:ascii="Cambria Math" w:hAnsi="Cambria Math" w:cs="Times New Roman"/>
                <w:color w:val="000000"/>
                <w:lang w:val="en-VN"/>
              </w:rPr>
              <m:t>+</m:t>
            </m:r>
            <m:sSub>
              <m:sSubPr>
                <m:ctrlPr>
                  <w:rPr>
                    <w:rFonts w:ascii="Cambria Math" w:hAnsi="Cambria Math" w:cs="Times New Roman"/>
                    <w:color w:val="000000"/>
                    <w:lang w:val="en-VN"/>
                  </w:rPr>
                </m:ctrlPr>
              </m:sSubPr>
              <m:e>
                <m:r>
                  <m:rPr>
                    <m:sty m:val="p"/>
                  </m:rPr>
                  <w:rPr>
                    <w:rFonts w:ascii="Cambria Math" w:hAnsi="Cambria Math" w:cs="Times New Roman"/>
                    <w:color w:val="000000"/>
                    <w:lang w:val="en-VN"/>
                  </w:rPr>
                  <m:t>β</m:t>
                </m:r>
              </m:e>
              <m:sub>
                <m:r>
                  <m:rPr>
                    <m:sty m:val="p"/>
                  </m:rPr>
                  <w:rPr>
                    <w:rFonts w:ascii="Cambria Math" w:hAnsi="Cambria Math" w:cs="Times New Roman"/>
                    <w:color w:val="000000"/>
                    <w:lang w:val="en-VN"/>
                  </w:rPr>
                  <m:t>4</m:t>
                </m:r>
              </m:sub>
            </m:sSub>
            <m:r>
              <m:rPr>
                <m:sty m:val="p"/>
              </m:rPr>
              <w:rPr>
                <w:rFonts w:ascii="Cambria Math" w:hAnsi="Cambria Math" w:cs="Times New Roman"/>
                <w:color w:val="000000"/>
                <w:lang w:val="en-VN"/>
              </w:rPr>
              <m:t>ln</m:t>
            </m:r>
            <m:d>
              <m:dPr>
                <m:ctrlPr>
                  <w:rPr>
                    <w:rFonts w:ascii="Cambria Math" w:hAnsi="Cambria Math" w:cs="Times New Roman"/>
                    <w:color w:val="000000"/>
                    <w:lang w:val="en-VN"/>
                  </w:rPr>
                </m:ctrlPr>
              </m:dPr>
              <m:e>
                <m:r>
                  <m:rPr>
                    <m:sty m:val="p"/>
                  </m:rPr>
                  <w:rPr>
                    <w:rFonts w:ascii="Cambria Math" w:hAnsi="Cambria Math" w:cs="Times New Roman"/>
                    <w:color w:val="000000"/>
                    <w:lang w:val="en-VN"/>
                  </w:rPr>
                  <m:t>RE</m:t>
                </m:r>
                <m:sSub>
                  <m:sSubPr>
                    <m:ctrlPr>
                      <w:rPr>
                        <w:rFonts w:ascii="Cambria Math" w:hAnsi="Cambria Math" w:cs="Times New Roman"/>
                        <w:color w:val="000000"/>
                        <w:lang w:val="en-VN"/>
                      </w:rPr>
                    </m:ctrlPr>
                  </m:sSubPr>
                  <m:e>
                    <m:r>
                      <m:rPr>
                        <m:sty m:val="p"/>
                      </m:rPr>
                      <w:rPr>
                        <w:rFonts w:ascii="Cambria Math" w:hAnsi="Cambria Math" w:cs="Times New Roman"/>
                        <w:color w:val="000000"/>
                        <w:lang w:val="en-VN"/>
                      </w:rPr>
                      <m:t>R</m:t>
                    </m:r>
                  </m:e>
                  <m:sub>
                    <m:r>
                      <m:rPr>
                        <m:sty m:val="p"/>
                      </m:rPr>
                      <w:rPr>
                        <w:rFonts w:ascii="Cambria Math" w:hAnsi="Cambria Math" w:cs="Times New Roman"/>
                        <w:color w:val="000000"/>
                        <w:lang w:val="en-VN"/>
                      </w:rPr>
                      <m:t>ijt</m:t>
                    </m:r>
                  </m:sub>
                </m:sSub>
              </m:e>
            </m:d>
            <m:r>
              <m:rPr>
                <m:sty m:val="p"/>
              </m:rPr>
              <w:rPr>
                <w:rFonts w:ascii="Cambria Math" w:hAnsi="Cambria Math" w:cs="Times New Roman"/>
                <w:color w:val="000000"/>
                <w:lang w:val="en-VN"/>
              </w:rPr>
              <m:t>+</m:t>
            </m:r>
            <m:sSub>
              <m:sSubPr>
                <m:ctrlPr>
                  <w:rPr>
                    <w:rFonts w:ascii="Cambria Math" w:hAnsi="Cambria Math" w:cs="Times New Roman"/>
                    <w:color w:val="000000"/>
                    <w:lang w:val="en-VN"/>
                  </w:rPr>
                </m:ctrlPr>
              </m:sSubPr>
              <m:e>
                <m:r>
                  <m:rPr>
                    <m:sty m:val="p"/>
                  </m:rPr>
                  <w:rPr>
                    <w:rFonts w:ascii="Cambria Math" w:hAnsi="Cambria Math" w:cs="Times New Roman"/>
                    <w:color w:val="000000"/>
                    <w:lang w:val="en-VN"/>
                  </w:rPr>
                  <m:t>η</m:t>
                </m:r>
              </m:e>
              <m:sub>
                <m:r>
                  <m:rPr>
                    <m:sty m:val="p"/>
                  </m:rPr>
                  <w:rPr>
                    <w:rFonts w:ascii="Cambria Math" w:hAnsi="Cambria Math" w:cs="Times New Roman"/>
                    <w:color w:val="000000"/>
                    <w:lang w:val="en-VN"/>
                  </w:rPr>
                  <m:t>ij</m:t>
                </m:r>
              </m:sub>
            </m:sSub>
            <m:r>
              <m:rPr>
                <m:sty m:val="p"/>
              </m:rPr>
              <w:rPr>
                <w:rFonts w:ascii="Cambria Math" w:hAnsi="Cambria Math" w:cs="Times New Roman"/>
                <w:color w:val="000000"/>
                <w:lang w:val="en-VN"/>
              </w:rPr>
              <m:t>+</m:t>
            </m:r>
            <m:sSub>
              <m:sSubPr>
                <m:ctrlPr>
                  <w:rPr>
                    <w:rFonts w:ascii="Cambria Math" w:hAnsi="Cambria Math" w:cs="Times New Roman"/>
                    <w:color w:val="000000"/>
                    <w:lang w:val="en-VN"/>
                  </w:rPr>
                </m:ctrlPr>
              </m:sSubPr>
              <m:e>
                <m:r>
                  <m:rPr>
                    <m:sty m:val="p"/>
                  </m:rPr>
                  <w:rPr>
                    <w:rFonts w:ascii="Cambria Math" w:hAnsi="Cambria Math" w:cs="Times New Roman"/>
                    <w:color w:val="000000"/>
                    <w:lang w:val="en-VN"/>
                  </w:rPr>
                  <m:t>δ</m:t>
                </m:r>
              </m:e>
              <m:sub>
                <m:r>
                  <m:rPr>
                    <m:sty m:val="p"/>
                  </m:rPr>
                  <w:rPr>
                    <w:rFonts w:ascii="Cambria Math" w:hAnsi="Cambria Math" w:cs="Times New Roman"/>
                    <w:color w:val="000000"/>
                    <w:lang w:val="en-VN"/>
                  </w:rPr>
                  <m:t>t</m:t>
                </m:r>
              </m:sub>
            </m:sSub>
          </m:e>
        </m:d>
        <m:r>
          <m:rPr>
            <m:sty m:val="p"/>
          </m:rPr>
          <w:rPr>
            <w:rFonts w:ascii="Cambria Math" w:hAnsi="Cambria Math" w:cs="Times New Roman"/>
            <w:color w:val="000000"/>
            <w:lang w:val="en-VN"/>
          </w:rPr>
          <m:t>×</m:t>
        </m:r>
        <m:sSub>
          <m:sSubPr>
            <m:ctrlPr>
              <w:rPr>
                <w:rFonts w:ascii="Cambria Math" w:hAnsi="Cambria Math" w:cs="Times New Roman"/>
                <w:color w:val="000000"/>
                <w:lang w:val="en-VN"/>
              </w:rPr>
            </m:ctrlPr>
          </m:sSubPr>
          <m:e>
            <m:r>
              <m:rPr>
                <m:sty m:val="p"/>
              </m:rPr>
              <w:rPr>
                <w:rFonts w:ascii="Cambria Math" w:hAnsi="Cambria Math" w:cs="Times New Roman"/>
                <w:color w:val="000000"/>
                <w:lang w:val="en-VN"/>
              </w:rPr>
              <m:t>ϵ</m:t>
            </m:r>
          </m:e>
          <m:sub>
            <m:r>
              <m:rPr>
                <m:sty m:val="p"/>
              </m:rPr>
              <w:rPr>
                <w:rFonts w:ascii="Cambria Math" w:hAnsi="Cambria Math" w:cs="Times New Roman"/>
                <w:color w:val="000000"/>
                <w:lang w:val="en-VN"/>
              </w:rPr>
              <m:t>ijt</m:t>
            </m:r>
          </m:sub>
        </m:sSub>
      </m:oMath>
      <w:r w:rsidRPr="00994585">
        <w:rPr>
          <w:rFonts w:ascii="Times New Roman" w:hAnsi="Times New Roman" w:cs="Times New Roman"/>
          <w:color w:val="000000"/>
          <w:lang w:val="vi-VN"/>
        </w:rPr>
        <w:t xml:space="preserve">  (</w:t>
      </w:r>
      <w:r>
        <w:rPr>
          <w:rFonts w:ascii="Times New Roman" w:hAnsi="Times New Roman" w:cs="Times New Roman"/>
          <w:color w:val="000000"/>
          <w:lang w:val="vi-VN"/>
        </w:rPr>
        <w:t>3</w:t>
      </w:r>
      <w:r w:rsidRPr="00994585">
        <w:rPr>
          <w:rFonts w:ascii="Times New Roman" w:hAnsi="Times New Roman" w:cs="Times New Roman"/>
          <w:color w:val="000000"/>
          <w:lang w:val="vi-VN"/>
        </w:rPr>
        <w:t>)</w:t>
      </w:r>
    </w:p>
    <w:p w14:paraId="10906B4F" w14:textId="77777777" w:rsidR="00994585" w:rsidRPr="007C614F" w:rsidRDefault="00994585" w:rsidP="00994585">
      <w:pPr>
        <w:spacing w:before="120" w:after="0" w:line="240" w:lineRule="auto"/>
        <w:ind w:firstLine="567"/>
        <w:jc w:val="both"/>
        <w:rPr>
          <w:rFonts w:ascii="Times New Roman" w:hAnsi="Times New Roman" w:cs="Times New Roman"/>
          <w:i/>
          <w:iCs/>
          <w:color w:val="000000"/>
          <w:lang w:val="vi-VN"/>
        </w:rPr>
      </w:pPr>
      <w:r w:rsidRPr="007C614F">
        <w:rPr>
          <w:rFonts w:ascii="Times New Roman" w:hAnsi="Times New Roman" w:cs="Times New Roman"/>
          <w:i/>
          <w:iCs/>
          <w:color w:val="000000"/>
          <w:lang w:val="vi-VN"/>
        </w:rPr>
        <w:t>Trong đó:</w:t>
      </w:r>
    </w:p>
    <w:p w14:paraId="32AEB45A" w14:textId="77777777" w:rsidR="00994585" w:rsidRPr="00994585" w:rsidRDefault="00994585" w:rsidP="00994585">
      <w:pPr>
        <w:spacing w:before="120" w:after="0" w:line="240" w:lineRule="auto"/>
        <w:ind w:firstLine="567"/>
        <w:jc w:val="both"/>
        <w:rPr>
          <w:rFonts w:ascii="Times New Roman" w:hAnsi="Times New Roman" w:cs="Times New Roman"/>
          <w:color w:val="000000"/>
          <w:lang w:val="vi-VN"/>
        </w:rPr>
      </w:pPr>
      <w:r w:rsidRPr="00994585">
        <w:rPr>
          <w:rFonts w:ascii="Times New Roman" w:hAnsi="Times New Roman" w:cs="Times New Roman"/>
          <w:color w:val="000000"/>
          <w:lang w:val="en-VN"/>
        </w:rPr>
        <w:t>Biến</w:t>
      </w:r>
      <w:r w:rsidRPr="00994585">
        <w:rPr>
          <w:rFonts w:ascii="Times New Roman" w:hAnsi="Times New Roman" w:cs="Times New Roman"/>
          <w:color w:val="000000"/>
          <w:lang w:val="vi-VN"/>
        </w:rPr>
        <w:t xml:space="preserve"> giả Other_FTAs</w:t>
      </w:r>
      <w:r w:rsidRPr="00994585">
        <w:rPr>
          <w:rFonts w:ascii="Times New Roman" w:hAnsi="Times New Roman" w:cs="Times New Roman"/>
          <w:color w:val="000000"/>
          <w:lang w:val="en-VN"/>
        </w:rPr>
        <w:t>: Biến giả kiểm soát tác động của các Hiệp định thương mại tự do (FTA) thế hệ mới ngoài khối ASEAN mà Việt Nam đồng thời tham gia với các đối tác trong mẫu nghiên cứu (bao gồm CPTPP từ năm 2019, EVFTA từ năm 2020 và RCEP từ năm 2022).</w:t>
      </w:r>
    </w:p>
    <w:p w14:paraId="7349BE94" w14:textId="5A87719F" w:rsidR="00994585" w:rsidRPr="00994585" w:rsidRDefault="00000000" w:rsidP="00994585">
      <w:pPr>
        <w:spacing w:before="120" w:after="0" w:line="240" w:lineRule="auto"/>
        <w:ind w:firstLine="567"/>
        <w:jc w:val="both"/>
        <w:rPr>
          <w:rFonts w:ascii="Times New Roman" w:hAnsi="Times New Roman" w:cs="Times New Roman"/>
          <w:color w:val="000000"/>
          <w:lang w:val="vi-VN"/>
        </w:rPr>
      </w:pPr>
      <m:oMath>
        <m:sSub>
          <m:sSubPr>
            <m:ctrlPr>
              <w:rPr>
                <w:rFonts w:ascii="Cambria Math" w:hAnsi="Cambria Math" w:cs="Times New Roman"/>
                <w:color w:val="000000"/>
                <w:lang w:val="en-VN"/>
              </w:rPr>
            </m:ctrlPr>
          </m:sSubPr>
          <m:e>
            <m:r>
              <m:rPr>
                <m:sty m:val="p"/>
              </m:rPr>
              <w:rPr>
                <w:rFonts w:ascii="Cambria Math" w:hAnsi="Cambria Math" w:cs="Times New Roman"/>
                <w:color w:val="000000"/>
                <w:lang w:val="en-VN"/>
              </w:rPr>
              <m:t>η</m:t>
            </m:r>
          </m:e>
          <m:sub>
            <m:r>
              <m:rPr>
                <m:sty m:val="p"/>
              </m:rPr>
              <w:rPr>
                <w:rFonts w:ascii="Cambria Math" w:hAnsi="Cambria Math" w:cs="Times New Roman"/>
                <w:color w:val="000000"/>
                <w:lang w:val="en-VN"/>
              </w:rPr>
              <m:t>ij</m:t>
            </m:r>
          </m:sub>
        </m:sSub>
      </m:oMath>
      <w:r w:rsidR="00994585" w:rsidRPr="00994585">
        <w:rPr>
          <w:rFonts w:ascii="Times New Roman" w:hAnsi="Times New Roman" w:cs="Times New Roman"/>
          <w:color w:val="000000"/>
          <w:lang w:val="en-VN"/>
        </w:rPr>
        <w:t xml:space="preserve">: Hiệu ứng cố định cặp (Pair Fixed Effects), giúp hấp thụ và kiểm soát toàn bộ các yếu tố chi phí thương mại song phương bất biến theo thời gian như khoảng cách địa lý, chung đường biên giới, ngôn ngữ và các mối liên hệ lịch </w:t>
      </w:r>
      <w:commentRangeStart w:id="2"/>
      <w:r w:rsidR="00994585" w:rsidRPr="00994585">
        <w:rPr>
          <w:rFonts w:ascii="Times New Roman" w:hAnsi="Times New Roman" w:cs="Times New Roman"/>
          <w:color w:val="000000"/>
          <w:lang w:val="en-VN"/>
        </w:rPr>
        <w:t>sử</w:t>
      </w:r>
      <w:commentRangeEnd w:id="2"/>
      <w:r w:rsidR="00A525A8" w:rsidRPr="00994585">
        <w:rPr>
          <w:rStyle w:val="CommentReference"/>
          <w:rFonts w:ascii="Times New Roman" w:hAnsi="Times New Roman" w:cs="Times New Roman"/>
          <w:color w:val="000000"/>
          <w:sz w:val="24"/>
          <w:szCs w:val="24"/>
          <w:lang w:val="vi-VN"/>
        </w:rPr>
        <w:commentReference w:id="2"/>
      </w:r>
    </w:p>
    <w:p w14:paraId="1091A4B1" w14:textId="020C224A" w:rsidR="00994585" w:rsidRPr="00504452" w:rsidRDefault="00000000" w:rsidP="00994585">
      <w:pPr>
        <w:spacing w:before="120" w:after="0" w:line="240" w:lineRule="auto"/>
        <w:ind w:firstLine="567"/>
        <w:jc w:val="both"/>
        <w:rPr>
          <w:rFonts w:ascii="Times New Roman" w:hAnsi="Times New Roman" w:cs="Times New Roman"/>
          <w:color w:val="000000"/>
          <w:lang w:val="vi-VN"/>
        </w:rPr>
      </w:pPr>
      <m:oMath>
        <m:sSub>
          <m:sSubPr>
            <m:ctrlPr>
              <w:rPr>
                <w:rFonts w:ascii="Cambria Math" w:hAnsi="Cambria Math" w:cs="Times New Roman"/>
                <w:color w:val="000000"/>
                <w:lang w:val="en-VN"/>
              </w:rPr>
            </m:ctrlPr>
          </m:sSubPr>
          <m:e>
            <m:r>
              <m:rPr>
                <m:sty m:val="p"/>
              </m:rPr>
              <w:rPr>
                <w:rFonts w:ascii="Cambria Math" w:hAnsi="Cambria Math" w:cs="Times New Roman"/>
                <w:color w:val="000000"/>
                <w:lang w:val="en-VN"/>
              </w:rPr>
              <m:t>δ</m:t>
            </m:r>
          </m:e>
          <m:sub>
            <m:r>
              <m:rPr>
                <m:sty m:val="p"/>
              </m:rPr>
              <w:rPr>
                <w:rFonts w:ascii="Cambria Math" w:hAnsi="Cambria Math" w:cs="Times New Roman"/>
                <w:color w:val="000000"/>
                <w:lang w:val="en-VN"/>
              </w:rPr>
              <m:t>t</m:t>
            </m:r>
          </m:sub>
        </m:sSub>
      </m:oMath>
      <w:r w:rsidR="00994585" w:rsidRPr="00994585">
        <w:rPr>
          <w:rFonts w:ascii="Times New Roman" w:hAnsi="Times New Roman" w:cs="Times New Roman"/>
          <w:color w:val="000000"/>
          <w:lang w:val="en-VN"/>
        </w:rPr>
        <w:t>: Hiệu ứng cố định thời gian (Time Fixed Effects), đóng vai trò kiểm soát các cú sốc kinh tế vĩ mô hàng năm và các thành phần sức cản đa phương (Multilateral Resistance) từ phía Việt Nam</w:t>
      </w:r>
    </w:p>
    <w:p w14:paraId="1145BFE0" w14:textId="6F504D04" w:rsidR="003476A4" w:rsidRPr="007C614F" w:rsidRDefault="003476A4" w:rsidP="00771F8E">
      <w:pPr>
        <w:spacing w:before="120" w:after="0" w:line="240" w:lineRule="auto"/>
        <w:ind w:firstLine="567"/>
        <w:jc w:val="both"/>
        <w:rPr>
          <w:rFonts w:ascii="Times New Roman" w:hAnsi="Times New Roman" w:cs="Times New Roman"/>
          <w:b/>
          <w:bCs/>
          <w:color w:val="000000"/>
          <w:lang w:val="vi-VN"/>
        </w:rPr>
      </w:pPr>
      <w:r w:rsidRPr="007C614F">
        <w:rPr>
          <w:rFonts w:ascii="Times New Roman" w:hAnsi="Times New Roman" w:cs="Times New Roman"/>
          <w:color w:val="000000"/>
          <w:lang w:val="vi-VN"/>
        </w:rPr>
        <w:t xml:space="preserve">Trong nghiên cứu này, chuỗi số liệu về giá trị thương mại hàng năm được lấy từ cơ sở dữ liệu </w:t>
      </w:r>
      <w:r w:rsidR="004051B4" w:rsidRPr="007C614F">
        <w:rPr>
          <w:rFonts w:ascii="Times New Roman" w:hAnsi="Times New Roman" w:cs="Times New Roman"/>
          <w:b/>
          <w:bCs/>
          <w:color w:val="000000"/>
          <w:lang w:val="vi-VN"/>
        </w:rPr>
        <w:t>International Trade in Goods (by partner country) (IMTS)</w:t>
      </w:r>
      <w:r w:rsidR="004051B4" w:rsidRPr="00504452">
        <w:rPr>
          <w:rFonts w:ascii="Times New Roman" w:hAnsi="Times New Roman" w:cs="Times New Roman"/>
          <w:b/>
          <w:bCs/>
          <w:color w:val="000000"/>
          <w:lang w:val="vi-VN"/>
        </w:rPr>
        <w:t xml:space="preserve"> </w:t>
      </w:r>
      <w:r w:rsidRPr="007C614F">
        <w:rPr>
          <w:rFonts w:ascii="Times New Roman" w:hAnsi="Times New Roman" w:cs="Times New Roman"/>
          <w:color w:val="000000"/>
          <w:lang w:val="vi-VN"/>
        </w:rPr>
        <w:t xml:space="preserve">của </w:t>
      </w:r>
      <w:r w:rsidR="004051B4" w:rsidRPr="00504452">
        <w:rPr>
          <w:rFonts w:ascii="Times New Roman" w:hAnsi="Times New Roman" w:cs="Times New Roman"/>
          <w:color w:val="000000"/>
          <w:lang w:val="vi-VN"/>
        </w:rPr>
        <w:t>Q</w:t>
      </w:r>
      <w:r w:rsidRPr="007C614F">
        <w:rPr>
          <w:rFonts w:ascii="Times New Roman" w:hAnsi="Times New Roman" w:cs="Times New Roman"/>
          <w:color w:val="000000"/>
          <w:lang w:val="vi-VN"/>
        </w:rPr>
        <w:t xml:space="preserve">uỹ Tiền tệ quốc tế (IMF). Số liệu được tính theo giá USD hiện hành sẽ được chuyển sang giá trị thực tế căn cứ vào chỉ số </w:t>
      </w:r>
      <w:r w:rsidR="004051B4" w:rsidRPr="007C614F">
        <w:rPr>
          <w:rFonts w:ascii="Times New Roman" w:hAnsi="Times New Roman" w:cs="Times New Roman"/>
          <w:color w:val="000000"/>
          <w:lang w:val="vi-VN"/>
        </w:rPr>
        <w:t>đi</w:t>
      </w:r>
      <w:r w:rsidR="004051B4" w:rsidRPr="00504452">
        <w:rPr>
          <w:rFonts w:ascii="Times New Roman" w:hAnsi="Times New Roman" w:cs="Times New Roman"/>
          <w:color w:val="000000"/>
          <w:lang w:val="vi-VN"/>
        </w:rPr>
        <w:t>ề</w:t>
      </w:r>
      <w:r w:rsidR="004051B4" w:rsidRPr="007C614F">
        <w:rPr>
          <w:rFonts w:ascii="Times New Roman" w:hAnsi="Times New Roman" w:cs="Times New Roman"/>
          <w:color w:val="000000"/>
          <w:lang w:val="vi-VN"/>
        </w:rPr>
        <w:t>u</w:t>
      </w:r>
      <w:r w:rsidR="004051B4" w:rsidRPr="00504452">
        <w:rPr>
          <w:rFonts w:ascii="Times New Roman" w:hAnsi="Times New Roman" w:cs="Times New Roman"/>
          <w:color w:val="000000"/>
          <w:lang w:val="vi-VN"/>
        </w:rPr>
        <w:t xml:space="preserve"> chỉnh GDP của Hoa Kỳ</w:t>
      </w:r>
      <w:r w:rsidRPr="007C614F">
        <w:rPr>
          <w:rFonts w:ascii="Times New Roman" w:hAnsi="Times New Roman" w:cs="Times New Roman"/>
          <w:color w:val="000000"/>
          <w:lang w:val="vi-VN"/>
        </w:rPr>
        <w:t xml:space="preserve"> theo cơ sở dữ liệu Chỉ số phát triển thế giới (WDI) của Ngân hàng thế giới. </w:t>
      </w:r>
    </w:p>
    <w:p w14:paraId="3BDEAA19" w14:textId="62C373A4" w:rsidR="003476A4" w:rsidRPr="00504452" w:rsidRDefault="003476A4" w:rsidP="00771F8E">
      <w:pPr>
        <w:spacing w:before="120" w:after="0" w:line="240" w:lineRule="auto"/>
        <w:ind w:firstLine="567"/>
        <w:jc w:val="both"/>
        <w:rPr>
          <w:rFonts w:ascii="Times New Roman" w:hAnsi="Times New Roman" w:cs="Times New Roman"/>
          <w:color w:val="000000"/>
          <w:lang w:val="vi-VN"/>
        </w:rPr>
      </w:pPr>
      <w:r w:rsidRPr="007C614F">
        <w:rPr>
          <w:rFonts w:ascii="Times New Roman" w:hAnsi="Times New Roman" w:cs="Times New Roman"/>
          <w:color w:val="000000"/>
          <w:lang w:val="vi-VN"/>
        </w:rPr>
        <w:t xml:space="preserve">Khoảng cách </w:t>
      </w:r>
      <w:r w:rsidR="004051B4" w:rsidRPr="007C614F">
        <w:rPr>
          <w:rFonts w:ascii="Times New Roman" w:hAnsi="Times New Roman" w:cs="Times New Roman"/>
          <w:color w:val="000000"/>
          <w:lang w:val="vi-VN"/>
        </w:rPr>
        <w:t>dựa</w:t>
      </w:r>
      <w:r w:rsidR="004051B4" w:rsidRPr="00504452">
        <w:rPr>
          <w:rFonts w:ascii="Times New Roman" w:hAnsi="Times New Roman" w:cs="Times New Roman"/>
          <w:color w:val="000000"/>
          <w:lang w:val="vi-VN"/>
        </w:rPr>
        <w:t xml:space="preserve"> vào nguồn dữ liệu GeoDist của Trung tâm Nghiên cứu Dự báo và Thông tin Quốc tế (của Pháp) CEPII.</w:t>
      </w:r>
    </w:p>
    <w:p w14:paraId="7CACEE7A" w14:textId="1BF3F52F" w:rsidR="003476A4" w:rsidRPr="00504452" w:rsidRDefault="003476A4" w:rsidP="00771F8E">
      <w:pPr>
        <w:spacing w:before="120" w:after="0" w:line="240" w:lineRule="auto"/>
        <w:ind w:firstLine="567"/>
        <w:jc w:val="both"/>
        <w:rPr>
          <w:rFonts w:ascii="Times New Roman" w:hAnsi="Times New Roman" w:cs="Times New Roman"/>
          <w:color w:val="000000"/>
          <w:lang w:val="vi-VN"/>
        </w:rPr>
      </w:pPr>
      <w:r w:rsidRPr="007C614F">
        <w:rPr>
          <w:rFonts w:ascii="Times New Roman" w:hAnsi="Times New Roman" w:cs="Times New Roman"/>
          <w:color w:val="000000"/>
          <w:lang w:val="vi-VN"/>
        </w:rPr>
        <w:t>Số liệu về tỷ giá hối đoái danh nghĩa và số liệu chỉ số tiêu dùng CPI được lấy từ cơ sở dữ liệu International Financial Statistics (IFS) của Quỹ Tiền tệ quốc tế IMF.</w:t>
      </w:r>
    </w:p>
    <w:p w14:paraId="7AB9C62B" w14:textId="1B68C932" w:rsidR="0095403A" w:rsidRPr="007C614F" w:rsidRDefault="0095403A" w:rsidP="00771F8E">
      <w:pPr>
        <w:spacing w:before="120" w:after="0" w:line="240" w:lineRule="auto"/>
        <w:ind w:firstLine="567"/>
        <w:jc w:val="both"/>
        <w:rPr>
          <w:rFonts w:ascii="Times New Roman" w:hAnsi="Times New Roman" w:cs="Times New Roman"/>
          <w:b/>
          <w:bCs/>
          <w:i/>
          <w:color w:val="000000"/>
          <w:lang w:val="vi-VN"/>
        </w:rPr>
      </w:pPr>
      <w:r w:rsidRPr="007C614F">
        <w:rPr>
          <w:rFonts w:ascii="Times New Roman" w:hAnsi="Times New Roman" w:cs="Times New Roman"/>
          <w:b/>
          <w:bCs/>
          <w:i/>
          <w:color w:val="000000"/>
          <w:lang w:val="vi-VN"/>
        </w:rPr>
        <w:t>3.2. Mô tả dữ liệu và thực t</w:t>
      </w:r>
      <w:r w:rsidR="00E4379A" w:rsidRPr="007C614F">
        <w:rPr>
          <w:rFonts w:ascii="Times New Roman" w:hAnsi="Times New Roman" w:cs="Times New Roman"/>
          <w:b/>
          <w:bCs/>
          <w:i/>
          <w:color w:val="000000"/>
          <w:lang w:val="vi-VN"/>
        </w:rPr>
        <w:t>rạng thương mại giữa Việt Nam và ASEAN</w:t>
      </w:r>
      <w:r w:rsidRPr="007C614F">
        <w:rPr>
          <w:rFonts w:ascii="Times New Roman" w:hAnsi="Times New Roman" w:cs="Times New Roman"/>
          <w:b/>
          <w:bCs/>
          <w:i/>
          <w:color w:val="000000"/>
          <w:lang w:val="vi-VN"/>
        </w:rPr>
        <w:t xml:space="preserve"> </w:t>
      </w:r>
    </w:p>
    <w:p w14:paraId="49F095CF" w14:textId="1C45812F" w:rsidR="00F167DF" w:rsidRPr="007C614F" w:rsidRDefault="0095403A" w:rsidP="00771F8E">
      <w:pPr>
        <w:spacing w:before="120" w:after="0" w:line="240" w:lineRule="auto"/>
        <w:ind w:firstLine="567"/>
        <w:jc w:val="both"/>
        <w:rPr>
          <w:rFonts w:ascii="Times New Roman" w:hAnsi="Times New Roman" w:cs="Times New Roman"/>
          <w:color w:val="000000"/>
          <w:lang w:val="vi-VN"/>
        </w:rPr>
      </w:pPr>
      <w:r w:rsidRPr="007C614F">
        <w:rPr>
          <w:rFonts w:ascii="Times New Roman" w:hAnsi="Times New Roman" w:cs="Times New Roman"/>
          <w:color w:val="000000"/>
          <w:lang w:val="vi-VN"/>
        </w:rPr>
        <w:t xml:space="preserve">Nghiên cứu sử dụng mảng dữ liệu (Panel Data) bao gồm </w:t>
      </w:r>
      <w:r w:rsidRPr="00504452">
        <w:rPr>
          <w:rFonts w:ascii="Times New Roman" w:hAnsi="Times New Roman" w:cs="Times New Roman"/>
          <w:color w:val="000000"/>
          <w:lang w:val="vi-VN"/>
        </w:rPr>
        <w:t>9 nước ASEAN và 5</w:t>
      </w:r>
      <w:r w:rsidRPr="007C614F">
        <w:rPr>
          <w:rFonts w:ascii="Times New Roman" w:hAnsi="Times New Roman" w:cs="Times New Roman"/>
          <w:color w:val="000000"/>
          <w:lang w:val="vi-VN"/>
        </w:rPr>
        <w:t xml:space="preserve"> đối tác thương m</w:t>
      </w:r>
      <w:r w:rsidR="00211764" w:rsidRPr="007C614F">
        <w:rPr>
          <w:rFonts w:ascii="Times New Roman" w:hAnsi="Times New Roman" w:cs="Times New Roman"/>
          <w:color w:val="000000"/>
          <w:lang w:val="vi-VN"/>
        </w:rPr>
        <w:t>ại</w:t>
      </w:r>
      <w:r w:rsidRPr="007C614F">
        <w:rPr>
          <w:rFonts w:ascii="Times New Roman" w:hAnsi="Times New Roman" w:cs="Times New Roman"/>
          <w:color w:val="000000"/>
          <w:lang w:val="vi-VN"/>
        </w:rPr>
        <w:t xml:space="preserve"> của Việt Nam trong giai đoạn 35 năm liên tục từ </w:t>
      </w:r>
      <w:r w:rsidR="00725E79" w:rsidRPr="007C614F">
        <w:rPr>
          <w:rFonts w:ascii="Times New Roman" w:hAnsi="Times New Roman" w:cs="Times New Roman"/>
          <w:color w:val="000000"/>
          <w:lang w:val="vi-VN"/>
        </w:rPr>
        <w:t xml:space="preserve">năm </w:t>
      </w:r>
      <w:r w:rsidRPr="007C614F">
        <w:rPr>
          <w:rFonts w:ascii="Times New Roman" w:hAnsi="Times New Roman" w:cs="Times New Roman"/>
          <w:color w:val="000000"/>
          <w:lang w:val="vi-VN"/>
        </w:rPr>
        <w:t xml:space="preserve">1990 đến </w:t>
      </w:r>
      <w:r w:rsidR="00725E79" w:rsidRPr="007C614F">
        <w:rPr>
          <w:rFonts w:ascii="Times New Roman" w:hAnsi="Times New Roman" w:cs="Times New Roman"/>
          <w:color w:val="000000"/>
          <w:lang w:val="vi-VN"/>
        </w:rPr>
        <w:t xml:space="preserve">năm </w:t>
      </w:r>
      <w:r w:rsidRPr="007C614F">
        <w:rPr>
          <w:rFonts w:ascii="Times New Roman" w:hAnsi="Times New Roman" w:cs="Times New Roman"/>
          <w:color w:val="000000"/>
          <w:lang w:val="vi-VN"/>
        </w:rPr>
        <w:t xml:space="preserve">2024. Chi tiết về của các biến đưa vào mô hình được tổng hợp tại Bảng </w:t>
      </w:r>
      <w:r w:rsidR="00E4379A" w:rsidRPr="00504452">
        <w:rPr>
          <w:rFonts w:ascii="Times New Roman" w:hAnsi="Times New Roman" w:cs="Times New Roman"/>
          <w:color w:val="000000"/>
          <w:lang w:val="vi-VN"/>
        </w:rPr>
        <w:t>1</w:t>
      </w:r>
      <w:r w:rsidRPr="007C614F">
        <w:rPr>
          <w:rFonts w:ascii="Times New Roman" w:hAnsi="Times New Roman" w:cs="Times New Roman"/>
          <w:color w:val="000000"/>
          <w:lang w:val="vi-VN"/>
        </w:rPr>
        <w:t>.</w:t>
      </w:r>
    </w:p>
    <w:p w14:paraId="2F691616" w14:textId="3179B853" w:rsidR="0095403A" w:rsidRPr="00504452" w:rsidRDefault="0095403A" w:rsidP="00771F8E">
      <w:pPr>
        <w:spacing w:before="120"/>
        <w:jc w:val="center"/>
        <w:rPr>
          <w:rFonts w:ascii="Times New Roman" w:hAnsi="Times New Roman" w:cs="Times New Roman"/>
          <w:b/>
          <w:bCs/>
          <w:color w:val="000000"/>
          <w:lang w:val="vi-VN"/>
        </w:rPr>
      </w:pPr>
      <w:r w:rsidRPr="00504452">
        <w:rPr>
          <w:rFonts w:ascii="Times New Roman" w:hAnsi="Times New Roman" w:cs="Times New Roman"/>
          <w:b/>
          <w:bCs/>
          <w:i/>
          <w:iCs/>
          <w:color w:val="000000"/>
          <w:lang w:val="vi-VN"/>
        </w:rPr>
        <w:lastRenderedPageBreak/>
        <w:t>Bảng</w:t>
      </w:r>
      <w:r w:rsidR="00E4379A" w:rsidRPr="00504452">
        <w:rPr>
          <w:rFonts w:ascii="Times New Roman" w:hAnsi="Times New Roman" w:cs="Times New Roman"/>
          <w:b/>
          <w:bCs/>
          <w:i/>
          <w:iCs/>
          <w:color w:val="000000"/>
          <w:lang w:val="vi-VN"/>
        </w:rPr>
        <w:t xml:space="preserve"> 1</w:t>
      </w:r>
      <w:r w:rsidR="00CC462C" w:rsidRPr="007C614F">
        <w:rPr>
          <w:rFonts w:ascii="Times New Roman" w:hAnsi="Times New Roman" w:cs="Times New Roman"/>
          <w:b/>
          <w:bCs/>
          <w:i/>
          <w:iCs/>
          <w:color w:val="000000"/>
          <w:lang w:val="vi-VN"/>
        </w:rPr>
        <w:t>.</w:t>
      </w:r>
      <w:r w:rsidRPr="00504452">
        <w:rPr>
          <w:rFonts w:ascii="Times New Roman" w:hAnsi="Times New Roman" w:cs="Times New Roman"/>
          <w:b/>
          <w:bCs/>
          <w:color w:val="000000"/>
          <w:lang w:val="vi-VN"/>
        </w:rPr>
        <w:t xml:space="preserve"> Thống kê mô tả các biến số trong mô hình (1990 - 2024)</w:t>
      </w:r>
    </w:p>
    <w:tbl>
      <w:tblPr>
        <w:tblW w:w="9066"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1979"/>
        <w:gridCol w:w="946"/>
        <w:gridCol w:w="778"/>
        <w:gridCol w:w="1177"/>
        <w:gridCol w:w="1238"/>
        <w:gridCol w:w="927"/>
        <w:gridCol w:w="1021"/>
        <w:gridCol w:w="1000"/>
      </w:tblGrid>
      <w:tr w:rsidR="0095403A" w:rsidRPr="004D4170" w14:paraId="5C33DB44" w14:textId="77777777" w:rsidTr="00ED67AE">
        <w:trPr>
          <w:trHeight w:val="315"/>
        </w:trPr>
        <w:tc>
          <w:tcPr>
            <w:tcW w:w="0" w:type="auto"/>
            <w:tcBorders>
              <w:top w:val="single" w:sz="4" w:space="0" w:color="auto"/>
              <w:bottom w:val="single" w:sz="4" w:space="0" w:color="auto"/>
            </w:tcBorders>
            <w:tcMar>
              <w:top w:w="30" w:type="dxa"/>
              <w:left w:w="45" w:type="dxa"/>
              <w:bottom w:w="30" w:type="dxa"/>
              <w:right w:w="45" w:type="dxa"/>
            </w:tcMar>
            <w:vAlign w:val="bottom"/>
            <w:hideMark/>
          </w:tcPr>
          <w:p w14:paraId="6D81100C" w14:textId="77777777" w:rsidR="0095403A" w:rsidRPr="004D4170" w:rsidRDefault="0095403A" w:rsidP="00771F8E">
            <w:pPr>
              <w:spacing w:before="120" w:after="0" w:line="240" w:lineRule="auto"/>
              <w:jc w:val="both"/>
              <w:rPr>
                <w:rFonts w:ascii="Times New Roman" w:hAnsi="Times New Roman" w:cs="Times New Roman"/>
                <w:b/>
                <w:bCs/>
                <w:color w:val="000000"/>
                <w:sz w:val="20"/>
                <w:szCs w:val="20"/>
              </w:rPr>
            </w:pPr>
            <w:r w:rsidRPr="004D4170">
              <w:rPr>
                <w:rFonts w:ascii="Times New Roman" w:hAnsi="Times New Roman" w:cs="Times New Roman"/>
                <w:b/>
                <w:bCs/>
                <w:color w:val="000000"/>
                <w:sz w:val="20"/>
                <w:szCs w:val="20"/>
              </w:rPr>
              <w:t>Biến số</w:t>
            </w:r>
          </w:p>
        </w:tc>
        <w:tc>
          <w:tcPr>
            <w:tcW w:w="0" w:type="auto"/>
            <w:tcBorders>
              <w:top w:val="single" w:sz="4" w:space="0" w:color="auto"/>
              <w:bottom w:val="single" w:sz="4" w:space="0" w:color="auto"/>
            </w:tcBorders>
            <w:tcMar>
              <w:top w:w="30" w:type="dxa"/>
              <w:left w:w="45" w:type="dxa"/>
              <w:bottom w:w="30" w:type="dxa"/>
              <w:right w:w="45" w:type="dxa"/>
            </w:tcMar>
            <w:vAlign w:val="bottom"/>
            <w:hideMark/>
          </w:tcPr>
          <w:p w14:paraId="0B519632" w14:textId="77777777" w:rsidR="0095403A" w:rsidRPr="004D4170" w:rsidRDefault="0095403A" w:rsidP="00771F8E">
            <w:pPr>
              <w:spacing w:before="120" w:after="0" w:line="240" w:lineRule="auto"/>
              <w:jc w:val="both"/>
              <w:rPr>
                <w:rFonts w:ascii="Times New Roman" w:hAnsi="Times New Roman" w:cs="Times New Roman"/>
                <w:b/>
                <w:bCs/>
                <w:color w:val="000000"/>
                <w:sz w:val="20"/>
                <w:szCs w:val="20"/>
              </w:rPr>
            </w:pPr>
            <w:r w:rsidRPr="004D4170">
              <w:rPr>
                <w:rFonts w:ascii="Times New Roman" w:hAnsi="Times New Roman" w:cs="Times New Roman"/>
                <w:b/>
                <w:bCs/>
                <w:color w:val="000000"/>
                <w:sz w:val="20"/>
                <w:szCs w:val="20"/>
              </w:rPr>
              <w:t>Ký hiệu</w:t>
            </w:r>
          </w:p>
        </w:tc>
        <w:tc>
          <w:tcPr>
            <w:tcW w:w="0" w:type="auto"/>
            <w:tcBorders>
              <w:top w:val="single" w:sz="4" w:space="0" w:color="auto"/>
              <w:bottom w:val="single" w:sz="4" w:space="0" w:color="auto"/>
            </w:tcBorders>
            <w:tcMar>
              <w:top w:w="30" w:type="dxa"/>
              <w:left w:w="45" w:type="dxa"/>
              <w:bottom w:w="30" w:type="dxa"/>
              <w:right w:w="45" w:type="dxa"/>
            </w:tcMar>
            <w:vAlign w:val="bottom"/>
            <w:hideMark/>
          </w:tcPr>
          <w:p w14:paraId="53FBBD20" w14:textId="77777777" w:rsidR="0095403A" w:rsidRPr="004D4170" w:rsidRDefault="0095403A" w:rsidP="00771F8E">
            <w:pPr>
              <w:spacing w:before="120" w:after="0" w:line="240" w:lineRule="auto"/>
              <w:jc w:val="both"/>
              <w:rPr>
                <w:rFonts w:ascii="Times New Roman" w:hAnsi="Times New Roman" w:cs="Times New Roman"/>
                <w:b/>
                <w:bCs/>
                <w:color w:val="000000"/>
                <w:sz w:val="20"/>
                <w:szCs w:val="20"/>
              </w:rPr>
            </w:pPr>
            <w:r w:rsidRPr="004D4170">
              <w:rPr>
                <w:rFonts w:ascii="Times New Roman" w:hAnsi="Times New Roman" w:cs="Times New Roman"/>
                <w:b/>
                <w:bCs/>
                <w:color w:val="000000"/>
                <w:sz w:val="20"/>
                <w:szCs w:val="20"/>
              </w:rPr>
              <w:t>Số quan sát</w:t>
            </w:r>
          </w:p>
        </w:tc>
        <w:tc>
          <w:tcPr>
            <w:tcW w:w="0" w:type="auto"/>
            <w:tcBorders>
              <w:top w:val="single" w:sz="4" w:space="0" w:color="auto"/>
              <w:bottom w:val="single" w:sz="4" w:space="0" w:color="auto"/>
            </w:tcBorders>
            <w:tcMar>
              <w:top w:w="30" w:type="dxa"/>
              <w:left w:w="45" w:type="dxa"/>
              <w:bottom w:w="30" w:type="dxa"/>
              <w:right w:w="45" w:type="dxa"/>
            </w:tcMar>
            <w:vAlign w:val="bottom"/>
            <w:hideMark/>
          </w:tcPr>
          <w:p w14:paraId="7B9360F8" w14:textId="77777777" w:rsidR="0095403A" w:rsidRPr="004D4170" w:rsidRDefault="0095403A" w:rsidP="00771F8E">
            <w:pPr>
              <w:spacing w:before="120" w:after="0" w:line="240" w:lineRule="auto"/>
              <w:jc w:val="both"/>
              <w:rPr>
                <w:rFonts w:ascii="Times New Roman" w:hAnsi="Times New Roman" w:cs="Times New Roman"/>
                <w:b/>
                <w:bCs/>
                <w:color w:val="000000"/>
                <w:sz w:val="20"/>
                <w:szCs w:val="20"/>
              </w:rPr>
            </w:pPr>
            <w:r w:rsidRPr="004D4170">
              <w:rPr>
                <w:rFonts w:ascii="Times New Roman" w:hAnsi="Times New Roman" w:cs="Times New Roman"/>
                <w:b/>
                <w:bCs/>
                <w:color w:val="000000"/>
                <w:sz w:val="20"/>
                <w:szCs w:val="20"/>
              </w:rPr>
              <w:t>Trung bình (Mean)</w:t>
            </w:r>
          </w:p>
        </w:tc>
        <w:tc>
          <w:tcPr>
            <w:tcW w:w="0" w:type="auto"/>
            <w:tcBorders>
              <w:top w:val="single" w:sz="4" w:space="0" w:color="auto"/>
              <w:bottom w:val="single" w:sz="4" w:space="0" w:color="auto"/>
            </w:tcBorders>
            <w:tcMar>
              <w:top w:w="30" w:type="dxa"/>
              <w:left w:w="45" w:type="dxa"/>
              <w:bottom w:w="30" w:type="dxa"/>
              <w:right w:w="45" w:type="dxa"/>
            </w:tcMar>
            <w:vAlign w:val="bottom"/>
            <w:hideMark/>
          </w:tcPr>
          <w:p w14:paraId="5FFBFCF5" w14:textId="77777777" w:rsidR="0095403A" w:rsidRPr="004D4170" w:rsidRDefault="0095403A" w:rsidP="00771F8E">
            <w:pPr>
              <w:spacing w:before="120" w:after="0" w:line="240" w:lineRule="auto"/>
              <w:rPr>
                <w:rFonts w:ascii="Times New Roman" w:hAnsi="Times New Roman" w:cs="Times New Roman"/>
                <w:b/>
                <w:bCs/>
                <w:color w:val="000000"/>
                <w:sz w:val="20"/>
                <w:szCs w:val="20"/>
              </w:rPr>
            </w:pPr>
            <w:r w:rsidRPr="004D4170">
              <w:rPr>
                <w:rFonts w:ascii="Times New Roman" w:hAnsi="Times New Roman" w:cs="Times New Roman"/>
                <w:b/>
                <w:bCs/>
                <w:color w:val="000000"/>
                <w:sz w:val="20"/>
                <w:szCs w:val="20"/>
              </w:rPr>
              <w:t>Trung vị (Median)</w:t>
            </w:r>
          </w:p>
        </w:tc>
        <w:tc>
          <w:tcPr>
            <w:tcW w:w="0" w:type="auto"/>
            <w:tcBorders>
              <w:top w:val="single" w:sz="4" w:space="0" w:color="auto"/>
              <w:bottom w:val="single" w:sz="4" w:space="0" w:color="auto"/>
            </w:tcBorders>
            <w:tcMar>
              <w:top w:w="30" w:type="dxa"/>
              <w:left w:w="45" w:type="dxa"/>
              <w:bottom w:w="30" w:type="dxa"/>
              <w:right w:w="45" w:type="dxa"/>
            </w:tcMar>
            <w:vAlign w:val="bottom"/>
            <w:hideMark/>
          </w:tcPr>
          <w:p w14:paraId="61242E60" w14:textId="77777777" w:rsidR="0095403A" w:rsidRPr="004D4170" w:rsidRDefault="0095403A" w:rsidP="00771F8E">
            <w:pPr>
              <w:spacing w:before="120" w:after="0" w:line="240" w:lineRule="auto"/>
              <w:rPr>
                <w:rFonts w:ascii="Times New Roman" w:hAnsi="Times New Roman" w:cs="Times New Roman"/>
                <w:b/>
                <w:bCs/>
                <w:color w:val="000000"/>
                <w:sz w:val="20"/>
                <w:szCs w:val="20"/>
              </w:rPr>
            </w:pPr>
            <w:r w:rsidRPr="004D4170">
              <w:rPr>
                <w:rFonts w:ascii="Times New Roman" w:hAnsi="Times New Roman" w:cs="Times New Roman"/>
                <w:b/>
                <w:bCs/>
                <w:color w:val="000000"/>
                <w:sz w:val="20"/>
                <w:szCs w:val="20"/>
              </w:rPr>
              <w:t>Độ lệch chuẩn</w:t>
            </w:r>
          </w:p>
        </w:tc>
        <w:tc>
          <w:tcPr>
            <w:tcW w:w="0" w:type="auto"/>
            <w:tcBorders>
              <w:top w:val="single" w:sz="4" w:space="0" w:color="auto"/>
              <w:bottom w:val="single" w:sz="4" w:space="0" w:color="auto"/>
            </w:tcBorders>
            <w:tcMar>
              <w:top w:w="30" w:type="dxa"/>
              <w:left w:w="45" w:type="dxa"/>
              <w:bottom w:w="30" w:type="dxa"/>
              <w:right w:w="45" w:type="dxa"/>
            </w:tcMar>
            <w:vAlign w:val="bottom"/>
            <w:hideMark/>
          </w:tcPr>
          <w:p w14:paraId="4413FDE1" w14:textId="77777777" w:rsidR="0095403A" w:rsidRPr="004D4170" w:rsidRDefault="0095403A" w:rsidP="00771F8E">
            <w:pPr>
              <w:spacing w:before="120" w:after="0" w:line="240" w:lineRule="auto"/>
              <w:rPr>
                <w:rFonts w:ascii="Times New Roman" w:hAnsi="Times New Roman" w:cs="Times New Roman"/>
                <w:b/>
                <w:bCs/>
                <w:color w:val="000000"/>
                <w:sz w:val="20"/>
                <w:szCs w:val="20"/>
              </w:rPr>
            </w:pPr>
            <w:r w:rsidRPr="004D4170">
              <w:rPr>
                <w:rFonts w:ascii="Times New Roman" w:hAnsi="Times New Roman" w:cs="Times New Roman"/>
                <w:b/>
                <w:bCs/>
                <w:color w:val="000000"/>
                <w:sz w:val="20"/>
                <w:szCs w:val="20"/>
              </w:rPr>
              <w:t>Giá trị nhỏ nhất</w:t>
            </w:r>
          </w:p>
        </w:tc>
        <w:tc>
          <w:tcPr>
            <w:tcW w:w="0" w:type="auto"/>
            <w:tcBorders>
              <w:top w:val="single" w:sz="4" w:space="0" w:color="auto"/>
              <w:bottom w:val="single" w:sz="4" w:space="0" w:color="auto"/>
            </w:tcBorders>
            <w:tcMar>
              <w:top w:w="30" w:type="dxa"/>
              <w:left w:w="45" w:type="dxa"/>
              <w:bottom w:w="30" w:type="dxa"/>
              <w:right w:w="45" w:type="dxa"/>
            </w:tcMar>
            <w:vAlign w:val="bottom"/>
            <w:hideMark/>
          </w:tcPr>
          <w:p w14:paraId="4DFF74E2" w14:textId="77777777" w:rsidR="0095403A" w:rsidRPr="004D4170" w:rsidRDefault="0095403A" w:rsidP="00771F8E">
            <w:pPr>
              <w:spacing w:before="120" w:after="0" w:line="240" w:lineRule="auto"/>
              <w:rPr>
                <w:rFonts w:ascii="Times New Roman" w:hAnsi="Times New Roman" w:cs="Times New Roman"/>
                <w:b/>
                <w:bCs/>
                <w:color w:val="000000"/>
                <w:sz w:val="20"/>
                <w:szCs w:val="20"/>
              </w:rPr>
            </w:pPr>
            <w:r w:rsidRPr="004D4170">
              <w:rPr>
                <w:rFonts w:ascii="Times New Roman" w:hAnsi="Times New Roman" w:cs="Times New Roman"/>
                <w:b/>
                <w:bCs/>
                <w:color w:val="000000"/>
                <w:sz w:val="20"/>
                <w:szCs w:val="20"/>
              </w:rPr>
              <w:t>Giá trị lớn nhất</w:t>
            </w:r>
          </w:p>
        </w:tc>
      </w:tr>
      <w:tr w:rsidR="0095403A" w:rsidRPr="004D4170" w14:paraId="03154DE0" w14:textId="77777777" w:rsidTr="00ED67AE">
        <w:trPr>
          <w:trHeight w:val="315"/>
        </w:trPr>
        <w:tc>
          <w:tcPr>
            <w:tcW w:w="0" w:type="auto"/>
            <w:tcBorders>
              <w:top w:val="single" w:sz="4" w:space="0" w:color="auto"/>
            </w:tcBorders>
            <w:tcMar>
              <w:top w:w="30" w:type="dxa"/>
              <w:left w:w="45" w:type="dxa"/>
              <w:bottom w:w="30" w:type="dxa"/>
              <w:right w:w="45" w:type="dxa"/>
            </w:tcMar>
            <w:vAlign w:val="bottom"/>
            <w:hideMark/>
          </w:tcPr>
          <w:p w14:paraId="4C6F9F63" w14:textId="77777777" w:rsidR="0095403A" w:rsidRPr="004D4170" w:rsidRDefault="0095403A" w:rsidP="00771F8E">
            <w:pPr>
              <w:spacing w:before="120" w:after="0" w:line="240" w:lineRule="auto"/>
              <w:jc w:val="both"/>
              <w:rPr>
                <w:rFonts w:ascii="Times New Roman" w:hAnsi="Times New Roman" w:cs="Times New Roman"/>
                <w:color w:val="000000"/>
                <w:sz w:val="20"/>
                <w:szCs w:val="20"/>
              </w:rPr>
            </w:pPr>
            <w:r w:rsidRPr="004D4170">
              <w:rPr>
                <w:rFonts w:ascii="Times New Roman" w:hAnsi="Times New Roman" w:cs="Times New Roman"/>
                <w:color w:val="000000"/>
                <w:sz w:val="20"/>
                <w:szCs w:val="20"/>
              </w:rPr>
              <w:t>Kim ngạch thương mại song phương (log)</w:t>
            </w:r>
          </w:p>
        </w:tc>
        <w:tc>
          <w:tcPr>
            <w:tcW w:w="0" w:type="auto"/>
            <w:tcBorders>
              <w:top w:val="single" w:sz="4" w:space="0" w:color="auto"/>
            </w:tcBorders>
            <w:tcMar>
              <w:top w:w="30" w:type="dxa"/>
              <w:left w:w="45" w:type="dxa"/>
              <w:bottom w:w="30" w:type="dxa"/>
              <w:right w:w="45" w:type="dxa"/>
            </w:tcMar>
            <w:vAlign w:val="bottom"/>
            <w:hideMark/>
          </w:tcPr>
          <w:p w14:paraId="71427114" w14:textId="77777777" w:rsidR="0095403A" w:rsidRPr="004D4170" w:rsidRDefault="0095403A" w:rsidP="00771F8E">
            <w:pPr>
              <w:spacing w:before="120" w:after="0" w:line="240" w:lineRule="auto"/>
              <w:jc w:val="both"/>
              <w:rPr>
                <w:rFonts w:ascii="Times New Roman" w:hAnsi="Times New Roman" w:cs="Times New Roman"/>
                <w:color w:val="000000"/>
                <w:sz w:val="20"/>
                <w:szCs w:val="20"/>
              </w:rPr>
            </w:pPr>
            <w:r w:rsidRPr="004D4170">
              <w:rPr>
                <w:rFonts w:ascii="Times New Roman" w:hAnsi="Times New Roman" w:cs="Times New Roman"/>
                <w:color w:val="000000"/>
                <w:sz w:val="20"/>
                <w:szCs w:val="20"/>
              </w:rPr>
              <w:t>ln_trade</w:t>
            </w:r>
          </w:p>
        </w:tc>
        <w:tc>
          <w:tcPr>
            <w:tcW w:w="0" w:type="auto"/>
            <w:tcBorders>
              <w:top w:val="single" w:sz="4" w:space="0" w:color="auto"/>
            </w:tcBorders>
            <w:tcMar>
              <w:top w:w="30" w:type="dxa"/>
              <w:left w:w="45" w:type="dxa"/>
              <w:bottom w:w="30" w:type="dxa"/>
              <w:right w:w="45" w:type="dxa"/>
            </w:tcMar>
            <w:vAlign w:val="bottom"/>
            <w:hideMark/>
          </w:tcPr>
          <w:p w14:paraId="1CF8FD7C" w14:textId="77777777" w:rsidR="0095403A" w:rsidRPr="004D4170" w:rsidRDefault="0095403A" w:rsidP="00771F8E">
            <w:pPr>
              <w:spacing w:before="120" w:after="0" w:line="240" w:lineRule="auto"/>
              <w:jc w:val="both"/>
              <w:rPr>
                <w:rFonts w:ascii="Times New Roman" w:hAnsi="Times New Roman" w:cs="Times New Roman"/>
                <w:color w:val="000000"/>
                <w:sz w:val="20"/>
                <w:szCs w:val="20"/>
              </w:rPr>
            </w:pPr>
            <w:r w:rsidRPr="004D4170">
              <w:rPr>
                <w:rFonts w:ascii="Times New Roman" w:hAnsi="Times New Roman" w:cs="Times New Roman"/>
                <w:color w:val="000000"/>
                <w:sz w:val="20"/>
                <w:szCs w:val="20"/>
              </w:rPr>
              <w:t>490</w:t>
            </w:r>
          </w:p>
        </w:tc>
        <w:tc>
          <w:tcPr>
            <w:tcW w:w="0" w:type="auto"/>
            <w:tcBorders>
              <w:top w:val="single" w:sz="4" w:space="0" w:color="auto"/>
            </w:tcBorders>
            <w:tcMar>
              <w:top w:w="30" w:type="dxa"/>
              <w:left w:w="45" w:type="dxa"/>
              <w:bottom w:w="30" w:type="dxa"/>
              <w:right w:w="45" w:type="dxa"/>
            </w:tcMar>
            <w:vAlign w:val="bottom"/>
            <w:hideMark/>
          </w:tcPr>
          <w:p w14:paraId="17214335" w14:textId="77777777" w:rsidR="0095403A" w:rsidRPr="004D4170" w:rsidRDefault="0095403A" w:rsidP="00771F8E">
            <w:pPr>
              <w:spacing w:before="120" w:after="0" w:line="240" w:lineRule="auto"/>
              <w:jc w:val="both"/>
              <w:rPr>
                <w:rFonts w:ascii="Times New Roman" w:hAnsi="Times New Roman" w:cs="Times New Roman"/>
                <w:color w:val="000000"/>
                <w:sz w:val="20"/>
                <w:szCs w:val="20"/>
                <w:lang w:val="vi-VN"/>
              </w:rPr>
            </w:pPr>
            <w:r w:rsidRPr="004D4170">
              <w:rPr>
                <w:rFonts w:ascii="Times New Roman" w:hAnsi="Times New Roman" w:cs="Times New Roman"/>
                <w:color w:val="000000"/>
                <w:sz w:val="20"/>
                <w:szCs w:val="20"/>
              </w:rPr>
              <w:t>7.4</w:t>
            </w:r>
            <w:r w:rsidRPr="004D4170">
              <w:rPr>
                <w:rFonts w:ascii="Times New Roman" w:hAnsi="Times New Roman" w:cs="Times New Roman"/>
                <w:color w:val="000000"/>
                <w:sz w:val="20"/>
                <w:szCs w:val="20"/>
                <w:lang w:val="vi-VN"/>
              </w:rPr>
              <w:t>49</w:t>
            </w:r>
          </w:p>
        </w:tc>
        <w:tc>
          <w:tcPr>
            <w:tcW w:w="0" w:type="auto"/>
            <w:tcBorders>
              <w:top w:val="single" w:sz="4" w:space="0" w:color="auto"/>
            </w:tcBorders>
            <w:tcMar>
              <w:top w:w="30" w:type="dxa"/>
              <w:left w:w="45" w:type="dxa"/>
              <w:bottom w:w="30" w:type="dxa"/>
              <w:right w:w="45" w:type="dxa"/>
            </w:tcMar>
            <w:vAlign w:val="bottom"/>
            <w:hideMark/>
          </w:tcPr>
          <w:p w14:paraId="721C14D4" w14:textId="77777777" w:rsidR="0095403A" w:rsidRPr="004D4170" w:rsidRDefault="0095403A" w:rsidP="00771F8E">
            <w:pPr>
              <w:spacing w:before="120" w:after="0" w:line="240" w:lineRule="auto"/>
              <w:jc w:val="both"/>
              <w:rPr>
                <w:rFonts w:ascii="Times New Roman" w:hAnsi="Times New Roman" w:cs="Times New Roman"/>
                <w:color w:val="000000"/>
                <w:sz w:val="20"/>
                <w:szCs w:val="20"/>
              </w:rPr>
            </w:pPr>
            <w:r w:rsidRPr="004D4170">
              <w:rPr>
                <w:rFonts w:ascii="Times New Roman" w:hAnsi="Times New Roman" w:cs="Times New Roman"/>
                <w:color w:val="000000"/>
                <w:sz w:val="20"/>
                <w:szCs w:val="20"/>
              </w:rPr>
              <w:t>8.017</w:t>
            </w:r>
          </w:p>
        </w:tc>
        <w:tc>
          <w:tcPr>
            <w:tcW w:w="0" w:type="auto"/>
            <w:tcBorders>
              <w:top w:val="single" w:sz="4" w:space="0" w:color="auto"/>
            </w:tcBorders>
            <w:tcMar>
              <w:top w:w="30" w:type="dxa"/>
              <w:left w:w="45" w:type="dxa"/>
              <w:bottom w:w="30" w:type="dxa"/>
              <w:right w:w="45" w:type="dxa"/>
            </w:tcMar>
            <w:vAlign w:val="bottom"/>
            <w:hideMark/>
          </w:tcPr>
          <w:p w14:paraId="3A57FB48" w14:textId="77777777" w:rsidR="0095403A" w:rsidRPr="004D4170" w:rsidRDefault="0095403A" w:rsidP="00771F8E">
            <w:pPr>
              <w:spacing w:before="120" w:after="0" w:line="240" w:lineRule="auto"/>
              <w:jc w:val="both"/>
              <w:rPr>
                <w:rFonts w:ascii="Times New Roman" w:hAnsi="Times New Roman" w:cs="Times New Roman"/>
                <w:color w:val="000000"/>
                <w:sz w:val="20"/>
                <w:szCs w:val="20"/>
              </w:rPr>
            </w:pPr>
            <w:r w:rsidRPr="004D4170">
              <w:rPr>
                <w:rFonts w:ascii="Times New Roman" w:hAnsi="Times New Roman" w:cs="Times New Roman"/>
                <w:color w:val="000000"/>
                <w:sz w:val="20"/>
                <w:szCs w:val="20"/>
              </w:rPr>
              <w:t>2.74</w:t>
            </w:r>
          </w:p>
        </w:tc>
        <w:tc>
          <w:tcPr>
            <w:tcW w:w="0" w:type="auto"/>
            <w:tcBorders>
              <w:top w:val="single" w:sz="4" w:space="0" w:color="auto"/>
            </w:tcBorders>
            <w:tcMar>
              <w:top w:w="30" w:type="dxa"/>
              <w:left w:w="45" w:type="dxa"/>
              <w:bottom w:w="30" w:type="dxa"/>
              <w:right w:w="45" w:type="dxa"/>
            </w:tcMar>
            <w:vAlign w:val="bottom"/>
            <w:hideMark/>
          </w:tcPr>
          <w:p w14:paraId="5C4FD325" w14:textId="77777777" w:rsidR="0095403A" w:rsidRPr="004D4170" w:rsidRDefault="0095403A" w:rsidP="00771F8E">
            <w:pPr>
              <w:spacing w:before="120" w:after="0" w:line="240" w:lineRule="auto"/>
              <w:jc w:val="both"/>
              <w:rPr>
                <w:rFonts w:ascii="Times New Roman" w:hAnsi="Times New Roman" w:cs="Times New Roman"/>
                <w:color w:val="000000"/>
                <w:sz w:val="20"/>
                <w:szCs w:val="20"/>
              </w:rPr>
            </w:pPr>
            <w:r w:rsidRPr="004D4170">
              <w:rPr>
                <w:rFonts w:ascii="Times New Roman" w:hAnsi="Times New Roman" w:cs="Times New Roman"/>
                <w:color w:val="000000"/>
                <w:sz w:val="20"/>
                <w:szCs w:val="20"/>
              </w:rPr>
              <w:t>-1</w:t>
            </w:r>
          </w:p>
        </w:tc>
        <w:tc>
          <w:tcPr>
            <w:tcW w:w="0" w:type="auto"/>
            <w:tcBorders>
              <w:top w:val="single" w:sz="4" w:space="0" w:color="auto"/>
            </w:tcBorders>
            <w:tcMar>
              <w:top w:w="30" w:type="dxa"/>
              <w:left w:w="45" w:type="dxa"/>
              <w:bottom w:w="30" w:type="dxa"/>
              <w:right w:w="45" w:type="dxa"/>
            </w:tcMar>
            <w:vAlign w:val="bottom"/>
            <w:hideMark/>
          </w:tcPr>
          <w:p w14:paraId="7D64120C" w14:textId="77777777" w:rsidR="0095403A" w:rsidRPr="004D4170" w:rsidRDefault="0095403A" w:rsidP="00771F8E">
            <w:pPr>
              <w:spacing w:before="120" w:after="0" w:line="240" w:lineRule="auto"/>
              <w:jc w:val="both"/>
              <w:rPr>
                <w:rFonts w:ascii="Times New Roman" w:hAnsi="Times New Roman" w:cs="Times New Roman"/>
                <w:color w:val="000000"/>
                <w:sz w:val="20"/>
                <w:szCs w:val="20"/>
              </w:rPr>
            </w:pPr>
            <w:r w:rsidRPr="004D4170">
              <w:rPr>
                <w:rFonts w:ascii="Times New Roman" w:hAnsi="Times New Roman" w:cs="Times New Roman"/>
                <w:color w:val="000000"/>
                <w:sz w:val="20"/>
                <w:szCs w:val="20"/>
              </w:rPr>
              <w:t>12.073</w:t>
            </w:r>
          </w:p>
        </w:tc>
      </w:tr>
      <w:tr w:rsidR="0095403A" w:rsidRPr="004D4170" w14:paraId="01C5C723" w14:textId="77777777" w:rsidTr="00ED67AE">
        <w:trPr>
          <w:trHeight w:val="315"/>
        </w:trPr>
        <w:tc>
          <w:tcPr>
            <w:tcW w:w="0" w:type="auto"/>
            <w:tcMar>
              <w:top w:w="30" w:type="dxa"/>
              <w:left w:w="45" w:type="dxa"/>
              <w:bottom w:w="30" w:type="dxa"/>
              <w:right w:w="45" w:type="dxa"/>
            </w:tcMar>
            <w:vAlign w:val="bottom"/>
            <w:hideMark/>
          </w:tcPr>
          <w:p w14:paraId="6359330F" w14:textId="77777777" w:rsidR="0095403A" w:rsidRPr="004D4170" w:rsidRDefault="0095403A" w:rsidP="00771F8E">
            <w:pPr>
              <w:spacing w:before="120" w:after="0" w:line="240" w:lineRule="auto"/>
              <w:jc w:val="both"/>
              <w:rPr>
                <w:rFonts w:ascii="Times New Roman" w:hAnsi="Times New Roman" w:cs="Times New Roman"/>
                <w:color w:val="000000"/>
                <w:sz w:val="20"/>
                <w:szCs w:val="20"/>
              </w:rPr>
            </w:pPr>
            <w:r w:rsidRPr="004D4170">
              <w:rPr>
                <w:rFonts w:ascii="Times New Roman" w:hAnsi="Times New Roman" w:cs="Times New Roman"/>
                <w:color w:val="000000"/>
                <w:sz w:val="20"/>
                <w:szCs w:val="20"/>
              </w:rPr>
              <w:t>GDP quốc gia đối tác (log)</w:t>
            </w:r>
          </w:p>
        </w:tc>
        <w:tc>
          <w:tcPr>
            <w:tcW w:w="0" w:type="auto"/>
            <w:tcMar>
              <w:top w:w="30" w:type="dxa"/>
              <w:left w:w="45" w:type="dxa"/>
              <w:bottom w:w="30" w:type="dxa"/>
              <w:right w:w="45" w:type="dxa"/>
            </w:tcMar>
            <w:vAlign w:val="bottom"/>
            <w:hideMark/>
          </w:tcPr>
          <w:p w14:paraId="7008B87D" w14:textId="77777777" w:rsidR="0095403A" w:rsidRPr="004D4170" w:rsidRDefault="0095403A" w:rsidP="00771F8E">
            <w:pPr>
              <w:spacing w:before="120" w:after="0" w:line="240" w:lineRule="auto"/>
              <w:jc w:val="both"/>
              <w:rPr>
                <w:rFonts w:ascii="Times New Roman" w:hAnsi="Times New Roman" w:cs="Times New Roman"/>
                <w:color w:val="000000"/>
                <w:sz w:val="20"/>
                <w:szCs w:val="20"/>
              </w:rPr>
            </w:pPr>
            <w:r w:rsidRPr="004D4170">
              <w:rPr>
                <w:rFonts w:ascii="Times New Roman" w:hAnsi="Times New Roman" w:cs="Times New Roman"/>
                <w:color w:val="000000"/>
                <w:sz w:val="20"/>
                <w:szCs w:val="20"/>
              </w:rPr>
              <w:t>ln_gdp_p</w:t>
            </w:r>
          </w:p>
        </w:tc>
        <w:tc>
          <w:tcPr>
            <w:tcW w:w="0" w:type="auto"/>
            <w:tcMar>
              <w:top w:w="30" w:type="dxa"/>
              <w:left w:w="45" w:type="dxa"/>
              <w:bottom w:w="30" w:type="dxa"/>
              <w:right w:w="45" w:type="dxa"/>
            </w:tcMar>
            <w:vAlign w:val="bottom"/>
            <w:hideMark/>
          </w:tcPr>
          <w:p w14:paraId="199A95CA" w14:textId="77777777" w:rsidR="0095403A" w:rsidRPr="004D4170" w:rsidRDefault="0095403A" w:rsidP="00771F8E">
            <w:pPr>
              <w:spacing w:before="120" w:after="0" w:line="240" w:lineRule="auto"/>
              <w:jc w:val="both"/>
              <w:rPr>
                <w:rFonts w:ascii="Times New Roman" w:hAnsi="Times New Roman" w:cs="Times New Roman"/>
                <w:color w:val="000000"/>
                <w:sz w:val="20"/>
                <w:szCs w:val="20"/>
              </w:rPr>
            </w:pPr>
            <w:r w:rsidRPr="004D4170">
              <w:rPr>
                <w:rFonts w:ascii="Times New Roman" w:hAnsi="Times New Roman" w:cs="Times New Roman"/>
                <w:color w:val="000000"/>
                <w:sz w:val="20"/>
                <w:szCs w:val="20"/>
              </w:rPr>
              <w:t>490</w:t>
            </w:r>
          </w:p>
        </w:tc>
        <w:tc>
          <w:tcPr>
            <w:tcW w:w="0" w:type="auto"/>
            <w:tcMar>
              <w:top w:w="30" w:type="dxa"/>
              <w:left w:w="45" w:type="dxa"/>
              <w:bottom w:w="30" w:type="dxa"/>
              <w:right w:w="45" w:type="dxa"/>
            </w:tcMar>
            <w:vAlign w:val="bottom"/>
            <w:hideMark/>
          </w:tcPr>
          <w:p w14:paraId="5A711BF5" w14:textId="77777777" w:rsidR="0095403A" w:rsidRPr="004D4170" w:rsidRDefault="0095403A" w:rsidP="00771F8E">
            <w:pPr>
              <w:spacing w:before="120" w:after="0" w:line="240" w:lineRule="auto"/>
              <w:jc w:val="both"/>
              <w:rPr>
                <w:rFonts w:ascii="Times New Roman" w:hAnsi="Times New Roman" w:cs="Times New Roman"/>
                <w:color w:val="000000"/>
                <w:sz w:val="20"/>
                <w:szCs w:val="20"/>
              </w:rPr>
            </w:pPr>
            <w:r w:rsidRPr="004D4170">
              <w:rPr>
                <w:rFonts w:ascii="Times New Roman" w:hAnsi="Times New Roman" w:cs="Times New Roman"/>
                <w:color w:val="000000"/>
                <w:sz w:val="20"/>
                <w:szCs w:val="20"/>
              </w:rPr>
              <w:t>12.717</w:t>
            </w:r>
          </w:p>
        </w:tc>
        <w:tc>
          <w:tcPr>
            <w:tcW w:w="0" w:type="auto"/>
            <w:tcMar>
              <w:top w:w="30" w:type="dxa"/>
              <w:left w:w="45" w:type="dxa"/>
              <w:bottom w:w="30" w:type="dxa"/>
              <w:right w:w="45" w:type="dxa"/>
            </w:tcMar>
            <w:vAlign w:val="bottom"/>
            <w:hideMark/>
          </w:tcPr>
          <w:p w14:paraId="404A5AF9" w14:textId="77777777" w:rsidR="0095403A" w:rsidRPr="004D4170" w:rsidRDefault="0095403A" w:rsidP="00771F8E">
            <w:pPr>
              <w:spacing w:before="120" w:after="0" w:line="240" w:lineRule="auto"/>
              <w:jc w:val="both"/>
              <w:rPr>
                <w:rFonts w:ascii="Times New Roman" w:hAnsi="Times New Roman" w:cs="Times New Roman"/>
                <w:color w:val="000000"/>
                <w:sz w:val="20"/>
                <w:szCs w:val="20"/>
              </w:rPr>
            </w:pPr>
            <w:r w:rsidRPr="004D4170">
              <w:rPr>
                <w:rFonts w:ascii="Times New Roman" w:hAnsi="Times New Roman" w:cs="Times New Roman"/>
                <w:color w:val="000000"/>
                <w:sz w:val="20"/>
                <w:szCs w:val="20"/>
              </w:rPr>
              <w:t>12.709</w:t>
            </w:r>
          </w:p>
        </w:tc>
        <w:tc>
          <w:tcPr>
            <w:tcW w:w="0" w:type="auto"/>
            <w:tcMar>
              <w:top w:w="30" w:type="dxa"/>
              <w:left w:w="45" w:type="dxa"/>
              <w:bottom w:w="30" w:type="dxa"/>
              <w:right w:w="45" w:type="dxa"/>
            </w:tcMar>
            <w:vAlign w:val="bottom"/>
            <w:hideMark/>
          </w:tcPr>
          <w:p w14:paraId="7F90DB8B" w14:textId="77777777" w:rsidR="0095403A" w:rsidRPr="004D4170" w:rsidRDefault="0095403A" w:rsidP="00771F8E">
            <w:pPr>
              <w:spacing w:before="120" w:after="0" w:line="240" w:lineRule="auto"/>
              <w:jc w:val="both"/>
              <w:rPr>
                <w:rFonts w:ascii="Times New Roman" w:hAnsi="Times New Roman" w:cs="Times New Roman"/>
                <w:color w:val="000000"/>
                <w:sz w:val="20"/>
                <w:szCs w:val="20"/>
              </w:rPr>
            </w:pPr>
            <w:r w:rsidRPr="004D4170">
              <w:rPr>
                <w:rFonts w:ascii="Times New Roman" w:hAnsi="Times New Roman" w:cs="Times New Roman"/>
                <w:color w:val="000000"/>
                <w:sz w:val="20"/>
                <w:szCs w:val="20"/>
              </w:rPr>
              <w:t>2.525</w:t>
            </w:r>
          </w:p>
        </w:tc>
        <w:tc>
          <w:tcPr>
            <w:tcW w:w="0" w:type="auto"/>
            <w:tcMar>
              <w:top w:w="30" w:type="dxa"/>
              <w:left w:w="45" w:type="dxa"/>
              <w:bottom w:w="30" w:type="dxa"/>
              <w:right w:w="45" w:type="dxa"/>
            </w:tcMar>
            <w:vAlign w:val="bottom"/>
            <w:hideMark/>
          </w:tcPr>
          <w:p w14:paraId="73436292" w14:textId="77777777" w:rsidR="0095403A" w:rsidRPr="004D4170" w:rsidRDefault="0095403A" w:rsidP="00771F8E">
            <w:pPr>
              <w:spacing w:before="120" w:after="0" w:line="240" w:lineRule="auto"/>
              <w:jc w:val="both"/>
              <w:rPr>
                <w:rFonts w:ascii="Times New Roman" w:hAnsi="Times New Roman" w:cs="Times New Roman"/>
                <w:color w:val="000000"/>
                <w:sz w:val="20"/>
                <w:szCs w:val="20"/>
              </w:rPr>
            </w:pPr>
            <w:r w:rsidRPr="004D4170">
              <w:rPr>
                <w:rFonts w:ascii="Times New Roman" w:hAnsi="Times New Roman" w:cs="Times New Roman"/>
                <w:color w:val="000000"/>
                <w:sz w:val="20"/>
                <w:szCs w:val="20"/>
              </w:rPr>
              <w:t>7.914</w:t>
            </w:r>
          </w:p>
        </w:tc>
        <w:tc>
          <w:tcPr>
            <w:tcW w:w="0" w:type="auto"/>
            <w:tcMar>
              <w:top w:w="30" w:type="dxa"/>
              <w:left w:w="45" w:type="dxa"/>
              <w:bottom w:w="30" w:type="dxa"/>
              <w:right w:w="45" w:type="dxa"/>
            </w:tcMar>
            <w:vAlign w:val="bottom"/>
            <w:hideMark/>
          </w:tcPr>
          <w:p w14:paraId="7B297DA3" w14:textId="77777777" w:rsidR="0095403A" w:rsidRPr="004D4170" w:rsidRDefault="0095403A" w:rsidP="00771F8E">
            <w:pPr>
              <w:spacing w:before="120" w:after="0" w:line="240" w:lineRule="auto"/>
              <w:jc w:val="both"/>
              <w:rPr>
                <w:rFonts w:ascii="Times New Roman" w:hAnsi="Times New Roman" w:cs="Times New Roman"/>
                <w:color w:val="000000"/>
                <w:sz w:val="20"/>
                <w:szCs w:val="20"/>
              </w:rPr>
            </w:pPr>
            <w:r w:rsidRPr="004D4170">
              <w:rPr>
                <w:rFonts w:ascii="Times New Roman" w:hAnsi="Times New Roman" w:cs="Times New Roman"/>
                <w:color w:val="000000"/>
                <w:sz w:val="20"/>
                <w:szCs w:val="20"/>
              </w:rPr>
              <w:t>16.932</w:t>
            </w:r>
          </w:p>
        </w:tc>
      </w:tr>
      <w:tr w:rsidR="0095403A" w:rsidRPr="004D4170" w14:paraId="05E61ACE" w14:textId="77777777" w:rsidTr="00ED67AE">
        <w:trPr>
          <w:trHeight w:val="315"/>
        </w:trPr>
        <w:tc>
          <w:tcPr>
            <w:tcW w:w="0" w:type="auto"/>
            <w:tcMar>
              <w:top w:w="30" w:type="dxa"/>
              <w:left w:w="45" w:type="dxa"/>
              <w:bottom w:w="30" w:type="dxa"/>
              <w:right w:w="45" w:type="dxa"/>
            </w:tcMar>
            <w:vAlign w:val="bottom"/>
            <w:hideMark/>
          </w:tcPr>
          <w:p w14:paraId="1B753301" w14:textId="77777777" w:rsidR="0095403A" w:rsidRPr="004D4170" w:rsidRDefault="0095403A" w:rsidP="00771F8E">
            <w:pPr>
              <w:spacing w:before="120" w:after="0" w:line="240" w:lineRule="auto"/>
              <w:jc w:val="both"/>
              <w:rPr>
                <w:rFonts w:ascii="Times New Roman" w:hAnsi="Times New Roman" w:cs="Times New Roman"/>
                <w:color w:val="000000"/>
                <w:sz w:val="20"/>
                <w:szCs w:val="20"/>
              </w:rPr>
            </w:pPr>
            <w:r w:rsidRPr="004D4170">
              <w:rPr>
                <w:rFonts w:ascii="Times New Roman" w:hAnsi="Times New Roman" w:cs="Times New Roman"/>
                <w:color w:val="000000"/>
                <w:sz w:val="20"/>
                <w:szCs w:val="20"/>
              </w:rPr>
              <w:t>GDP Việt Nam (log)</w:t>
            </w:r>
          </w:p>
        </w:tc>
        <w:tc>
          <w:tcPr>
            <w:tcW w:w="0" w:type="auto"/>
            <w:tcMar>
              <w:top w:w="30" w:type="dxa"/>
              <w:left w:w="45" w:type="dxa"/>
              <w:bottom w:w="30" w:type="dxa"/>
              <w:right w:w="45" w:type="dxa"/>
            </w:tcMar>
            <w:vAlign w:val="bottom"/>
            <w:hideMark/>
          </w:tcPr>
          <w:p w14:paraId="7A32640F" w14:textId="77777777" w:rsidR="0095403A" w:rsidRPr="004D4170" w:rsidRDefault="0095403A" w:rsidP="00771F8E">
            <w:pPr>
              <w:spacing w:before="120" w:after="0" w:line="240" w:lineRule="auto"/>
              <w:jc w:val="both"/>
              <w:rPr>
                <w:rFonts w:ascii="Times New Roman" w:hAnsi="Times New Roman" w:cs="Times New Roman"/>
                <w:color w:val="000000"/>
                <w:sz w:val="20"/>
                <w:szCs w:val="20"/>
              </w:rPr>
            </w:pPr>
            <w:r w:rsidRPr="004D4170">
              <w:rPr>
                <w:rFonts w:ascii="Times New Roman" w:hAnsi="Times New Roman" w:cs="Times New Roman"/>
                <w:color w:val="000000"/>
                <w:sz w:val="20"/>
                <w:szCs w:val="20"/>
              </w:rPr>
              <w:t>ln_gdp_vn</w:t>
            </w:r>
          </w:p>
        </w:tc>
        <w:tc>
          <w:tcPr>
            <w:tcW w:w="0" w:type="auto"/>
            <w:tcMar>
              <w:top w:w="30" w:type="dxa"/>
              <w:left w:w="45" w:type="dxa"/>
              <w:bottom w:w="30" w:type="dxa"/>
              <w:right w:w="45" w:type="dxa"/>
            </w:tcMar>
            <w:vAlign w:val="bottom"/>
            <w:hideMark/>
          </w:tcPr>
          <w:p w14:paraId="7A359B37" w14:textId="77777777" w:rsidR="0095403A" w:rsidRPr="004D4170" w:rsidRDefault="0095403A" w:rsidP="00771F8E">
            <w:pPr>
              <w:spacing w:before="120" w:after="0" w:line="240" w:lineRule="auto"/>
              <w:jc w:val="both"/>
              <w:rPr>
                <w:rFonts w:ascii="Times New Roman" w:hAnsi="Times New Roman" w:cs="Times New Roman"/>
                <w:color w:val="000000"/>
                <w:sz w:val="20"/>
                <w:szCs w:val="20"/>
              </w:rPr>
            </w:pPr>
            <w:r w:rsidRPr="004D4170">
              <w:rPr>
                <w:rFonts w:ascii="Times New Roman" w:hAnsi="Times New Roman" w:cs="Times New Roman"/>
                <w:color w:val="000000"/>
                <w:sz w:val="20"/>
                <w:szCs w:val="20"/>
              </w:rPr>
              <w:t>490</w:t>
            </w:r>
          </w:p>
        </w:tc>
        <w:tc>
          <w:tcPr>
            <w:tcW w:w="0" w:type="auto"/>
            <w:tcMar>
              <w:top w:w="30" w:type="dxa"/>
              <w:left w:w="45" w:type="dxa"/>
              <w:bottom w:w="30" w:type="dxa"/>
              <w:right w:w="45" w:type="dxa"/>
            </w:tcMar>
            <w:vAlign w:val="bottom"/>
            <w:hideMark/>
          </w:tcPr>
          <w:p w14:paraId="75909246" w14:textId="77777777" w:rsidR="0095403A" w:rsidRPr="004D4170" w:rsidRDefault="0095403A" w:rsidP="00771F8E">
            <w:pPr>
              <w:spacing w:before="120" w:after="0" w:line="240" w:lineRule="auto"/>
              <w:jc w:val="both"/>
              <w:rPr>
                <w:rFonts w:ascii="Times New Roman" w:hAnsi="Times New Roman" w:cs="Times New Roman"/>
                <w:color w:val="000000"/>
                <w:sz w:val="20"/>
                <w:szCs w:val="20"/>
              </w:rPr>
            </w:pPr>
            <w:r w:rsidRPr="004D4170">
              <w:rPr>
                <w:rFonts w:ascii="Times New Roman" w:hAnsi="Times New Roman" w:cs="Times New Roman"/>
                <w:color w:val="000000"/>
                <w:sz w:val="20"/>
                <w:szCs w:val="20"/>
              </w:rPr>
              <w:t>11.873</w:t>
            </w:r>
          </w:p>
        </w:tc>
        <w:tc>
          <w:tcPr>
            <w:tcW w:w="0" w:type="auto"/>
            <w:tcMar>
              <w:top w:w="30" w:type="dxa"/>
              <w:left w:w="45" w:type="dxa"/>
              <w:bottom w:w="30" w:type="dxa"/>
              <w:right w:w="45" w:type="dxa"/>
            </w:tcMar>
            <w:vAlign w:val="bottom"/>
            <w:hideMark/>
          </w:tcPr>
          <w:p w14:paraId="46488D07" w14:textId="77777777" w:rsidR="0095403A" w:rsidRPr="004D4170" w:rsidRDefault="0095403A" w:rsidP="00771F8E">
            <w:pPr>
              <w:spacing w:before="120" w:after="0" w:line="240" w:lineRule="auto"/>
              <w:jc w:val="both"/>
              <w:rPr>
                <w:rFonts w:ascii="Times New Roman" w:hAnsi="Times New Roman" w:cs="Times New Roman"/>
                <w:color w:val="000000"/>
                <w:sz w:val="20"/>
                <w:szCs w:val="20"/>
              </w:rPr>
            </w:pPr>
            <w:r w:rsidRPr="004D4170">
              <w:rPr>
                <w:rFonts w:ascii="Times New Roman" w:hAnsi="Times New Roman" w:cs="Times New Roman"/>
                <w:color w:val="000000"/>
                <w:sz w:val="20"/>
                <w:szCs w:val="20"/>
              </w:rPr>
              <w:t>11.916</w:t>
            </w:r>
          </w:p>
        </w:tc>
        <w:tc>
          <w:tcPr>
            <w:tcW w:w="0" w:type="auto"/>
            <w:tcMar>
              <w:top w:w="30" w:type="dxa"/>
              <w:left w:w="45" w:type="dxa"/>
              <w:bottom w:w="30" w:type="dxa"/>
              <w:right w:w="45" w:type="dxa"/>
            </w:tcMar>
            <w:vAlign w:val="bottom"/>
            <w:hideMark/>
          </w:tcPr>
          <w:p w14:paraId="68571A49" w14:textId="77777777" w:rsidR="0095403A" w:rsidRPr="004D4170" w:rsidRDefault="0095403A" w:rsidP="00771F8E">
            <w:pPr>
              <w:spacing w:before="120" w:after="0" w:line="240" w:lineRule="auto"/>
              <w:jc w:val="both"/>
              <w:rPr>
                <w:rFonts w:ascii="Times New Roman" w:hAnsi="Times New Roman" w:cs="Times New Roman"/>
                <w:color w:val="000000"/>
                <w:sz w:val="20"/>
                <w:szCs w:val="20"/>
              </w:rPr>
            </w:pPr>
            <w:r w:rsidRPr="004D4170">
              <w:rPr>
                <w:rFonts w:ascii="Times New Roman" w:hAnsi="Times New Roman" w:cs="Times New Roman"/>
                <w:color w:val="000000"/>
                <w:sz w:val="20"/>
                <w:szCs w:val="20"/>
              </w:rPr>
              <w:t>0.647</w:t>
            </w:r>
          </w:p>
        </w:tc>
        <w:tc>
          <w:tcPr>
            <w:tcW w:w="0" w:type="auto"/>
            <w:tcMar>
              <w:top w:w="30" w:type="dxa"/>
              <w:left w:w="45" w:type="dxa"/>
              <w:bottom w:w="30" w:type="dxa"/>
              <w:right w:w="45" w:type="dxa"/>
            </w:tcMar>
            <w:vAlign w:val="bottom"/>
            <w:hideMark/>
          </w:tcPr>
          <w:p w14:paraId="70984D11" w14:textId="77777777" w:rsidR="0095403A" w:rsidRPr="004D4170" w:rsidRDefault="0095403A" w:rsidP="00771F8E">
            <w:pPr>
              <w:spacing w:before="120" w:after="0" w:line="240" w:lineRule="auto"/>
              <w:jc w:val="both"/>
              <w:rPr>
                <w:rFonts w:ascii="Times New Roman" w:hAnsi="Times New Roman" w:cs="Times New Roman"/>
                <w:color w:val="000000"/>
                <w:sz w:val="20"/>
                <w:szCs w:val="20"/>
              </w:rPr>
            </w:pPr>
            <w:r w:rsidRPr="004D4170">
              <w:rPr>
                <w:rFonts w:ascii="Times New Roman" w:hAnsi="Times New Roman" w:cs="Times New Roman"/>
                <w:color w:val="000000"/>
                <w:sz w:val="20"/>
                <w:szCs w:val="20"/>
              </w:rPr>
              <w:t>10.716</w:t>
            </w:r>
          </w:p>
        </w:tc>
        <w:tc>
          <w:tcPr>
            <w:tcW w:w="0" w:type="auto"/>
            <w:tcMar>
              <w:top w:w="30" w:type="dxa"/>
              <w:left w:w="45" w:type="dxa"/>
              <w:bottom w:w="30" w:type="dxa"/>
              <w:right w:w="45" w:type="dxa"/>
            </w:tcMar>
            <w:vAlign w:val="bottom"/>
            <w:hideMark/>
          </w:tcPr>
          <w:p w14:paraId="1DD16A42" w14:textId="77777777" w:rsidR="0095403A" w:rsidRPr="004D4170" w:rsidRDefault="0095403A" w:rsidP="00771F8E">
            <w:pPr>
              <w:spacing w:before="120" w:after="0" w:line="240" w:lineRule="auto"/>
              <w:jc w:val="both"/>
              <w:rPr>
                <w:rFonts w:ascii="Times New Roman" w:hAnsi="Times New Roman" w:cs="Times New Roman"/>
                <w:color w:val="000000"/>
                <w:sz w:val="20"/>
                <w:szCs w:val="20"/>
              </w:rPr>
            </w:pPr>
            <w:r w:rsidRPr="004D4170">
              <w:rPr>
                <w:rFonts w:ascii="Times New Roman" w:hAnsi="Times New Roman" w:cs="Times New Roman"/>
                <w:color w:val="000000"/>
                <w:sz w:val="20"/>
                <w:szCs w:val="20"/>
              </w:rPr>
              <w:t>12.913</w:t>
            </w:r>
          </w:p>
        </w:tc>
      </w:tr>
      <w:tr w:rsidR="0095403A" w:rsidRPr="004D4170" w14:paraId="370602F3" w14:textId="77777777" w:rsidTr="00ED67AE">
        <w:trPr>
          <w:trHeight w:val="315"/>
        </w:trPr>
        <w:tc>
          <w:tcPr>
            <w:tcW w:w="0" w:type="auto"/>
            <w:tcMar>
              <w:top w:w="30" w:type="dxa"/>
              <w:left w:w="45" w:type="dxa"/>
              <w:bottom w:w="30" w:type="dxa"/>
              <w:right w:w="45" w:type="dxa"/>
            </w:tcMar>
            <w:vAlign w:val="bottom"/>
            <w:hideMark/>
          </w:tcPr>
          <w:p w14:paraId="679F067C" w14:textId="77777777" w:rsidR="0095403A" w:rsidRPr="004D4170" w:rsidRDefault="0095403A" w:rsidP="00771F8E">
            <w:pPr>
              <w:spacing w:before="120" w:after="0" w:line="240" w:lineRule="auto"/>
              <w:jc w:val="both"/>
              <w:rPr>
                <w:rFonts w:ascii="Times New Roman" w:hAnsi="Times New Roman" w:cs="Times New Roman"/>
                <w:color w:val="000000"/>
                <w:sz w:val="20"/>
                <w:szCs w:val="20"/>
              </w:rPr>
            </w:pPr>
            <w:r w:rsidRPr="004D4170">
              <w:rPr>
                <w:rFonts w:ascii="Times New Roman" w:hAnsi="Times New Roman" w:cs="Times New Roman"/>
                <w:color w:val="000000"/>
                <w:sz w:val="20"/>
                <w:szCs w:val="20"/>
              </w:rPr>
              <w:t>Khoảng cách địa lý (log)</w:t>
            </w:r>
          </w:p>
        </w:tc>
        <w:tc>
          <w:tcPr>
            <w:tcW w:w="0" w:type="auto"/>
            <w:tcMar>
              <w:top w:w="30" w:type="dxa"/>
              <w:left w:w="45" w:type="dxa"/>
              <w:bottom w:w="30" w:type="dxa"/>
              <w:right w:w="45" w:type="dxa"/>
            </w:tcMar>
            <w:vAlign w:val="bottom"/>
            <w:hideMark/>
          </w:tcPr>
          <w:p w14:paraId="5AC89EFC" w14:textId="77777777" w:rsidR="0095403A" w:rsidRPr="004D4170" w:rsidRDefault="0095403A" w:rsidP="00771F8E">
            <w:pPr>
              <w:spacing w:before="120" w:after="0" w:line="240" w:lineRule="auto"/>
              <w:jc w:val="both"/>
              <w:rPr>
                <w:rFonts w:ascii="Times New Roman" w:hAnsi="Times New Roman" w:cs="Times New Roman"/>
                <w:color w:val="000000"/>
                <w:sz w:val="20"/>
                <w:szCs w:val="20"/>
              </w:rPr>
            </w:pPr>
            <w:r w:rsidRPr="004D4170">
              <w:rPr>
                <w:rFonts w:ascii="Times New Roman" w:hAnsi="Times New Roman" w:cs="Times New Roman"/>
                <w:color w:val="000000"/>
                <w:sz w:val="20"/>
                <w:szCs w:val="20"/>
              </w:rPr>
              <w:t>ln_dist</w:t>
            </w:r>
          </w:p>
        </w:tc>
        <w:tc>
          <w:tcPr>
            <w:tcW w:w="0" w:type="auto"/>
            <w:tcMar>
              <w:top w:w="30" w:type="dxa"/>
              <w:left w:w="45" w:type="dxa"/>
              <w:bottom w:w="30" w:type="dxa"/>
              <w:right w:w="45" w:type="dxa"/>
            </w:tcMar>
            <w:vAlign w:val="bottom"/>
            <w:hideMark/>
          </w:tcPr>
          <w:p w14:paraId="5D87FE84" w14:textId="77777777" w:rsidR="0095403A" w:rsidRPr="004D4170" w:rsidRDefault="0095403A" w:rsidP="00771F8E">
            <w:pPr>
              <w:spacing w:before="120" w:after="0" w:line="240" w:lineRule="auto"/>
              <w:jc w:val="both"/>
              <w:rPr>
                <w:rFonts w:ascii="Times New Roman" w:hAnsi="Times New Roman" w:cs="Times New Roman"/>
                <w:color w:val="000000"/>
                <w:sz w:val="20"/>
                <w:szCs w:val="20"/>
              </w:rPr>
            </w:pPr>
            <w:r w:rsidRPr="004D4170">
              <w:rPr>
                <w:rFonts w:ascii="Times New Roman" w:hAnsi="Times New Roman" w:cs="Times New Roman"/>
                <w:color w:val="000000"/>
                <w:sz w:val="20"/>
                <w:szCs w:val="20"/>
              </w:rPr>
              <w:t>490</w:t>
            </w:r>
          </w:p>
        </w:tc>
        <w:tc>
          <w:tcPr>
            <w:tcW w:w="0" w:type="auto"/>
            <w:tcMar>
              <w:top w:w="30" w:type="dxa"/>
              <w:left w:w="45" w:type="dxa"/>
              <w:bottom w:w="30" w:type="dxa"/>
              <w:right w:w="45" w:type="dxa"/>
            </w:tcMar>
            <w:vAlign w:val="bottom"/>
            <w:hideMark/>
          </w:tcPr>
          <w:p w14:paraId="453BE70B" w14:textId="77777777" w:rsidR="0095403A" w:rsidRPr="004D4170" w:rsidRDefault="0095403A" w:rsidP="00771F8E">
            <w:pPr>
              <w:spacing w:before="120" w:after="0" w:line="240" w:lineRule="auto"/>
              <w:jc w:val="both"/>
              <w:rPr>
                <w:rFonts w:ascii="Times New Roman" w:hAnsi="Times New Roman" w:cs="Times New Roman"/>
                <w:color w:val="000000"/>
                <w:sz w:val="20"/>
                <w:szCs w:val="20"/>
              </w:rPr>
            </w:pPr>
            <w:r w:rsidRPr="004D4170">
              <w:rPr>
                <w:rFonts w:ascii="Times New Roman" w:hAnsi="Times New Roman" w:cs="Times New Roman"/>
                <w:color w:val="000000"/>
                <w:sz w:val="20"/>
                <w:szCs w:val="20"/>
              </w:rPr>
              <w:t>7.62</w:t>
            </w:r>
          </w:p>
        </w:tc>
        <w:tc>
          <w:tcPr>
            <w:tcW w:w="0" w:type="auto"/>
            <w:tcMar>
              <w:top w:w="30" w:type="dxa"/>
              <w:left w:w="45" w:type="dxa"/>
              <w:bottom w:w="30" w:type="dxa"/>
              <w:right w:w="45" w:type="dxa"/>
            </w:tcMar>
            <w:vAlign w:val="bottom"/>
            <w:hideMark/>
          </w:tcPr>
          <w:p w14:paraId="261B69B7" w14:textId="77777777" w:rsidR="0095403A" w:rsidRPr="004D4170" w:rsidRDefault="0095403A" w:rsidP="00771F8E">
            <w:pPr>
              <w:spacing w:before="120" w:after="0" w:line="240" w:lineRule="auto"/>
              <w:jc w:val="both"/>
              <w:rPr>
                <w:rFonts w:ascii="Times New Roman" w:hAnsi="Times New Roman" w:cs="Times New Roman"/>
                <w:color w:val="000000"/>
                <w:sz w:val="20"/>
                <w:szCs w:val="20"/>
              </w:rPr>
            </w:pPr>
            <w:r w:rsidRPr="004D4170">
              <w:rPr>
                <w:rFonts w:ascii="Times New Roman" w:hAnsi="Times New Roman" w:cs="Times New Roman"/>
                <w:color w:val="000000"/>
                <w:sz w:val="20"/>
                <w:szCs w:val="20"/>
              </w:rPr>
              <w:t>7.372</w:t>
            </w:r>
          </w:p>
        </w:tc>
        <w:tc>
          <w:tcPr>
            <w:tcW w:w="0" w:type="auto"/>
            <w:tcMar>
              <w:top w:w="30" w:type="dxa"/>
              <w:left w:w="45" w:type="dxa"/>
              <w:bottom w:w="30" w:type="dxa"/>
              <w:right w:w="45" w:type="dxa"/>
            </w:tcMar>
            <w:vAlign w:val="bottom"/>
            <w:hideMark/>
          </w:tcPr>
          <w:p w14:paraId="04B3475C" w14:textId="77777777" w:rsidR="0095403A" w:rsidRPr="004D4170" w:rsidRDefault="0095403A" w:rsidP="00771F8E">
            <w:pPr>
              <w:spacing w:before="120" w:after="0" w:line="240" w:lineRule="auto"/>
              <w:jc w:val="both"/>
              <w:rPr>
                <w:rFonts w:ascii="Times New Roman" w:hAnsi="Times New Roman" w:cs="Times New Roman"/>
                <w:color w:val="000000"/>
                <w:sz w:val="20"/>
                <w:szCs w:val="20"/>
              </w:rPr>
            </w:pPr>
            <w:r w:rsidRPr="004D4170">
              <w:rPr>
                <w:rFonts w:ascii="Times New Roman" w:hAnsi="Times New Roman" w:cs="Times New Roman"/>
                <w:color w:val="000000"/>
                <w:sz w:val="20"/>
                <w:szCs w:val="20"/>
              </w:rPr>
              <w:t>0.887</w:t>
            </w:r>
          </w:p>
        </w:tc>
        <w:tc>
          <w:tcPr>
            <w:tcW w:w="0" w:type="auto"/>
            <w:tcMar>
              <w:top w:w="30" w:type="dxa"/>
              <w:left w:w="45" w:type="dxa"/>
              <w:bottom w:w="30" w:type="dxa"/>
              <w:right w:w="45" w:type="dxa"/>
            </w:tcMar>
            <w:vAlign w:val="bottom"/>
            <w:hideMark/>
          </w:tcPr>
          <w:p w14:paraId="6CC53889" w14:textId="77777777" w:rsidR="0095403A" w:rsidRPr="004D4170" w:rsidRDefault="0095403A" w:rsidP="00771F8E">
            <w:pPr>
              <w:spacing w:before="120" w:after="0" w:line="240" w:lineRule="auto"/>
              <w:jc w:val="both"/>
              <w:rPr>
                <w:rFonts w:ascii="Times New Roman" w:hAnsi="Times New Roman" w:cs="Times New Roman"/>
                <w:color w:val="000000"/>
                <w:sz w:val="20"/>
                <w:szCs w:val="20"/>
              </w:rPr>
            </w:pPr>
            <w:r w:rsidRPr="004D4170">
              <w:rPr>
                <w:rFonts w:ascii="Times New Roman" w:hAnsi="Times New Roman" w:cs="Times New Roman"/>
                <w:color w:val="000000"/>
                <w:sz w:val="20"/>
                <w:szCs w:val="20"/>
              </w:rPr>
              <w:t>6.28</w:t>
            </w:r>
          </w:p>
        </w:tc>
        <w:tc>
          <w:tcPr>
            <w:tcW w:w="0" w:type="auto"/>
            <w:tcMar>
              <w:top w:w="30" w:type="dxa"/>
              <w:left w:w="45" w:type="dxa"/>
              <w:bottom w:w="30" w:type="dxa"/>
              <w:right w:w="45" w:type="dxa"/>
            </w:tcMar>
            <w:vAlign w:val="bottom"/>
            <w:hideMark/>
          </w:tcPr>
          <w:p w14:paraId="6516CEBD" w14:textId="77777777" w:rsidR="0095403A" w:rsidRPr="004D4170" w:rsidRDefault="0095403A" w:rsidP="00771F8E">
            <w:pPr>
              <w:spacing w:before="120" w:after="0" w:line="240" w:lineRule="auto"/>
              <w:jc w:val="both"/>
              <w:rPr>
                <w:rFonts w:ascii="Times New Roman" w:hAnsi="Times New Roman" w:cs="Times New Roman"/>
                <w:color w:val="000000"/>
                <w:sz w:val="20"/>
                <w:szCs w:val="20"/>
              </w:rPr>
            </w:pPr>
            <w:r w:rsidRPr="004D4170">
              <w:rPr>
                <w:rFonts w:ascii="Times New Roman" w:hAnsi="Times New Roman" w:cs="Times New Roman"/>
                <w:color w:val="000000"/>
                <w:sz w:val="20"/>
                <w:szCs w:val="20"/>
              </w:rPr>
              <w:t>9.526</w:t>
            </w:r>
          </w:p>
        </w:tc>
      </w:tr>
      <w:tr w:rsidR="0095403A" w:rsidRPr="004D4170" w14:paraId="33AB5B17" w14:textId="77777777" w:rsidTr="00ED67AE">
        <w:trPr>
          <w:trHeight w:val="315"/>
        </w:trPr>
        <w:tc>
          <w:tcPr>
            <w:tcW w:w="0" w:type="auto"/>
            <w:tcMar>
              <w:top w:w="30" w:type="dxa"/>
              <w:left w:w="45" w:type="dxa"/>
              <w:bottom w:w="30" w:type="dxa"/>
              <w:right w:w="45" w:type="dxa"/>
            </w:tcMar>
          </w:tcPr>
          <w:p w14:paraId="7CABF964" w14:textId="77777777" w:rsidR="0095403A" w:rsidRPr="004D4170" w:rsidRDefault="0095403A" w:rsidP="00771F8E">
            <w:pPr>
              <w:spacing w:before="120" w:after="0" w:line="240" w:lineRule="auto"/>
              <w:jc w:val="both"/>
              <w:rPr>
                <w:rFonts w:ascii="Times New Roman" w:hAnsi="Times New Roman" w:cs="Times New Roman"/>
                <w:color w:val="000000"/>
                <w:sz w:val="20"/>
                <w:szCs w:val="20"/>
              </w:rPr>
            </w:pPr>
            <w:r w:rsidRPr="004D4170">
              <w:rPr>
                <w:rFonts w:ascii="Times New Roman" w:hAnsi="Times New Roman" w:cs="Times New Roman"/>
                <w:sz w:val="20"/>
                <w:szCs w:val="20"/>
              </w:rPr>
              <w:t>Tỷ giá thực song phương (log)</w:t>
            </w:r>
          </w:p>
        </w:tc>
        <w:tc>
          <w:tcPr>
            <w:tcW w:w="0" w:type="auto"/>
            <w:tcMar>
              <w:top w:w="30" w:type="dxa"/>
              <w:left w:w="45" w:type="dxa"/>
              <w:bottom w:w="30" w:type="dxa"/>
              <w:right w:w="45" w:type="dxa"/>
            </w:tcMar>
          </w:tcPr>
          <w:p w14:paraId="6C8B7EB7" w14:textId="77777777" w:rsidR="0095403A" w:rsidRPr="004D4170" w:rsidRDefault="0095403A" w:rsidP="00771F8E">
            <w:pPr>
              <w:spacing w:before="120" w:after="0" w:line="240" w:lineRule="auto"/>
              <w:jc w:val="both"/>
              <w:rPr>
                <w:rFonts w:ascii="Times New Roman" w:hAnsi="Times New Roman" w:cs="Times New Roman"/>
                <w:color w:val="000000"/>
                <w:sz w:val="20"/>
                <w:szCs w:val="20"/>
              </w:rPr>
            </w:pPr>
            <w:r w:rsidRPr="004D4170">
              <w:rPr>
                <w:rFonts w:ascii="Times New Roman" w:hAnsi="Times New Roman" w:cs="Times New Roman"/>
                <w:sz w:val="20"/>
                <w:szCs w:val="20"/>
              </w:rPr>
              <w:t>ln_rer</w:t>
            </w:r>
          </w:p>
        </w:tc>
        <w:tc>
          <w:tcPr>
            <w:tcW w:w="0" w:type="auto"/>
            <w:tcMar>
              <w:top w:w="30" w:type="dxa"/>
              <w:left w:w="45" w:type="dxa"/>
              <w:bottom w:w="30" w:type="dxa"/>
              <w:right w:w="45" w:type="dxa"/>
            </w:tcMar>
          </w:tcPr>
          <w:p w14:paraId="3E892964" w14:textId="77777777" w:rsidR="0095403A" w:rsidRPr="004D4170" w:rsidRDefault="0095403A" w:rsidP="00771F8E">
            <w:pPr>
              <w:spacing w:before="120" w:after="0" w:line="240" w:lineRule="auto"/>
              <w:jc w:val="both"/>
              <w:rPr>
                <w:rFonts w:ascii="Times New Roman" w:hAnsi="Times New Roman" w:cs="Times New Roman"/>
                <w:color w:val="000000"/>
                <w:sz w:val="20"/>
                <w:szCs w:val="20"/>
              </w:rPr>
            </w:pPr>
            <w:r w:rsidRPr="004D4170">
              <w:rPr>
                <w:rFonts w:ascii="Times New Roman" w:hAnsi="Times New Roman" w:cs="Times New Roman"/>
                <w:sz w:val="20"/>
                <w:szCs w:val="20"/>
              </w:rPr>
              <w:t>411</w:t>
            </w:r>
          </w:p>
        </w:tc>
        <w:tc>
          <w:tcPr>
            <w:tcW w:w="0" w:type="auto"/>
            <w:tcMar>
              <w:top w:w="30" w:type="dxa"/>
              <w:left w:w="45" w:type="dxa"/>
              <w:bottom w:w="30" w:type="dxa"/>
              <w:right w:w="45" w:type="dxa"/>
            </w:tcMar>
          </w:tcPr>
          <w:p w14:paraId="2F05C55C" w14:textId="77777777" w:rsidR="0095403A" w:rsidRPr="004D4170" w:rsidRDefault="0095403A" w:rsidP="00771F8E">
            <w:pPr>
              <w:spacing w:before="120" w:after="0" w:line="240" w:lineRule="auto"/>
              <w:jc w:val="both"/>
              <w:rPr>
                <w:rFonts w:ascii="Times New Roman" w:hAnsi="Times New Roman" w:cs="Times New Roman"/>
                <w:color w:val="000000"/>
                <w:sz w:val="20"/>
                <w:szCs w:val="20"/>
              </w:rPr>
            </w:pPr>
            <w:r w:rsidRPr="004D4170">
              <w:rPr>
                <w:rFonts w:ascii="Times New Roman" w:hAnsi="Times New Roman" w:cs="Times New Roman"/>
                <w:sz w:val="20"/>
                <w:szCs w:val="20"/>
              </w:rPr>
              <w:t>5.974</w:t>
            </w:r>
          </w:p>
        </w:tc>
        <w:tc>
          <w:tcPr>
            <w:tcW w:w="0" w:type="auto"/>
            <w:tcMar>
              <w:top w:w="30" w:type="dxa"/>
              <w:left w:w="45" w:type="dxa"/>
              <w:bottom w:w="30" w:type="dxa"/>
              <w:right w:w="45" w:type="dxa"/>
            </w:tcMar>
          </w:tcPr>
          <w:p w14:paraId="0B7120B5" w14:textId="77777777" w:rsidR="0095403A" w:rsidRPr="004D4170" w:rsidRDefault="0095403A" w:rsidP="00771F8E">
            <w:pPr>
              <w:spacing w:before="120" w:after="0" w:line="240" w:lineRule="auto"/>
              <w:jc w:val="both"/>
              <w:rPr>
                <w:rFonts w:ascii="Times New Roman" w:hAnsi="Times New Roman" w:cs="Times New Roman"/>
                <w:color w:val="000000"/>
                <w:sz w:val="20"/>
                <w:szCs w:val="20"/>
              </w:rPr>
            </w:pPr>
            <w:r w:rsidRPr="004D4170">
              <w:rPr>
                <w:rFonts w:ascii="Times New Roman" w:hAnsi="Times New Roman" w:cs="Times New Roman"/>
                <w:color w:val="000000"/>
                <w:sz w:val="20"/>
                <w:szCs w:val="20"/>
              </w:rPr>
              <w:t>544.11</w:t>
            </w:r>
          </w:p>
        </w:tc>
        <w:tc>
          <w:tcPr>
            <w:tcW w:w="0" w:type="auto"/>
            <w:tcMar>
              <w:top w:w="30" w:type="dxa"/>
              <w:left w:w="45" w:type="dxa"/>
              <w:bottom w:w="30" w:type="dxa"/>
              <w:right w:w="45" w:type="dxa"/>
            </w:tcMar>
          </w:tcPr>
          <w:p w14:paraId="0E0081C5" w14:textId="77777777" w:rsidR="0095403A" w:rsidRPr="004D4170" w:rsidRDefault="0095403A" w:rsidP="00771F8E">
            <w:pPr>
              <w:spacing w:before="120" w:after="0" w:line="240" w:lineRule="auto"/>
              <w:jc w:val="both"/>
              <w:rPr>
                <w:rFonts w:ascii="Times New Roman" w:hAnsi="Times New Roman" w:cs="Times New Roman"/>
                <w:color w:val="000000"/>
                <w:sz w:val="20"/>
                <w:szCs w:val="20"/>
              </w:rPr>
            </w:pPr>
            <w:r w:rsidRPr="004D4170">
              <w:rPr>
                <w:rFonts w:ascii="Times New Roman" w:hAnsi="Times New Roman" w:cs="Times New Roman"/>
                <w:sz w:val="20"/>
                <w:szCs w:val="20"/>
              </w:rPr>
              <w:t>3.389</w:t>
            </w:r>
          </w:p>
        </w:tc>
        <w:tc>
          <w:tcPr>
            <w:tcW w:w="0" w:type="auto"/>
            <w:tcMar>
              <w:top w:w="30" w:type="dxa"/>
              <w:left w:w="45" w:type="dxa"/>
              <w:bottom w:w="30" w:type="dxa"/>
              <w:right w:w="45" w:type="dxa"/>
            </w:tcMar>
          </w:tcPr>
          <w:p w14:paraId="447F1704" w14:textId="77777777" w:rsidR="0095403A" w:rsidRPr="004D4170" w:rsidRDefault="0095403A" w:rsidP="00771F8E">
            <w:pPr>
              <w:spacing w:before="120" w:after="0" w:line="240" w:lineRule="auto"/>
              <w:jc w:val="both"/>
              <w:rPr>
                <w:rFonts w:ascii="Times New Roman" w:hAnsi="Times New Roman" w:cs="Times New Roman"/>
                <w:color w:val="000000"/>
                <w:sz w:val="20"/>
                <w:szCs w:val="20"/>
              </w:rPr>
            </w:pPr>
            <w:r w:rsidRPr="004D4170">
              <w:rPr>
                <w:rFonts w:ascii="Times New Roman" w:hAnsi="Times New Roman" w:cs="Times New Roman"/>
                <w:sz w:val="20"/>
                <w:szCs w:val="20"/>
              </w:rPr>
              <w:t>-0.010</w:t>
            </w:r>
          </w:p>
        </w:tc>
        <w:tc>
          <w:tcPr>
            <w:tcW w:w="0" w:type="auto"/>
            <w:tcMar>
              <w:top w:w="30" w:type="dxa"/>
              <w:left w:w="45" w:type="dxa"/>
              <w:bottom w:w="30" w:type="dxa"/>
              <w:right w:w="45" w:type="dxa"/>
            </w:tcMar>
          </w:tcPr>
          <w:p w14:paraId="5AA2D3FC" w14:textId="77777777" w:rsidR="0095403A" w:rsidRPr="004D4170" w:rsidRDefault="0095403A" w:rsidP="00771F8E">
            <w:pPr>
              <w:spacing w:before="120" w:after="0" w:line="240" w:lineRule="auto"/>
              <w:jc w:val="both"/>
              <w:rPr>
                <w:rFonts w:ascii="Times New Roman" w:hAnsi="Times New Roman" w:cs="Times New Roman"/>
                <w:color w:val="000000"/>
                <w:sz w:val="20"/>
                <w:szCs w:val="20"/>
              </w:rPr>
            </w:pPr>
            <w:r w:rsidRPr="004D4170">
              <w:rPr>
                <w:rFonts w:ascii="Times New Roman" w:hAnsi="Times New Roman" w:cs="Times New Roman"/>
                <w:sz w:val="20"/>
                <w:szCs w:val="20"/>
              </w:rPr>
              <w:t>10.381</w:t>
            </w:r>
          </w:p>
        </w:tc>
      </w:tr>
    </w:tbl>
    <w:p w14:paraId="4FD25473" w14:textId="77777777" w:rsidR="0095403A" w:rsidRPr="004D4170" w:rsidRDefault="0095403A" w:rsidP="00771F8E">
      <w:pPr>
        <w:spacing w:before="120"/>
        <w:jc w:val="center"/>
        <w:rPr>
          <w:rFonts w:ascii="Times New Roman" w:hAnsi="Times New Roman" w:cs="Times New Roman"/>
          <w:i/>
          <w:iCs/>
          <w:color w:val="000000"/>
          <w:lang w:val="vi-VN"/>
        </w:rPr>
      </w:pPr>
      <w:r w:rsidRPr="004D4170">
        <w:rPr>
          <w:rFonts w:ascii="Times New Roman" w:hAnsi="Times New Roman" w:cs="Times New Roman"/>
          <w:i/>
          <w:iCs/>
          <w:color w:val="000000"/>
        </w:rPr>
        <w:t>Nguồn: Tính toán của tác giả</w:t>
      </w:r>
      <w:r w:rsidRPr="004D4170">
        <w:rPr>
          <w:rFonts w:ascii="Times New Roman" w:hAnsi="Times New Roman" w:cs="Times New Roman"/>
          <w:i/>
          <w:iCs/>
          <w:color w:val="000000"/>
          <w:lang w:val="vi-VN"/>
        </w:rPr>
        <w:t xml:space="preserve"> bằng phần mềm Stata</w:t>
      </w:r>
    </w:p>
    <w:p w14:paraId="17F4ED25" w14:textId="77777777" w:rsidR="00B5714C" w:rsidRPr="00504452" w:rsidRDefault="00CC50E3" w:rsidP="00771F8E">
      <w:pPr>
        <w:spacing w:before="120" w:after="0" w:line="240" w:lineRule="auto"/>
        <w:ind w:firstLine="567"/>
        <w:jc w:val="both"/>
        <w:rPr>
          <w:rFonts w:ascii="Times New Roman" w:hAnsi="Times New Roman" w:cs="Times New Roman"/>
          <w:color w:val="000000"/>
          <w:lang w:val="vi-VN"/>
        </w:rPr>
      </w:pPr>
      <w:r w:rsidRPr="007C614F">
        <w:rPr>
          <w:rFonts w:ascii="Times New Roman" w:hAnsi="Times New Roman" w:cs="Times New Roman"/>
          <w:color w:val="000000"/>
          <w:lang w:val="vi-VN"/>
        </w:rPr>
        <w:t>Từ các thống kê mô tả và các mô hình thương mại được trình bày ở trên, có thể rút ra một số </w:t>
      </w:r>
      <w:r w:rsidR="00211764" w:rsidRPr="007C614F">
        <w:rPr>
          <w:rFonts w:ascii="Times New Roman" w:hAnsi="Times New Roman" w:cs="Times New Roman"/>
          <w:color w:val="000000"/>
          <w:lang w:val="vi-VN"/>
        </w:rPr>
        <w:t>thực</w:t>
      </w:r>
      <w:r w:rsidR="00211764" w:rsidRPr="00504452">
        <w:rPr>
          <w:rFonts w:ascii="Times New Roman" w:hAnsi="Times New Roman" w:cs="Times New Roman"/>
          <w:color w:val="000000"/>
          <w:lang w:val="vi-VN"/>
        </w:rPr>
        <w:t xml:space="preserve"> trạng</w:t>
      </w:r>
      <w:r w:rsidRPr="007C614F">
        <w:rPr>
          <w:rFonts w:ascii="Times New Roman" w:hAnsi="Times New Roman" w:cs="Times New Roman"/>
          <w:color w:val="000000"/>
          <w:lang w:val="vi-VN"/>
        </w:rPr>
        <w:t> về thương mại hàng hóa giữa</w:t>
      </w:r>
      <w:r w:rsidRPr="00504452">
        <w:rPr>
          <w:rFonts w:ascii="Times New Roman" w:hAnsi="Times New Roman" w:cs="Times New Roman"/>
          <w:color w:val="000000"/>
          <w:lang w:val="vi-VN"/>
        </w:rPr>
        <w:t xml:space="preserve"> Việt Nam và các nước thành viên </w:t>
      </w:r>
      <w:r w:rsidRPr="007C614F">
        <w:rPr>
          <w:rFonts w:ascii="Times New Roman" w:hAnsi="Times New Roman" w:cs="Times New Roman"/>
          <w:color w:val="000000"/>
          <w:lang w:val="vi-VN"/>
        </w:rPr>
        <w:t>ASEAN</w:t>
      </w:r>
      <w:r w:rsidRPr="00504452">
        <w:rPr>
          <w:rFonts w:ascii="Times New Roman" w:hAnsi="Times New Roman" w:cs="Times New Roman"/>
          <w:color w:val="000000"/>
          <w:lang w:val="vi-VN"/>
        </w:rPr>
        <w:t xml:space="preserve"> để làm cơ sở cho các phân tích tiếp theo. </w:t>
      </w:r>
      <w:bookmarkStart w:id="3" w:name="OLE_LINK2"/>
    </w:p>
    <w:p w14:paraId="7EA88EE4" w14:textId="25A1103C" w:rsidR="00AE31D9" w:rsidRPr="00504452" w:rsidRDefault="00AE31D9" w:rsidP="00771F8E">
      <w:pPr>
        <w:spacing w:before="120" w:after="0" w:line="240" w:lineRule="auto"/>
        <w:ind w:firstLine="567"/>
        <w:jc w:val="both"/>
        <w:rPr>
          <w:rFonts w:ascii="Times New Roman" w:hAnsi="Times New Roman" w:cs="Times New Roman"/>
          <w:color w:val="000000"/>
          <w:lang w:val="vi-VN"/>
        </w:rPr>
      </w:pPr>
      <w:r w:rsidRPr="007C614F">
        <w:rPr>
          <w:rFonts w:ascii="Times New Roman" w:hAnsi="Times New Roman" w:cs="Times New Roman"/>
          <w:color w:val="000000"/>
          <w:lang w:val="vi-VN"/>
        </w:rPr>
        <w:t xml:space="preserve">Kể từ khi Đổi mới, xuất nhập khẩu đã trở thành động lực tăng trưởng mũi nhọn của Việt Nam. Trong </w:t>
      </w:r>
      <w:r w:rsidR="00CC462C" w:rsidRPr="007C614F">
        <w:rPr>
          <w:rFonts w:ascii="Times New Roman" w:hAnsi="Times New Roman" w:cs="Times New Roman"/>
          <w:color w:val="000000"/>
          <w:lang w:val="vi-VN"/>
        </w:rPr>
        <w:t>3</w:t>
      </w:r>
      <w:r w:rsidRPr="007C614F">
        <w:rPr>
          <w:rFonts w:ascii="Times New Roman" w:hAnsi="Times New Roman" w:cs="Times New Roman"/>
          <w:color w:val="000000"/>
          <w:lang w:val="vi-VN"/>
        </w:rPr>
        <w:t xml:space="preserve"> thập kỷ (1990-2020), kim ngạch xuất, nhập khẩu tăng trưởng vô cùng ấn tượng (bình quân 17,57%/năm và 16,83%/năm), vượt xa tốc độ tăng GDP (7%).</w:t>
      </w:r>
      <w:r w:rsidR="00B5714C" w:rsidRPr="00504452">
        <w:rPr>
          <w:rFonts w:ascii="Times New Roman" w:hAnsi="Times New Roman" w:cs="Times New Roman"/>
          <w:color w:val="000000"/>
          <w:lang w:val="vi-VN"/>
        </w:rPr>
        <w:t xml:space="preserve"> </w:t>
      </w:r>
      <w:r w:rsidRPr="007C614F">
        <w:rPr>
          <w:rFonts w:ascii="Times New Roman" w:hAnsi="Times New Roman" w:cs="Times New Roman"/>
          <w:color w:val="000000"/>
          <w:lang w:val="vi-VN"/>
        </w:rPr>
        <w:t>Trong đó, ASEAN luôn là thị trường trọng điểm từ khi Việt Nam gia nhập (1995):</w:t>
      </w:r>
      <w:r w:rsidR="00CC462C" w:rsidRPr="007C614F">
        <w:rPr>
          <w:rFonts w:ascii="Times New Roman" w:hAnsi="Times New Roman" w:cs="Times New Roman"/>
          <w:color w:val="000000"/>
          <w:lang w:val="vi-VN"/>
        </w:rPr>
        <w:t xml:space="preserve"> (Biểu đồ 1)</w:t>
      </w:r>
    </w:p>
    <w:p w14:paraId="237EAC5A" w14:textId="77777777" w:rsidR="00AE31D9" w:rsidRPr="007C614F" w:rsidRDefault="00AE31D9" w:rsidP="007C614F">
      <w:pPr>
        <w:spacing w:before="120" w:after="0" w:line="240" w:lineRule="auto"/>
        <w:ind w:left="360"/>
        <w:jc w:val="both"/>
        <w:rPr>
          <w:rFonts w:ascii="Times New Roman" w:hAnsi="Times New Roman" w:cs="Times New Roman"/>
          <w:color w:val="000000"/>
          <w:lang w:val="vi-VN"/>
        </w:rPr>
      </w:pPr>
      <w:r w:rsidRPr="007C614F">
        <w:rPr>
          <w:rFonts w:ascii="Times New Roman" w:hAnsi="Times New Roman" w:cs="Times New Roman"/>
          <w:bCs/>
          <w:i/>
          <w:color w:val="000000"/>
          <w:lang w:val="vi-VN"/>
        </w:rPr>
        <w:t>Về quy mô và tỷ trọng:</w:t>
      </w:r>
      <w:r w:rsidRPr="007C614F">
        <w:rPr>
          <w:rFonts w:ascii="Times New Roman" w:hAnsi="Times New Roman" w:cs="Times New Roman"/>
          <w:color w:val="000000"/>
          <w:lang w:val="vi-VN"/>
        </w:rPr>
        <w:t> Trước năm 2000, xuất khẩu sang ASEAN chiếm khoảng 20% tổng kim ngạch. Mặc dù giá trị xuất khẩu tuyệt đối vẫn liên tục tăng, nhưng xét về tỷ trọng thì đang có xu hướng giảm dần, chỉ còn 8,2% vào năm 2020. Sự sụt giảm tỷ trọng này không làm mất đi vai trò của ASEAN, mà là kết quả tất yếu của chiến lược đa dạng hóa thị trường sang Hoa Kỳ, EU và Trung Quốc.</w:t>
      </w:r>
    </w:p>
    <w:p w14:paraId="1AF5DC4F" w14:textId="2EF89D99" w:rsidR="002762B4" w:rsidRPr="007C614F" w:rsidRDefault="00AE31D9" w:rsidP="007C614F">
      <w:pPr>
        <w:spacing w:before="120" w:after="0" w:line="240" w:lineRule="auto"/>
        <w:ind w:left="360"/>
        <w:jc w:val="both"/>
        <w:rPr>
          <w:rFonts w:ascii="Times New Roman" w:hAnsi="Times New Roman" w:cs="Times New Roman"/>
          <w:color w:val="000000"/>
          <w:lang w:val="vi-VN"/>
        </w:rPr>
      </w:pPr>
      <w:r w:rsidRPr="007C614F">
        <w:rPr>
          <w:rFonts w:ascii="Times New Roman" w:hAnsi="Times New Roman" w:cs="Times New Roman"/>
          <w:bCs/>
          <w:i/>
          <w:color w:val="000000"/>
          <w:lang w:val="vi-VN"/>
        </w:rPr>
        <w:t>Về cơ cấu đối tác:</w:t>
      </w:r>
      <w:r w:rsidRPr="007C614F">
        <w:rPr>
          <w:rFonts w:ascii="Times New Roman" w:hAnsi="Times New Roman" w:cs="Times New Roman"/>
          <w:color w:val="000000"/>
          <w:lang w:val="vi-VN"/>
        </w:rPr>
        <w:t xml:space="preserve"> Trong giai đoạn 1995-2012, Singapore là thị trường xuất khẩu chính của Việt Nam (chủ yếu để tái xuất). Tuy nhiên, từ năm 2015, Thái Lan và Malaysia đã bứt phá trở thành </w:t>
      </w:r>
      <w:r w:rsidR="00CC462C" w:rsidRPr="007C614F">
        <w:rPr>
          <w:rFonts w:ascii="Times New Roman" w:hAnsi="Times New Roman" w:cs="Times New Roman"/>
          <w:color w:val="000000"/>
          <w:lang w:val="vi-VN"/>
        </w:rPr>
        <w:t>2</w:t>
      </w:r>
      <w:r w:rsidRPr="007C614F">
        <w:rPr>
          <w:rFonts w:ascii="Times New Roman" w:hAnsi="Times New Roman" w:cs="Times New Roman"/>
          <w:color w:val="000000"/>
          <w:lang w:val="vi-VN"/>
        </w:rPr>
        <w:t xml:space="preserve"> thị trường xuất khẩu lớn nhất trong nội khối ASEAN.</w:t>
      </w:r>
    </w:p>
    <w:p w14:paraId="3EBB75AC" w14:textId="530FA9E7" w:rsidR="00CC50E3" w:rsidRPr="00504452" w:rsidRDefault="00CC50E3" w:rsidP="00771F8E">
      <w:pPr>
        <w:spacing w:before="120" w:after="0" w:line="240" w:lineRule="auto"/>
        <w:jc w:val="both"/>
        <w:rPr>
          <w:rFonts w:ascii="Times New Roman" w:hAnsi="Times New Roman" w:cs="Times New Roman"/>
          <w:b/>
          <w:bCs/>
          <w:color w:val="000000"/>
          <w:lang w:val="vi-VN"/>
        </w:rPr>
      </w:pPr>
      <w:r w:rsidRPr="007C614F">
        <w:rPr>
          <w:rFonts w:ascii="Times New Roman" w:hAnsi="Times New Roman" w:cs="Times New Roman"/>
          <w:b/>
          <w:bCs/>
          <w:color w:val="000000"/>
          <w:lang w:val="vi-VN"/>
        </w:rPr>
        <w:t xml:space="preserve">Biểu đồ </w:t>
      </w:r>
      <w:r w:rsidRPr="00504452">
        <w:rPr>
          <w:rFonts w:ascii="Times New Roman" w:hAnsi="Times New Roman" w:cs="Times New Roman"/>
          <w:b/>
          <w:bCs/>
          <w:color w:val="000000"/>
          <w:lang w:val="vi-VN"/>
        </w:rPr>
        <w:t>1</w:t>
      </w:r>
      <w:r w:rsidRPr="007C614F">
        <w:rPr>
          <w:rFonts w:ascii="Times New Roman" w:hAnsi="Times New Roman" w:cs="Times New Roman"/>
          <w:b/>
          <w:bCs/>
          <w:color w:val="000000"/>
          <w:lang w:val="vi-VN"/>
        </w:rPr>
        <w:t>. Kim ngạch và tốc độ tăng trưởng xuất khẩu của Việt Nam- ASEAN giai đoạn 1990-202</w:t>
      </w:r>
      <w:r w:rsidRPr="00504452">
        <w:rPr>
          <w:rFonts w:ascii="Times New Roman" w:hAnsi="Times New Roman" w:cs="Times New Roman"/>
          <w:b/>
          <w:bCs/>
          <w:color w:val="000000"/>
          <w:lang w:val="vi-VN"/>
        </w:rPr>
        <w:t>4</w:t>
      </w:r>
    </w:p>
    <w:p w14:paraId="389E24C5" w14:textId="77777777" w:rsidR="00CC50E3" w:rsidRPr="007C614F" w:rsidRDefault="00CC50E3" w:rsidP="00771F8E">
      <w:pPr>
        <w:spacing w:before="120" w:after="120"/>
        <w:ind w:firstLine="567"/>
        <w:jc w:val="right"/>
        <w:rPr>
          <w:rFonts w:ascii="Times New Roman" w:hAnsi="Times New Roman" w:cs="Times New Roman"/>
          <w:i/>
          <w:iCs/>
          <w:color w:val="000000"/>
          <w:lang w:val="vi-VN"/>
        </w:rPr>
      </w:pPr>
      <w:r w:rsidRPr="007C614F">
        <w:rPr>
          <w:rFonts w:ascii="Times New Roman" w:hAnsi="Times New Roman" w:cs="Times New Roman"/>
          <w:i/>
          <w:iCs/>
          <w:color w:val="000000"/>
          <w:lang w:val="vi-VN"/>
        </w:rPr>
        <w:t>Đơn vị: triệu USD và %</w:t>
      </w:r>
    </w:p>
    <w:p w14:paraId="25F578E1" w14:textId="41ECE4DC" w:rsidR="00CC50E3" w:rsidRPr="00B5714C" w:rsidRDefault="002962B2" w:rsidP="00771F8E">
      <w:pPr>
        <w:spacing w:before="120" w:after="120"/>
        <w:ind w:firstLine="567"/>
        <w:jc w:val="both"/>
        <w:rPr>
          <w:rFonts w:ascii="Times New Roman" w:hAnsi="Times New Roman" w:cs="Times New Roman"/>
          <w:bCs/>
          <w:i/>
          <w:color w:val="000000"/>
          <w:sz w:val="28"/>
          <w:szCs w:val="28"/>
        </w:rPr>
      </w:pPr>
      <w:r w:rsidRPr="00B5714C">
        <w:rPr>
          <w:rFonts w:ascii="Times New Roman" w:hAnsi="Times New Roman" w:cs="Times New Roman"/>
          <w:bCs/>
          <w:i/>
          <w:noProof/>
          <w:color w:val="000000"/>
          <w:sz w:val="28"/>
          <w:szCs w:val="28"/>
        </w:rPr>
        <w:lastRenderedPageBreak/>
        <w:drawing>
          <wp:inline distT="0" distB="0" distL="0" distR="0" wp14:anchorId="3814B6C5" wp14:editId="50C40AB8">
            <wp:extent cx="5756910" cy="3022600"/>
            <wp:effectExtent l="0" t="0" r="0" b="0"/>
            <wp:docPr id="371115190" name="Picture 1" descr="A graph of different colored line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115190" name="Picture 1" descr="A graph of different colored lines and numbers&#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56910" cy="3022600"/>
                    </a:xfrm>
                    <a:prstGeom prst="rect">
                      <a:avLst/>
                    </a:prstGeom>
                  </pic:spPr>
                </pic:pic>
              </a:graphicData>
            </a:graphic>
          </wp:inline>
        </w:drawing>
      </w:r>
    </w:p>
    <w:p w14:paraId="552B0503" w14:textId="12C2BB38" w:rsidR="00CC50E3" w:rsidRPr="004D4170" w:rsidRDefault="00CC50E3" w:rsidP="00771F8E">
      <w:pPr>
        <w:spacing w:before="120" w:after="0" w:line="240" w:lineRule="auto"/>
        <w:jc w:val="both"/>
        <w:rPr>
          <w:rFonts w:ascii="Times New Roman" w:hAnsi="Times New Roman" w:cs="Times New Roman"/>
          <w:b/>
          <w:bCs/>
          <w:i/>
          <w:iCs/>
          <w:color w:val="000000"/>
        </w:rPr>
      </w:pPr>
      <w:r w:rsidRPr="004D4170">
        <w:rPr>
          <w:rFonts w:ascii="Times New Roman" w:hAnsi="Times New Roman" w:cs="Times New Roman"/>
          <w:i/>
          <w:iCs/>
          <w:color w:val="000000"/>
        </w:rPr>
        <w:t xml:space="preserve">Nguồn: </w:t>
      </w:r>
      <w:r w:rsidR="00CC462C" w:rsidRPr="004D4170">
        <w:rPr>
          <w:rFonts w:ascii="Times New Roman" w:hAnsi="Times New Roman" w:cs="Times New Roman"/>
          <w:i/>
          <w:iCs/>
          <w:color w:val="000000"/>
        </w:rPr>
        <w:t>T</w:t>
      </w:r>
      <w:r w:rsidRPr="004D4170">
        <w:rPr>
          <w:rFonts w:ascii="Times New Roman" w:hAnsi="Times New Roman" w:cs="Times New Roman"/>
          <w:i/>
          <w:iCs/>
          <w:color w:val="000000"/>
        </w:rPr>
        <w:t>ính toán từ số liệu từ</w:t>
      </w:r>
      <w:r w:rsidR="002762B4" w:rsidRPr="004D4170">
        <w:rPr>
          <w:rFonts w:ascii="Times New Roman" w:hAnsi="Times New Roman" w:cs="Times New Roman"/>
          <w:i/>
          <w:iCs/>
          <w:color w:val="000000"/>
          <w:lang w:val="vi-VN"/>
        </w:rPr>
        <w:t xml:space="preserve"> cơ sở dữ liệu</w:t>
      </w:r>
      <w:r w:rsidRPr="004D4170">
        <w:rPr>
          <w:rFonts w:ascii="Times New Roman" w:hAnsi="Times New Roman" w:cs="Times New Roman"/>
          <w:i/>
          <w:iCs/>
          <w:color w:val="000000"/>
        </w:rPr>
        <w:t xml:space="preserve"> </w:t>
      </w:r>
      <w:r w:rsidR="002762B4" w:rsidRPr="004D4170">
        <w:rPr>
          <w:rFonts w:ascii="Times New Roman" w:hAnsi="Times New Roman" w:cs="Times New Roman"/>
          <w:i/>
          <w:iCs/>
          <w:color w:val="000000"/>
        </w:rPr>
        <w:t>International Trade in Goods (by partner country)</w:t>
      </w:r>
      <w:r w:rsidR="002762B4" w:rsidRPr="004D4170">
        <w:rPr>
          <w:rFonts w:ascii="Times New Roman" w:hAnsi="Times New Roman" w:cs="Times New Roman"/>
          <w:b/>
          <w:bCs/>
          <w:i/>
          <w:iCs/>
          <w:color w:val="000000"/>
        </w:rPr>
        <w:t> </w:t>
      </w:r>
      <w:r w:rsidRPr="004D4170">
        <w:rPr>
          <w:rFonts w:ascii="Times New Roman" w:hAnsi="Times New Roman" w:cs="Times New Roman"/>
          <w:i/>
          <w:iCs/>
          <w:color w:val="000000"/>
        </w:rPr>
        <w:t>(Quỹ Tiền tệ quốc tế, 202</w:t>
      </w:r>
      <w:r w:rsidRPr="004D4170">
        <w:rPr>
          <w:rFonts w:ascii="Times New Roman" w:hAnsi="Times New Roman" w:cs="Times New Roman"/>
          <w:i/>
          <w:iCs/>
          <w:color w:val="000000"/>
          <w:lang w:val="vi-VN"/>
        </w:rPr>
        <w:t>5</w:t>
      </w:r>
      <w:r w:rsidRPr="004D4170">
        <w:rPr>
          <w:rFonts w:ascii="Times New Roman" w:hAnsi="Times New Roman" w:cs="Times New Roman"/>
          <w:i/>
          <w:iCs/>
          <w:color w:val="000000"/>
        </w:rPr>
        <w:t>).</w:t>
      </w:r>
    </w:p>
    <w:p w14:paraId="59DADDB4" w14:textId="1E4A7C58" w:rsidR="00AE31D9" w:rsidRPr="004D4170" w:rsidRDefault="00CC50E3" w:rsidP="00771F8E">
      <w:pPr>
        <w:spacing w:before="120" w:after="0" w:line="240" w:lineRule="auto"/>
        <w:ind w:firstLine="567"/>
        <w:jc w:val="both"/>
        <w:rPr>
          <w:rFonts w:ascii="Times New Roman" w:hAnsi="Times New Roman" w:cs="Times New Roman"/>
          <w:color w:val="000000"/>
        </w:rPr>
      </w:pPr>
      <w:bookmarkStart w:id="4" w:name="OLE_LINK3"/>
      <w:bookmarkEnd w:id="3"/>
      <w:r w:rsidRPr="004D4170">
        <w:rPr>
          <w:rFonts w:ascii="Times New Roman" w:hAnsi="Times New Roman" w:cs="Times New Roman"/>
          <w:color w:val="000000"/>
        </w:rPr>
        <w:t xml:space="preserve">  </w:t>
      </w:r>
      <w:bookmarkEnd w:id="4"/>
      <w:r w:rsidR="00AE31D9" w:rsidRPr="004D4170">
        <w:rPr>
          <w:rFonts w:ascii="Times New Roman" w:hAnsi="Times New Roman" w:cs="Times New Roman"/>
          <w:b/>
          <w:bCs/>
          <w:color w:val="000000"/>
        </w:rPr>
        <w:t xml:space="preserve">  </w:t>
      </w:r>
      <w:r w:rsidR="00AE31D9" w:rsidRPr="004D4170">
        <w:rPr>
          <w:rFonts w:ascii="Times New Roman" w:hAnsi="Times New Roman" w:cs="Times New Roman"/>
          <w:bCs/>
          <w:i/>
          <w:color w:val="000000"/>
        </w:rPr>
        <w:t>Về quy mô nhập khẩu:</w:t>
      </w:r>
      <w:r w:rsidR="00AE31D9" w:rsidRPr="004D4170">
        <w:rPr>
          <w:rFonts w:ascii="Times New Roman" w:hAnsi="Times New Roman" w:cs="Times New Roman"/>
          <w:b/>
          <w:bCs/>
          <w:color w:val="000000"/>
        </w:rPr>
        <w:t> </w:t>
      </w:r>
      <w:r w:rsidR="00AE31D9" w:rsidRPr="004D4170">
        <w:rPr>
          <w:rFonts w:ascii="Times New Roman" w:hAnsi="Times New Roman" w:cs="Times New Roman"/>
          <w:color w:val="000000"/>
        </w:rPr>
        <w:t>Trong hơn 30 năm, nhập khẩu từ ASEAN duy trì mức tăng bình quân 15%/năm (chiếm trung bình 22,7% tổng kim ngạch). Tuy nhiên, từ năm 2011, tốc độ này chững lại (chỉ còn 4% vào năm 2020), diễn</w:t>
      </w:r>
      <w:r w:rsidR="00AE31D9" w:rsidRPr="004D4170">
        <w:rPr>
          <w:rFonts w:ascii="Times New Roman" w:hAnsi="Times New Roman" w:cs="Times New Roman"/>
          <w:color w:val="000000"/>
          <w:lang w:val="vi-VN"/>
        </w:rPr>
        <w:t xml:space="preserve"> biến ngược</w:t>
      </w:r>
      <w:r w:rsidR="00AE31D9" w:rsidRPr="004D4170">
        <w:rPr>
          <w:rFonts w:ascii="Times New Roman" w:hAnsi="Times New Roman" w:cs="Times New Roman"/>
          <w:color w:val="000000"/>
        </w:rPr>
        <w:t xml:space="preserve"> chiều với sự gia tăng nhập khẩu từ Trung Quốc.</w:t>
      </w:r>
    </w:p>
    <w:p w14:paraId="3C782299" w14:textId="62EDD571" w:rsidR="00AE31D9" w:rsidRPr="004D4170" w:rsidRDefault="00AE31D9" w:rsidP="00771F8E">
      <w:pPr>
        <w:spacing w:before="120" w:after="0" w:line="240" w:lineRule="auto"/>
        <w:ind w:firstLine="567"/>
        <w:jc w:val="both"/>
        <w:rPr>
          <w:rFonts w:ascii="Times New Roman" w:hAnsi="Times New Roman" w:cs="Times New Roman"/>
          <w:color w:val="000000"/>
        </w:rPr>
      </w:pPr>
      <w:r w:rsidRPr="004D4170">
        <w:rPr>
          <w:rFonts w:ascii="Times New Roman" w:hAnsi="Times New Roman" w:cs="Times New Roman"/>
          <w:bCs/>
          <w:i/>
          <w:color w:val="000000"/>
        </w:rPr>
        <w:t xml:space="preserve"> Về đối tác thương mại:</w:t>
      </w:r>
      <w:r w:rsidRPr="004D4170">
        <w:rPr>
          <w:rFonts w:ascii="Times New Roman" w:hAnsi="Times New Roman" w:cs="Times New Roman"/>
          <w:b/>
          <w:bCs/>
          <w:color w:val="000000"/>
        </w:rPr>
        <w:t> </w:t>
      </w:r>
      <w:r w:rsidRPr="004D4170">
        <w:rPr>
          <w:rFonts w:ascii="Times New Roman" w:hAnsi="Times New Roman" w:cs="Times New Roman"/>
          <w:color w:val="000000"/>
        </w:rPr>
        <w:t xml:space="preserve">Giai đoạn 1990-2008, Singapore là nguồn cung hàng hóa lớn nhất. Từ sau 2008, Thái Lan vươn lên dẫn đầu, phản ánh tính bổ sung rõ nét trong cơ cấu sản phẩm giữa </w:t>
      </w:r>
      <w:r w:rsidR="00CC462C" w:rsidRPr="004D4170">
        <w:rPr>
          <w:rFonts w:ascii="Times New Roman" w:hAnsi="Times New Roman" w:cs="Times New Roman"/>
          <w:color w:val="000000"/>
        </w:rPr>
        <w:t xml:space="preserve">2 </w:t>
      </w:r>
      <w:r w:rsidRPr="004D4170">
        <w:rPr>
          <w:rFonts w:ascii="Times New Roman" w:hAnsi="Times New Roman" w:cs="Times New Roman"/>
          <w:color w:val="000000"/>
        </w:rPr>
        <w:t>nền kinh tế.</w:t>
      </w:r>
    </w:p>
    <w:p w14:paraId="67D42A1C" w14:textId="2DF9B802" w:rsidR="00AE31D9" w:rsidRPr="004D4170" w:rsidRDefault="00AE31D9" w:rsidP="00771F8E">
      <w:pPr>
        <w:spacing w:before="120" w:after="0" w:line="240" w:lineRule="auto"/>
        <w:ind w:firstLine="567"/>
        <w:jc w:val="both"/>
        <w:rPr>
          <w:rFonts w:ascii="Times New Roman" w:hAnsi="Times New Roman" w:cs="Times New Roman"/>
          <w:color w:val="000000"/>
        </w:rPr>
      </w:pPr>
      <w:r w:rsidRPr="004D4170">
        <w:rPr>
          <w:rFonts w:ascii="Times New Roman" w:hAnsi="Times New Roman" w:cs="Times New Roman"/>
          <w:b/>
          <w:bCs/>
          <w:color w:val="000000"/>
        </w:rPr>
        <w:t xml:space="preserve">  </w:t>
      </w:r>
      <w:r w:rsidRPr="004D4170">
        <w:rPr>
          <w:rFonts w:ascii="Times New Roman" w:hAnsi="Times New Roman" w:cs="Times New Roman"/>
          <w:bCs/>
          <w:i/>
          <w:color w:val="000000"/>
        </w:rPr>
        <w:t>Về cán cân thương mại:</w:t>
      </w:r>
      <w:r w:rsidRPr="004D4170">
        <w:rPr>
          <w:rFonts w:ascii="Times New Roman" w:hAnsi="Times New Roman" w:cs="Times New Roman"/>
          <w:b/>
          <w:bCs/>
          <w:color w:val="000000"/>
        </w:rPr>
        <w:t> </w:t>
      </w:r>
      <w:r w:rsidRPr="004D4170">
        <w:rPr>
          <w:rFonts w:ascii="Times New Roman" w:hAnsi="Times New Roman" w:cs="Times New Roman"/>
          <w:color w:val="000000"/>
        </w:rPr>
        <w:t>Việt Nam luôn nhập siêu từ ASEAN, cho thấy sản xuất trong nước phụ thuộc lớn vào nguồn nguyên phụ liệu nội khối. Đây là cơ sở thực tiễn quan trọng cho giả thuyết: Khi rào cản được gỡ bỏ trong khuôn khổ AEC, kinh tế Việt Nam sẽ hưởng lợi từ hiệu ứng “tạo lập thương mại” hơn là “chuyển hướng thương mại”.</w:t>
      </w:r>
      <w:r w:rsidR="00CC462C" w:rsidRPr="004D4170">
        <w:rPr>
          <w:rFonts w:ascii="Times New Roman" w:hAnsi="Times New Roman" w:cs="Times New Roman"/>
          <w:color w:val="000000"/>
        </w:rPr>
        <w:t xml:space="preserve"> (Biểu đồ 2)</w:t>
      </w:r>
    </w:p>
    <w:p w14:paraId="40342054" w14:textId="51606EE7" w:rsidR="00CC50E3" w:rsidRPr="00504452" w:rsidRDefault="00CC50E3" w:rsidP="00771F8E">
      <w:pPr>
        <w:spacing w:before="120" w:after="0" w:line="240" w:lineRule="auto"/>
        <w:jc w:val="both"/>
        <w:rPr>
          <w:rFonts w:ascii="Times New Roman" w:hAnsi="Times New Roman" w:cs="Times New Roman"/>
          <w:color w:val="000000"/>
          <w:lang w:val="vi-VN"/>
        </w:rPr>
      </w:pPr>
      <w:r w:rsidRPr="00504452">
        <w:rPr>
          <w:rFonts w:ascii="Times New Roman" w:hAnsi="Times New Roman" w:cs="Times New Roman"/>
          <w:b/>
          <w:bCs/>
          <w:color w:val="000000"/>
        </w:rPr>
        <w:t xml:space="preserve">Biểu đồ </w:t>
      </w:r>
      <w:r w:rsidRPr="00504452">
        <w:rPr>
          <w:rFonts w:ascii="Times New Roman" w:hAnsi="Times New Roman" w:cs="Times New Roman"/>
          <w:b/>
          <w:bCs/>
          <w:color w:val="000000"/>
          <w:lang w:val="vi-VN"/>
        </w:rPr>
        <w:t>2</w:t>
      </w:r>
      <w:r w:rsidRPr="00504452">
        <w:rPr>
          <w:rFonts w:ascii="Times New Roman" w:hAnsi="Times New Roman" w:cs="Times New Roman"/>
          <w:b/>
          <w:bCs/>
          <w:color w:val="000000"/>
        </w:rPr>
        <w:t xml:space="preserve">. </w:t>
      </w:r>
      <w:r w:rsidR="00F167DF" w:rsidRPr="00504452">
        <w:rPr>
          <w:rFonts w:ascii="Times New Roman" w:hAnsi="Times New Roman" w:cs="Times New Roman"/>
          <w:b/>
          <w:bCs/>
          <w:color w:val="000000"/>
          <w:lang w:val="vi-VN"/>
        </w:rPr>
        <w:t>T</w:t>
      </w:r>
      <w:r w:rsidRPr="00504452">
        <w:rPr>
          <w:rFonts w:ascii="Times New Roman" w:hAnsi="Times New Roman" w:cs="Times New Roman"/>
          <w:b/>
          <w:bCs/>
          <w:color w:val="000000"/>
        </w:rPr>
        <w:t>ỷ trọng kim ngạch xuất khẩu và nhập khẩu từ các nước ASEAN giai đoạn 1990-202</w:t>
      </w:r>
      <w:r w:rsidRPr="00504452">
        <w:rPr>
          <w:rFonts w:ascii="Times New Roman" w:hAnsi="Times New Roman" w:cs="Times New Roman"/>
          <w:b/>
          <w:bCs/>
          <w:color w:val="000000"/>
          <w:lang w:val="vi-VN"/>
        </w:rPr>
        <w:t>4</w:t>
      </w:r>
    </w:p>
    <w:p w14:paraId="2AC90292" w14:textId="77777777" w:rsidR="00CC50E3" w:rsidRPr="00504452" w:rsidRDefault="00CC50E3" w:rsidP="00771F8E">
      <w:pPr>
        <w:spacing w:before="120" w:after="0" w:line="240" w:lineRule="auto"/>
        <w:ind w:firstLine="567"/>
        <w:jc w:val="right"/>
        <w:rPr>
          <w:rFonts w:ascii="Times New Roman" w:hAnsi="Times New Roman" w:cs="Times New Roman"/>
          <w:bCs/>
          <w:i/>
          <w:color w:val="000000"/>
        </w:rPr>
      </w:pPr>
      <w:r w:rsidRPr="00504452">
        <w:rPr>
          <w:rFonts w:ascii="Times New Roman" w:hAnsi="Times New Roman" w:cs="Times New Roman"/>
          <w:bCs/>
          <w:i/>
          <w:color w:val="000000"/>
        </w:rPr>
        <w:t>Đơn vị: %</w:t>
      </w:r>
    </w:p>
    <w:p w14:paraId="7C745C86" w14:textId="18978A11" w:rsidR="00CC50E3" w:rsidRPr="00B5714C" w:rsidRDefault="00F167DF" w:rsidP="00771F8E">
      <w:pPr>
        <w:spacing w:before="120" w:after="120"/>
        <w:jc w:val="both"/>
        <w:rPr>
          <w:rFonts w:ascii="Times New Roman" w:hAnsi="Times New Roman" w:cs="Times New Roman"/>
          <w:bCs/>
          <w:color w:val="000000"/>
          <w:sz w:val="28"/>
          <w:szCs w:val="28"/>
        </w:rPr>
      </w:pPr>
      <w:r w:rsidRPr="00B5714C">
        <w:rPr>
          <w:rFonts w:ascii="Times New Roman" w:hAnsi="Times New Roman" w:cs="Times New Roman"/>
          <w:noProof/>
        </w:rPr>
        <w:lastRenderedPageBreak/>
        <w:drawing>
          <wp:inline distT="0" distB="0" distL="0" distR="0" wp14:anchorId="08987968" wp14:editId="59EA2CEB">
            <wp:extent cx="5756910" cy="2767965"/>
            <wp:effectExtent l="0" t="0" r="8890" b="13335"/>
            <wp:docPr id="972673469" name="Chart 1">
              <a:extLst xmlns:a="http://schemas.openxmlformats.org/drawingml/2006/main">
                <a:ext uri="{FF2B5EF4-FFF2-40B4-BE49-F238E27FC236}">
                  <a16:creationId xmlns:a16="http://schemas.microsoft.com/office/drawing/2014/main" id="{1F4CAA25-011D-8C30-46AF-A5CB16EDBFD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54D20E2" w14:textId="59224277" w:rsidR="00CC50E3" w:rsidRPr="00504452" w:rsidRDefault="00CC50E3" w:rsidP="00771F8E">
      <w:pPr>
        <w:spacing w:before="120" w:after="120"/>
        <w:jc w:val="both"/>
        <w:rPr>
          <w:rFonts w:ascii="Times New Roman" w:hAnsi="Times New Roman" w:cs="Times New Roman"/>
          <w:bCs/>
          <w:i/>
          <w:color w:val="000000"/>
          <w:lang w:val="vi-VN"/>
        </w:rPr>
      </w:pPr>
      <w:r w:rsidRPr="00504452">
        <w:rPr>
          <w:rFonts w:ascii="Times New Roman" w:hAnsi="Times New Roman" w:cs="Times New Roman"/>
          <w:bCs/>
          <w:i/>
          <w:color w:val="000000"/>
        </w:rPr>
        <w:t xml:space="preserve">Nguồn: </w:t>
      </w:r>
      <w:r w:rsidR="00CC462C">
        <w:rPr>
          <w:rFonts w:ascii="Times New Roman" w:hAnsi="Times New Roman" w:cs="Times New Roman"/>
          <w:bCs/>
          <w:i/>
          <w:color w:val="000000"/>
        </w:rPr>
        <w:t>T</w:t>
      </w:r>
      <w:r w:rsidRPr="00504452">
        <w:rPr>
          <w:rFonts w:ascii="Times New Roman" w:hAnsi="Times New Roman" w:cs="Times New Roman"/>
          <w:bCs/>
          <w:i/>
          <w:color w:val="000000"/>
        </w:rPr>
        <w:t xml:space="preserve">ính toán từ </w:t>
      </w:r>
      <w:r w:rsidR="00F744E7" w:rsidRPr="00504452">
        <w:rPr>
          <w:rFonts w:ascii="Times New Roman" w:hAnsi="Times New Roman" w:cs="Times New Roman"/>
          <w:i/>
          <w:iCs/>
          <w:color w:val="000000"/>
          <w:lang w:val="vi-VN"/>
        </w:rPr>
        <w:t>cơ sở dữ liệu</w:t>
      </w:r>
      <w:r w:rsidR="00F744E7" w:rsidRPr="00504452">
        <w:rPr>
          <w:rFonts w:ascii="Times New Roman" w:hAnsi="Times New Roman" w:cs="Times New Roman"/>
          <w:i/>
          <w:iCs/>
          <w:color w:val="000000"/>
        </w:rPr>
        <w:t xml:space="preserve"> International Trade in Goods (by partner country)</w:t>
      </w:r>
      <w:r w:rsidR="00F744E7" w:rsidRPr="00504452">
        <w:rPr>
          <w:rFonts w:ascii="Times New Roman" w:hAnsi="Times New Roman" w:cs="Times New Roman"/>
          <w:bCs/>
          <w:i/>
          <w:color w:val="000000"/>
        </w:rPr>
        <w:t xml:space="preserve"> </w:t>
      </w:r>
      <w:r w:rsidRPr="00504452">
        <w:rPr>
          <w:rFonts w:ascii="Times New Roman" w:hAnsi="Times New Roman" w:cs="Times New Roman"/>
          <w:bCs/>
          <w:i/>
          <w:color w:val="000000"/>
        </w:rPr>
        <w:t>(Quỹ Tiền tệ quốc tế, 202</w:t>
      </w:r>
      <w:r w:rsidR="00F167DF" w:rsidRPr="00504452">
        <w:rPr>
          <w:rFonts w:ascii="Times New Roman" w:hAnsi="Times New Roman" w:cs="Times New Roman"/>
          <w:bCs/>
          <w:i/>
          <w:color w:val="000000"/>
          <w:lang w:val="vi-VN"/>
        </w:rPr>
        <w:t>5</w:t>
      </w:r>
      <w:r w:rsidRPr="00504452">
        <w:rPr>
          <w:rFonts w:ascii="Times New Roman" w:hAnsi="Times New Roman" w:cs="Times New Roman"/>
          <w:bCs/>
          <w:i/>
          <w:color w:val="000000"/>
        </w:rPr>
        <w:t>).</w:t>
      </w:r>
    </w:p>
    <w:p w14:paraId="586069E2" w14:textId="3AC6754A" w:rsidR="009B0195" w:rsidRPr="004D4170" w:rsidRDefault="009B0195" w:rsidP="00771F8E">
      <w:pPr>
        <w:spacing w:before="120"/>
        <w:jc w:val="both"/>
        <w:rPr>
          <w:rFonts w:ascii="Times New Roman" w:hAnsi="Times New Roman" w:cs="Times New Roman"/>
          <w:b/>
          <w:bCs/>
          <w:color w:val="000000"/>
          <w:lang w:val="vi-VN"/>
        </w:rPr>
      </w:pPr>
      <w:r w:rsidRPr="004D4170">
        <w:rPr>
          <w:rFonts w:ascii="Times New Roman" w:hAnsi="Times New Roman" w:cs="Times New Roman"/>
          <w:b/>
          <w:bCs/>
          <w:color w:val="000000"/>
          <w:lang w:val="vi-VN"/>
        </w:rPr>
        <w:t xml:space="preserve">4. Kết quả nghiên cứu </w:t>
      </w:r>
    </w:p>
    <w:p w14:paraId="03285206" w14:textId="6B25A7E9" w:rsidR="00AE31D9" w:rsidRPr="00504452" w:rsidRDefault="00AE31D9" w:rsidP="00771F8E">
      <w:pPr>
        <w:spacing w:before="120" w:after="0" w:line="240" w:lineRule="auto"/>
        <w:ind w:firstLine="567"/>
        <w:jc w:val="both"/>
        <w:rPr>
          <w:rFonts w:ascii="Times New Roman" w:hAnsi="Times New Roman" w:cs="Times New Roman"/>
          <w:color w:val="000000"/>
          <w:lang w:val="vi-VN"/>
        </w:rPr>
      </w:pPr>
      <w:r w:rsidRPr="007C614F">
        <w:rPr>
          <w:rFonts w:ascii="Times New Roman" w:hAnsi="Times New Roman" w:cs="Times New Roman"/>
          <w:color w:val="000000"/>
          <w:lang w:val="vi-VN"/>
        </w:rPr>
        <w:t>Với đặc thù dữ liệu mảng có chuỗi thời gian dài hơn số lượng quốc</w:t>
      </w:r>
      <w:r w:rsidRPr="00504452">
        <w:rPr>
          <w:rFonts w:ascii="Times New Roman" w:hAnsi="Times New Roman" w:cs="Times New Roman"/>
          <w:color w:val="000000"/>
          <w:lang w:val="vi-VN"/>
        </w:rPr>
        <w:t xml:space="preserve"> gia</w:t>
      </w:r>
      <w:r w:rsidRPr="007C614F">
        <w:rPr>
          <w:rFonts w:ascii="Times New Roman" w:hAnsi="Times New Roman" w:cs="Times New Roman"/>
          <w:color w:val="000000"/>
          <w:lang w:val="vi-VN"/>
        </w:rPr>
        <w:t xml:space="preserve"> (T &gt; N), nghiên cứu chọn phương pháp Bình phương tối thiểu tổng quát khả thi (FGLS) để ước lượng. FGLS ưu việt hơn OLS hay hiệu ứng cố định (FE) nhờ khả năng kiểm soát triệt để hiện tượng phương sai thay đổi và tự tương quan chuỗi bậc 1 (AR1) thường gặp trong dữ liệu thương mại, mang lại các ước lượng vững và hiệu quả. Kết quả được trình bày tại Bảng </w:t>
      </w:r>
      <w:r w:rsidR="00E4379A" w:rsidRPr="00504452">
        <w:rPr>
          <w:rFonts w:ascii="Times New Roman" w:hAnsi="Times New Roman" w:cs="Times New Roman"/>
          <w:color w:val="000000"/>
          <w:lang w:val="vi-VN"/>
        </w:rPr>
        <w:t>2</w:t>
      </w:r>
      <w:r w:rsidRPr="007C614F">
        <w:rPr>
          <w:rFonts w:ascii="Times New Roman" w:hAnsi="Times New Roman" w:cs="Times New Roman"/>
          <w:color w:val="000000"/>
          <w:lang w:val="vi-VN"/>
        </w:rPr>
        <w:t>.</w:t>
      </w:r>
    </w:p>
    <w:p w14:paraId="4891E709" w14:textId="21B84104" w:rsidR="00BE51C6" w:rsidRPr="00504452" w:rsidRDefault="00BE51C6" w:rsidP="00771F8E">
      <w:pPr>
        <w:spacing w:before="120" w:after="0" w:line="240" w:lineRule="auto"/>
        <w:jc w:val="both"/>
        <w:rPr>
          <w:rFonts w:ascii="Times New Roman" w:hAnsi="Times New Roman" w:cs="Times New Roman"/>
          <w:b/>
          <w:bCs/>
          <w:color w:val="000000"/>
          <w:lang w:val="vi-VN"/>
        </w:rPr>
      </w:pPr>
      <w:r w:rsidRPr="00504452">
        <w:rPr>
          <w:rFonts w:ascii="Times New Roman" w:hAnsi="Times New Roman" w:cs="Times New Roman"/>
          <w:b/>
          <w:bCs/>
          <w:i/>
          <w:iCs/>
          <w:color w:val="000000"/>
          <w:lang w:val="vi-VN"/>
        </w:rPr>
        <w:t xml:space="preserve">Bảng </w:t>
      </w:r>
      <w:r w:rsidR="00E4379A" w:rsidRPr="00504452">
        <w:rPr>
          <w:rFonts w:ascii="Times New Roman" w:hAnsi="Times New Roman" w:cs="Times New Roman"/>
          <w:b/>
          <w:bCs/>
          <w:i/>
          <w:iCs/>
          <w:color w:val="000000"/>
          <w:lang w:val="vi-VN"/>
        </w:rPr>
        <w:t>2</w:t>
      </w:r>
      <w:r w:rsidRPr="00504452">
        <w:rPr>
          <w:rFonts w:ascii="Times New Roman" w:hAnsi="Times New Roman" w:cs="Times New Roman"/>
          <w:b/>
          <w:bCs/>
          <w:i/>
          <w:iCs/>
          <w:color w:val="000000"/>
          <w:lang w:val="vi-VN"/>
        </w:rPr>
        <w:t>:</w:t>
      </w:r>
      <w:r w:rsidRPr="00504452">
        <w:rPr>
          <w:rFonts w:ascii="Times New Roman" w:hAnsi="Times New Roman" w:cs="Times New Roman"/>
          <w:b/>
          <w:bCs/>
          <w:color w:val="000000"/>
          <w:lang w:val="vi-VN"/>
        </w:rPr>
        <w:t xml:space="preserve"> Kết quả ước lượng mô hình trọng lực chuẩn tắc bằng phương pháp FGLS</w:t>
      </w:r>
    </w:p>
    <w:tbl>
      <w:tblPr>
        <w:tblW w:w="6758"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2305"/>
        <w:gridCol w:w="2657"/>
        <w:gridCol w:w="1796"/>
      </w:tblGrid>
      <w:tr w:rsidR="00BE51C6" w:rsidRPr="00504452" w14:paraId="0CDF0F3B" w14:textId="77777777" w:rsidTr="00BE51C6">
        <w:trPr>
          <w:trHeight w:val="315"/>
        </w:trPr>
        <w:tc>
          <w:tcPr>
            <w:tcW w:w="0" w:type="auto"/>
            <w:tcMar>
              <w:top w:w="30" w:type="dxa"/>
              <w:left w:w="45" w:type="dxa"/>
              <w:bottom w:w="30" w:type="dxa"/>
              <w:right w:w="45" w:type="dxa"/>
            </w:tcMar>
            <w:vAlign w:val="bottom"/>
            <w:hideMark/>
          </w:tcPr>
          <w:p w14:paraId="78AFDF6B" w14:textId="77777777" w:rsidR="00BE51C6" w:rsidRPr="004D4170" w:rsidRDefault="00BE51C6" w:rsidP="00771F8E">
            <w:pPr>
              <w:spacing w:before="120" w:after="0" w:line="240" w:lineRule="auto"/>
              <w:rPr>
                <w:rFonts w:ascii="Times New Roman" w:eastAsia="Times New Roman" w:hAnsi="Times New Roman" w:cs="Times New Roman"/>
                <w:b/>
                <w:bCs/>
                <w:kern w:val="0"/>
                <w:sz w:val="20"/>
                <w:szCs w:val="20"/>
                <w14:ligatures w14:val="none"/>
              </w:rPr>
            </w:pPr>
            <w:r w:rsidRPr="004D4170">
              <w:rPr>
                <w:rFonts w:ascii="Times New Roman" w:eastAsia="Times New Roman" w:hAnsi="Times New Roman" w:cs="Times New Roman"/>
                <w:b/>
                <w:bCs/>
                <w:kern w:val="0"/>
                <w:sz w:val="20"/>
                <w:szCs w:val="20"/>
                <w14:ligatures w14:val="none"/>
              </w:rPr>
              <w:t>Biến độc lập</w:t>
            </w:r>
          </w:p>
        </w:tc>
        <w:tc>
          <w:tcPr>
            <w:tcW w:w="2657" w:type="dxa"/>
            <w:tcMar>
              <w:top w:w="30" w:type="dxa"/>
              <w:left w:w="45" w:type="dxa"/>
              <w:bottom w:w="30" w:type="dxa"/>
              <w:right w:w="45" w:type="dxa"/>
            </w:tcMar>
            <w:vAlign w:val="bottom"/>
            <w:hideMark/>
          </w:tcPr>
          <w:p w14:paraId="0E1B112C" w14:textId="77777777" w:rsidR="00BE51C6" w:rsidRPr="004D4170" w:rsidRDefault="00BE51C6" w:rsidP="00771F8E">
            <w:pPr>
              <w:spacing w:before="120" w:after="0" w:line="240" w:lineRule="auto"/>
              <w:rPr>
                <w:rFonts w:ascii="Times New Roman" w:eastAsia="Times New Roman" w:hAnsi="Times New Roman" w:cs="Times New Roman"/>
                <w:b/>
                <w:bCs/>
                <w:kern w:val="0"/>
                <w:sz w:val="20"/>
                <w:szCs w:val="20"/>
                <w14:ligatures w14:val="none"/>
              </w:rPr>
            </w:pPr>
            <w:r w:rsidRPr="004D4170">
              <w:rPr>
                <w:rFonts w:ascii="Times New Roman" w:eastAsia="Times New Roman" w:hAnsi="Times New Roman" w:cs="Times New Roman"/>
                <w:b/>
                <w:bCs/>
                <w:kern w:val="0"/>
                <w:sz w:val="20"/>
                <w:szCs w:val="20"/>
                <w14:ligatures w14:val="none"/>
              </w:rPr>
              <w:t>Hệ số ước lượng</w:t>
            </w:r>
          </w:p>
        </w:tc>
        <w:tc>
          <w:tcPr>
            <w:tcW w:w="1796" w:type="dxa"/>
            <w:tcMar>
              <w:top w:w="30" w:type="dxa"/>
              <w:left w:w="45" w:type="dxa"/>
              <w:bottom w:w="30" w:type="dxa"/>
              <w:right w:w="45" w:type="dxa"/>
            </w:tcMar>
            <w:vAlign w:val="bottom"/>
            <w:hideMark/>
          </w:tcPr>
          <w:p w14:paraId="3F6E7DDB" w14:textId="77777777" w:rsidR="00BE51C6" w:rsidRPr="004D4170" w:rsidRDefault="00BE51C6" w:rsidP="00771F8E">
            <w:pPr>
              <w:spacing w:before="120" w:after="0" w:line="240" w:lineRule="auto"/>
              <w:rPr>
                <w:rFonts w:ascii="Times New Roman" w:eastAsia="Times New Roman" w:hAnsi="Times New Roman" w:cs="Times New Roman"/>
                <w:b/>
                <w:bCs/>
                <w:kern w:val="0"/>
                <w:sz w:val="20"/>
                <w:szCs w:val="20"/>
                <w14:ligatures w14:val="none"/>
              </w:rPr>
            </w:pPr>
            <w:r w:rsidRPr="004D4170">
              <w:rPr>
                <w:rFonts w:ascii="Times New Roman" w:eastAsia="Times New Roman" w:hAnsi="Times New Roman" w:cs="Times New Roman"/>
                <w:b/>
                <w:bCs/>
                <w:kern w:val="0"/>
                <w:sz w:val="20"/>
                <w:szCs w:val="20"/>
                <w14:ligatures w14:val="none"/>
              </w:rPr>
              <w:t>Sai số chuẩn</w:t>
            </w:r>
          </w:p>
        </w:tc>
      </w:tr>
      <w:tr w:rsidR="00BE51C6" w:rsidRPr="00504452" w14:paraId="6A0EF382" w14:textId="77777777" w:rsidTr="00BE51C6">
        <w:trPr>
          <w:trHeight w:val="315"/>
        </w:trPr>
        <w:tc>
          <w:tcPr>
            <w:tcW w:w="0" w:type="auto"/>
            <w:tcMar>
              <w:top w:w="30" w:type="dxa"/>
              <w:left w:w="45" w:type="dxa"/>
              <w:bottom w:w="30" w:type="dxa"/>
              <w:right w:w="45" w:type="dxa"/>
            </w:tcMar>
            <w:vAlign w:val="bottom"/>
            <w:hideMark/>
          </w:tcPr>
          <w:p w14:paraId="645807A6" w14:textId="77777777" w:rsidR="00BE51C6" w:rsidRPr="004D4170" w:rsidRDefault="00BE51C6" w:rsidP="00771F8E">
            <w:pPr>
              <w:spacing w:before="120" w:after="0" w:line="240" w:lineRule="auto"/>
              <w:jc w:val="both"/>
              <w:rPr>
                <w:rFonts w:ascii="Times New Roman" w:eastAsia="Times New Roman" w:hAnsi="Times New Roman" w:cs="Times New Roman"/>
                <w:kern w:val="0"/>
                <w:sz w:val="20"/>
                <w:szCs w:val="20"/>
                <w14:ligatures w14:val="none"/>
              </w:rPr>
            </w:pPr>
            <w:r w:rsidRPr="004D4170">
              <w:rPr>
                <w:rFonts w:ascii="Times New Roman" w:eastAsia="Times New Roman" w:hAnsi="Times New Roman" w:cs="Times New Roman"/>
                <w:kern w:val="0"/>
                <w:sz w:val="20"/>
                <w:szCs w:val="20"/>
                <w14:ligatures w14:val="none"/>
              </w:rPr>
              <w:t>ln(GDP Đối tác)</w:t>
            </w:r>
          </w:p>
        </w:tc>
        <w:tc>
          <w:tcPr>
            <w:tcW w:w="2657" w:type="dxa"/>
            <w:tcMar>
              <w:top w:w="30" w:type="dxa"/>
              <w:left w:w="45" w:type="dxa"/>
              <w:bottom w:w="30" w:type="dxa"/>
              <w:right w:w="45" w:type="dxa"/>
            </w:tcMar>
            <w:vAlign w:val="bottom"/>
            <w:hideMark/>
          </w:tcPr>
          <w:p w14:paraId="202A5482" w14:textId="77777777" w:rsidR="00BE51C6" w:rsidRPr="004D4170" w:rsidRDefault="00BE51C6" w:rsidP="00771F8E">
            <w:pPr>
              <w:spacing w:before="120" w:after="0" w:line="240" w:lineRule="auto"/>
              <w:jc w:val="center"/>
              <w:rPr>
                <w:rFonts w:ascii="Times New Roman" w:eastAsia="Times New Roman" w:hAnsi="Times New Roman" w:cs="Times New Roman"/>
                <w:kern w:val="0"/>
                <w:sz w:val="20"/>
                <w:szCs w:val="20"/>
                <w14:ligatures w14:val="none"/>
              </w:rPr>
            </w:pPr>
            <w:r w:rsidRPr="004D4170">
              <w:rPr>
                <w:rFonts w:ascii="Times New Roman" w:eastAsia="Times New Roman" w:hAnsi="Times New Roman" w:cs="Times New Roman"/>
                <w:kern w:val="0"/>
                <w:sz w:val="20"/>
                <w:szCs w:val="20"/>
                <w14:ligatures w14:val="none"/>
              </w:rPr>
              <w:t>1.000</w:t>
            </w:r>
            <w:r w:rsidRPr="004D4170">
              <w:rPr>
                <w:rFonts w:ascii="Times New Roman" w:eastAsia="Times New Roman" w:hAnsi="Times New Roman" w:cs="Times New Roman"/>
                <w:kern w:val="0"/>
                <w:sz w:val="20"/>
                <w:szCs w:val="20"/>
                <w:vertAlign w:val="superscript"/>
                <w14:ligatures w14:val="none"/>
              </w:rPr>
              <w:t>***</w:t>
            </w:r>
          </w:p>
        </w:tc>
        <w:tc>
          <w:tcPr>
            <w:tcW w:w="1796" w:type="dxa"/>
            <w:tcMar>
              <w:top w:w="30" w:type="dxa"/>
              <w:left w:w="45" w:type="dxa"/>
              <w:bottom w:w="30" w:type="dxa"/>
              <w:right w:w="45" w:type="dxa"/>
            </w:tcMar>
            <w:vAlign w:val="bottom"/>
            <w:hideMark/>
          </w:tcPr>
          <w:p w14:paraId="12F8B39B" w14:textId="77777777" w:rsidR="00BE51C6" w:rsidRPr="004D4170" w:rsidRDefault="00BE51C6" w:rsidP="00771F8E">
            <w:pPr>
              <w:spacing w:before="120" w:after="0" w:line="240" w:lineRule="auto"/>
              <w:jc w:val="center"/>
              <w:rPr>
                <w:rFonts w:ascii="Times New Roman" w:eastAsia="Times New Roman" w:hAnsi="Times New Roman" w:cs="Times New Roman"/>
                <w:kern w:val="0"/>
                <w:sz w:val="20"/>
                <w:szCs w:val="20"/>
                <w14:ligatures w14:val="none"/>
              </w:rPr>
            </w:pPr>
            <w:r w:rsidRPr="004D4170">
              <w:rPr>
                <w:rFonts w:ascii="Times New Roman" w:eastAsia="Times New Roman" w:hAnsi="Times New Roman" w:cs="Times New Roman"/>
                <w:kern w:val="0"/>
                <w:sz w:val="20"/>
                <w:szCs w:val="20"/>
                <w14:ligatures w14:val="none"/>
              </w:rPr>
              <w:t>-0.102</w:t>
            </w:r>
          </w:p>
        </w:tc>
      </w:tr>
      <w:tr w:rsidR="00BE51C6" w:rsidRPr="00504452" w14:paraId="1FF8B886" w14:textId="77777777" w:rsidTr="00BE51C6">
        <w:trPr>
          <w:trHeight w:val="315"/>
        </w:trPr>
        <w:tc>
          <w:tcPr>
            <w:tcW w:w="0" w:type="auto"/>
            <w:tcMar>
              <w:top w:w="30" w:type="dxa"/>
              <w:left w:w="45" w:type="dxa"/>
              <w:bottom w:w="30" w:type="dxa"/>
              <w:right w:w="45" w:type="dxa"/>
            </w:tcMar>
            <w:vAlign w:val="bottom"/>
            <w:hideMark/>
          </w:tcPr>
          <w:p w14:paraId="5AA0B6E3" w14:textId="77777777" w:rsidR="00BE51C6" w:rsidRPr="004D4170" w:rsidRDefault="00BE51C6" w:rsidP="00771F8E">
            <w:pPr>
              <w:spacing w:before="120" w:after="0" w:line="240" w:lineRule="auto"/>
              <w:jc w:val="both"/>
              <w:rPr>
                <w:rFonts w:ascii="Times New Roman" w:eastAsia="Times New Roman" w:hAnsi="Times New Roman" w:cs="Times New Roman"/>
                <w:kern w:val="0"/>
                <w:sz w:val="20"/>
                <w:szCs w:val="20"/>
                <w14:ligatures w14:val="none"/>
              </w:rPr>
            </w:pPr>
            <w:r w:rsidRPr="004D4170">
              <w:rPr>
                <w:rFonts w:ascii="Times New Roman" w:eastAsia="Times New Roman" w:hAnsi="Times New Roman" w:cs="Times New Roman"/>
                <w:kern w:val="0"/>
                <w:sz w:val="20"/>
                <w:szCs w:val="20"/>
                <w14:ligatures w14:val="none"/>
              </w:rPr>
              <w:t>ln(GDP Việt Nam)</w:t>
            </w:r>
          </w:p>
        </w:tc>
        <w:tc>
          <w:tcPr>
            <w:tcW w:w="2657" w:type="dxa"/>
            <w:tcMar>
              <w:top w:w="30" w:type="dxa"/>
              <w:left w:w="45" w:type="dxa"/>
              <w:bottom w:w="30" w:type="dxa"/>
              <w:right w:w="45" w:type="dxa"/>
            </w:tcMar>
            <w:vAlign w:val="bottom"/>
            <w:hideMark/>
          </w:tcPr>
          <w:p w14:paraId="62951B8C" w14:textId="77777777" w:rsidR="00BE51C6" w:rsidRPr="004D4170" w:rsidRDefault="00BE51C6" w:rsidP="00771F8E">
            <w:pPr>
              <w:spacing w:before="120" w:after="0" w:line="240" w:lineRule="auto"/>
              <w:jc w:val="center"/>
              <w:rPr>
                <w:rFonts w:ascii="Times New Roman" w:eastAsia="Times New Roman" w:hAnsi="Times New Roman" w:cs="Times New Roman"/>
                <w:kern w:val="0"/>
                <w:sz w:val="20"/>
                <w:szCs w:val="20"/>
                <w14:ligatures w14:val="none"/>
              </w:rPr>
            </w:pPr>
            <w:r w:rsidRPr="004D4170">
              <w:rPr>
                <w:rFonts w:ascii="Times New Roman" w:eastAsia="Times New Roman" w:hAnsi="Times New Roman" w:cs="Times New Roman"/>
                <w:kern w:val="0"/>
                <w:sz w:val="20"/>
                <w:szCs w:val="20"/>
                <w14:ligatures w14:val="none"/>
              </w:rPr>
              <w:t>1.714</w:t>
            </w:r>
            <w:r w:rsidRPr="004D4170">
              <w:rPr>
                <w:rFonts w:ascii="Times New Roman" w:eastAsia="Times New Roman" w:hAnsi="Times New Roman" w:cs="Times New Roman"/>
                <w:kern w:val="0"/>
                <w:sz w:val="20"/>
                <w:szCs w:val="20"/>
                <w:vertAlign w:val="superscript"/>
                <w14:ligatures w14:val="none"/>
              </w:rPr>
              <w:t>***</w:t>
            </w:r>
          </w:p>
        </w:tc>
        <w:tc>
          <w:tcPr>
            <w:tcW w:w="1796" w:type="dxa"/>
            <w:tcMar>
              <w:top w:w="30" w:type="dxa"/>
              <w:left w:w="45" w:type="dxa"/>
              <w:bottom w:w="30" w:type="dxa"/>
              <w:right w:w="45" w:type="dxa"/>
            </w:tcMar>
            <w:vAlign w:val="bottom"/>
            <w:hideMark/>
          </w:tcPr>
          <w:p w14:paraId="0D4EB815" w14:textId="77777777" w:rsidR="00BE51C6" w:rsidRPr="004D4170" w:rsidRDefault="00BE51C6" w:rsidP="00771F8E">
            <w:pPr>
              <w:spacing w:before="120" w:after="0" w:line="240" w:lineRule="auto"/>
              <w:jc w:val="center"/>
              <w:rPr>
                <w:rFonts w:ascii="Times New Roman" w:eastAsia="Times New Roman" w:hAnsi="Times New Roman" w:cs="Times New Roman"/>
                <w:kern w:val="0"/>
                <w:sz w:val="20"/>
                <w:szCs w:val="20"/>
                <w14:ligatures w14:val="none"/>
              </w:rPr>
            </w:pPr>
            <w:r w:rsidRPr="004D4170">
              <w:rPr>
                <w:rFonts w:ascii="Times New Roman" w:eastAsia="Times New Roman" w:hAnsi="Times New Roman" w:cs="Times New Roman"/>
                <w:kern w:val="0"/>
                <w:sz w:val="20"/>
                <w:szCs w:val="20"/>
                <w14:ligatures w14:val="none"/>
              </w:rPr>
              <w:t>-0.113</w:t>
            </w:r>
          </w:p>
        </w:tc>
      </w:tr>
      <w:tr w:rsidR="00BE51C6" w:rsidRPr="00504452" w14:paraId="12B20C46" w14:textId="77777777" w:rsidTr="00BE51C6">
        <w:trPr>
          <w:trHeight w:val="315"/>
        </w:trPr>
        <w:tc>
          <w:tcPr>
            <w:tcW w:w="0" w:type="auto"/>
            <w:tcMar>
              <w:top w:w="30" w:type="dxa"/>
              <w:left w:w="45" w:type="dxa"/>
              <w:bottom w:w="30" w:type="dxa"/>
              <w:right w:w="45" w:type="dxa"/>
            </w:tcMar>
            <w:vAlign w:val="bottom"/>
            <w:hideMark/>
          </w:tcPr>
          <w:p w14:paraId="23CBBDAE" w14:textId="77777777" w:rsidR="00BE51C6" w:rsidRPr="004D4170" w:rsidRDefault="00BE51C6" w:rsidP="00771F8E">
            <w:pPr>
              <w:spacing w:before="120" w:after="0" w:line="240" w:lineRule="auto"/>
              <w:jc w:val="both"/>
              <w:rPr>
                <w:rFonts w:ascii="Times New Roman" w:eastAsia="Times New Roman" w:hAnsi="Times New Roman" w:cs="Times New Roman"/>
                <w:kern w:val="0"/>
                <w:sz w:val="20"/>
                <w:szCs w:val="20"/>
                <w14:ligatures w14:val="none"/>
              </w:rPr>
            </w:pPr>
            <w:r w:rsidRPr="004D4170">
              <w:rPr>
                <w:rFonts w:ascii="Times New Roman" w:eastAsia="Times New Roman" w:hAnsi="Times New Roman" w:cs="Times New Roman"/>
                <w:kern w:val="0"/>
                <w:sz w:val="20"/>
                <w:szCs w:val="20"/>
                <w14:ligatures w14:val="none"/>
              </w:rPr>
              <w:t>ln(Khoảng cách)</w:t>
            </w:r>
          </w:p>
        </w:tc>
        <w:tc>
          <w:tcPr>
            <w:tcW w:w="2657" w:type="dxa"/>
            <w:tcMar>
              <w:top w:w="30" w:type="dxa"/>
              <w:left w:w="45" w:type="dxa"/>
              <w:bottom w:w="30" w:type="dxa"/>
              <w:right w:w="45" w:type="dxa"/>
            </w:tcMar>
            <w:vAlign w:val="bottom"/>
            <w:hideMark/>
          </w:tcPr>
          <w:p w14:paraId="5A387D3F" w14:textId="77777777" w:rsidR="00BE51C6" w:rsidRPr="004D4170" w:rsidRDefault="00BE51C6" w:rsidP="00771F8E">
            <w:pPr>
              <w:spacing w:before="120" w:after="0" w:line="240" w:lineRule="auto"/>
              <w:jc w:val="center"/>
              <w:rPr>
                <w:rFonts w:ascii="Times New Roman" w:eastAsia="Times New Roman" w:hAnsi="Times New Roman" w:cs="Times New Roman"/>
                <w:kern w:val="0"/>
                <w:sz w:val="20"/>
                <w:szCs w:val="20"/>
                <w14:ligatures w14:val="none"/>
              </w:rPr>
            </w:pPr>
            <w:r w:rsidRPr="004D4170">
              <w:rPr>
                <w:rFonts w:ascii="Times New Roman" w:eastAsia="Times New Roman" w:hAnsi="Times New Roman" w:cs="Times New Roman"/>
                <w:kern w:val="0"/>
                <w:sz w:val="20"/>
                <w:szCs w:val="20"/>
                <w14:ligatures w14:val="none"/>
              </w:rPr>
              <w:t>-1.128</w:t>
            </w:r>
            <w:r w:rsidRPr="004D4170">
              <w:rPr>
                <w:rFonts w:ascii="Times New Roman" w:eastAsia="Times New Roman" w:hAnsi="Times New Roman" w:cs="Times New Roman"/>
                <w:kern w:val="0"/>
                <w:sz w:val="20"/>
                <w:szCs w:val="20"/>
                <w:vertAlign w:val="superscript"/>
                <w14:ligatures w14:val="none"/>
              </w:rPr>
              <w:t>***</w:t>
            </w:r>
          </w:p>
        </w:tc>
        <w:tc>
          <w:tcPr>
            <w:tcW w:w="1796" w:type="dxa"/>
            <w:tcMar>
              <w:top w:w="30" w:type="dxa"/>
              <w:left w:w="45" w:type="dxa"/>
              <w:bottom w:w="30" w:type="dxa"/>
              <w:right w:w="45" w:type="dxa"/>
            </w:tcMar>
            <w:vAlign w:val="bottom"/>
            <w:hideMark/>
          </w:tcPr>
          <w:p w14:paraId="4429CD34" w14:textId="77777777" w:rsidR="00BE51C6" w:rsidRPr="004D4170" w:rsidRDefault="00BE51C6" w:rsidP="00771F8E">
            <w:pPr>
              <w:spacing w:before="120" w:after="0" w:line="240" w:lineRule="auto"/>
              <w:jc w:val="center"/>
              <w:rPr>
                <w:rFonts w:ascii="Times New Roman" w:eastAsia="Times New Roman" w:hAnsi="Times New Roman" w:cs="Times New Roman"/>
                <w:kern w:val="0"/>
                <w:sz w:val="20"/>
                <w:szCs w:val="20"/>
                <w14:ligatures w14:val="none"/>
              </w:rPr>
            </w:pPr>
            <w:r w:rsidRPr="004D4170">
              <w:rPr>
                <w:rFonts w:ascii="Times New Roman" w:eastAsia="Times New Roman" w:hAnsi="Times New Roman" w:cs="Times New Roman"/>
                <w:kern w:val="0"/>
                <w:sz w:val="20"/>
                <w:szCs w:val="20"/>
                <w14:ligatures w14:val="none"/>
              </w:rPr>
              <w:t>-0.252</w:t>
            </w:r>
          </w:p>
        </w:tc>
      </w:tr>
      <w:tr w:rsidR="00BE51C6" w:rsidRPr="00504452" w14:paraId="2230CC78" w14:textId="77777777" w:rsidTr="00BE51C6">
        <w:trPr>
          <w:trHeight w:val="315"/>
        </w:trPr>
        <w:tc>
          <w:tcPr>
            <w:tcW w:w="0" w:type="auto"/>
            <w:tcMar>
              <w:top w:w="30" w:type="dxa"/>
              <w:left w:w="45" w:type="dxa"/>
              <w:bottom w:w="30" w:type="dxa"/>
              <w:right w:w="45" w:type="dxa"/>
            </w:tcMar>
            <w:vAlign w:val="bottom"/>
            <w:hideMark/>
          </w:tcPr>
          <w:p w14:paraId="538D9EBD" w14:textId="77777777" w:rsidR="00BE51C6" w:rsidRPr="004D4170" w:rsidRDefault="00BE51C6" w:rsidP="00771F8E">
            <w:pPr>
              <w:spacing w:before="120" w:after="0" w:line="240" w:lineRule="auto"/>
              <w:jc w:val="both"/>
              <w:rPr>
                <w:rFonts w:ascii="Times New Roman" w:eastAsia="Times New Roman" w:hAnsi="Times New Roman" w:cs="Times New Roman"/>
                <w:kern w:val="0"/>
                <w:sz w:val="20"/>
                <w:szCs w:val="20"/>
                <w14:ligatures w14:val="none"/>
              </w:rPr>
            </w:pPr>
            <w:r w:rsidRPr="004D4170">
              <w:rPr>
                <w:rFonts w:ascii="Times New Roman" w:eastAsia="Times New Roman" w:hAnsi="Times New Roman" w:cs="Times New Roman"/>
                <w:kern w:val="0"/>
                <w:sz w:val="20"/>
                <w:szCs w:val="20"/>
                <w14:ligatures w14:val="none"/>
              </w:rPr>
              <w:t>Hằng số (_cons)</w:t>
            </w:r>
          </w:p>
        </w:tc>
        <w:tc>
          <w:tcPr>
            <w:tcW w:w="2657" w:type="dxa"/>
            <w:tcMar>
              <w:top w:w="30" w:type="dxa"/>
              <w:left w:w="45" w:type="dxa"/>
              <w:bottom w:w="30" w:type="dxa"/>
              <w:right w:w="45" w:type="dxa"/>
            </w:tcMar>
            <w:vAlign w:val="bottom"/>
            <w:hideMark/>
          </w:tcPr>
          <w:p w14:paraId="7B0F932C" w14:textId="77777777" w:rsidR="00BE51C6" w:rsidRPr="004D4170" w:rsidRDefault="00BE51C6" w:rsidP="00771F8E">
            <w:pPr>
              <w:spacing w:before="120" w:after="0" w:line="240" w:lineRule="auto"/>
              <w:jc w:val="center"/>
              <w:rPr>
                <w:rFonts w:ascii="Times New Roman" w:eastAsia="Times New Roman" w:hAnsi="Times New Roman" w:cs="Times New Roman"/>
                <w:kern w:val="0"/>
                <w:sz w:val="20"/>
                <w:szCs w:val="20"/>
                <w14:ligatures w14:val="none"/>
              </w:rPr>
            </w:pPr>
            <w:r w:rsidRPr="004D4170">
              <w:rPr>
                <w:rFonts w:ascii="Times New Roman" w:eastAsia="Times New Roman" w:hAnsi="Times New Roman" w:cs="Times New Roman"/>
                <w:kern w:val="0"/>
                <w:sz w:val="20"/>
                <w:szCs w:val="20"/>
                <w14:ligatures w14:val="none"/>
              </w:rPr>
              <w:t>-17.137</w:t>
            </w:r>
            <w:r w:rsidRPr="004D4170">
              <w:rPr>
                <w:rFonts w:ascii="Times New Roman" w:eastAsia="Times New Roman" w:hAnsi="Times New Roman" w:cs="Times New Roman"/>
                <w:kern w:val="0"/>
                <w:sz w:val="20"/>
                <w:szCs w:val="20"/>
                <w:vertAlign w:val="superscript"/>
                <w14:ligatures w14:val="none"/>
              </w:rPr>
              <w:t>***</w:t>
            </w:r>
          </w:p>
        </w:tc>
        <w:tc>
          <w:tcPr>
            <w:tcW w:w="1796" w:type="dxa"/>
            <w:tcMar>
              <w:top w:w="30" w:type="dxa"/>
              <w:left w:w="45" w:type="dxa"/>
              <w:bottom w:w="30" w:type="dxa"/>
              <w:right w:w="45" w:type="dxa"/>
            </w:tcMar>
            <w:vAlign w:val="bottom"/>
            <w:hideMark/>
          </w:tcPr>
          <w:p w14:paraId="1F8DE903" w14:textId="77777777" w:rsidR="00BE51C6" w:rsidRPr="004D4170" w:rsidRDefault="00BE51C6" w:rsidP="00771F8E">
            <w:pPr>
              <w:spacing w:before="120" w:after="0" w:line="240" w:lineRule="auto"/>
              <w:jc w:val="center"/>
              <w:rPr>
                <w:rFonts w:ascii="Times New Roman" w:eastAsia="Times New Roman" w:hAnsi="Times New Roman" w:cs="Times New Roman"/>
                <w:kern w:val="0"/>
                <w:sz w:val="20"/>
                <w:szCs w:val="20"/>
                <w14:ligatures w14:val="none"/>
              </w:rPr>
            </w:pPr>
            <w:r w:rsidRPr="004D4170">
              <w:rPr>
                <w:rFonts w:ascii="Times New Roman" w:eastAsia="Times New Roman" w:hAnsi="Times New Roman" w:cs="Times New Roman"/>
                <w:kern w:val="0"/>
                <w:sz w:val="20"/>
                <w:szCs w:val="20"/>
                <w14:ligatures w14:val="none"/>
              </w:rPr>
              <w:t>-1.798</w:t>
            </w:r>
          </w:p>
        </w:tc>
      </w:tr>
      <w:tr w:rsidR="00BE51C6" w:rsidRPr="00504452" w14:paraId="4E3BEF81" w14:textId="77777777" w:rsidTr="00BE51C6">
        <w:trPr>
          <w:trHeight w:val="315"/>
        </w:trPr>
        <w:tc>
          <w:tcPr>
            <w:tcW w:w="0" w:type="auto"/>
            <w:tcMar>
              <w:top w:w="30" w:type="dxa"/>
              <w:left w:w="0" w:type="dxa"/>
              <w:bottom w:w="30" w:type="dxa"/>
              <w:right w:w="0" w:type="dxa"/>
            </w:tcMar>
            <w:vAlign w:val="bottom"/>
            <w:hideMark/>
          </w:tcPr>
          <w:p w14:paraId="4520C9CC" w14:textId="77777777" w:rsidR="00BE51C6" w:rsidRPr="004D4170" w:rsidRDefault="00BE51C6" w:rsidP="00771F8E">
            <w:pPr>
              <w:spacing w:before="120" w:after="0" w:line="240" w:lineRule="auto"/>
              <w:jc w:val="both"/>
              <w:rPr>
                <w:rFonts w:ascii="Times New Roman" w:eastAsia="Times New Roman" w:hAnsi="Times New Roman" w:cs="Times New Roman"/>
                <w:kern w:val="0"/>
                <w:sz w:val="20"/>
                <w:szCs w:val="20"/>
                <w14:ligatures w14:val="none"/>
              </w:rPr>
            </w:pPr>
            <w:r w:rsidRPr="004D4170">
              <w:rPr>
                <w:rFonts w:ascii="Times New Roman" w:eastAsia="Times New Roman" w:hAnsi="Times New Roman" w:cs="Times New Roman"/>
                <w:kern w:val="0"/>
                <w:sz w:val="20"/>
                <w:szCs w:val="20"/>
                <w14:ligatures w14:val="none"/>
              </w:rPr>
              <w:t>Thống kê kiểm định</w:t>
            </w:r>
          </w:p>
        </w:tc>
        <w:tc>
          <w:tcPr>
            <w:tcW w:w="2657" w:type="dxa"/>
            <w:tcMar>
              <w:top w:w="30" w:type="dxa"/>
              <w:left w:w="45" w:type="dxa"/>
              <w:bottom w:w="30" w:type="dxa"/>
              <w:right w:w="45" w:type="dxa"/>
            </w:tcMar>
            <w:vAlign w:val="bottom"/>
            <w:hideMark/>
          </w:tcPr>
          <w:p w14:paraId="15EA656A" w14:textId="77777777" w:rsidR="00BE51C6" w:rsidRPr="004D4170" w:rsidRDefault="00BE51C6" w:rsidP="00771F8E">
            <w:pPr>
              <w:spacing w:before="120" w:after="0" w:line="240" w:lineRule="auto"/>
              <w:jc w:val="center"/>
              <w:rPr>
                <w:rFonts w:ascii="Times New Roman" w:eastAsia="Times New Roman" w:hAnsi="Times New Roman" w:cs="Times New Roman"/>
                <w:kern w:val="0"/>
                <w:sz w:val="20"/>
                <w:szCs w:val="20"/>
                <w14:ligatures w14:val="none"/>
              </w:rPr>
            </w:pPr>
          </w:p>
        </w:tc>
        <w:tc>
          <w:tcPr>
            <w:tcW w:w="1796" w:type="dxa"/>
            <w:tcMar>
              <w:top w:w="30" w:type="dxa"/>
              <w:left w:w="45" w:type="dxa"/>
              <w:bottom w:w="30" w:type="dxa"/>
              <w:right w:w="45" w:type="dxa"/>
            </w:tcMar>
            <w:vAlign w:val="bottom"/>
            <w:hideMark/>
          </w:tcPr>
          <w:p w14:paraId="5C413FDD" w14:textId="77777777" w:rsidR="00BE51C6" w:rsidRPr="004D4170" w:rsidRDefault="00BE51C6" w:rsidP="00771F8E">
            <w:pPr>
              <w:spacing w:before="120" w:after="0" w:line="240" w:lineRule="auto"/>
              <w:jc w:val="center"/>
              <w:rPr>
                <w:rFonts w:ascii="Times New Roman" w:eastAsia="Times New Roman" w:hAnsi="Times New Roman" w:cs="Times New Roman"/>
                <w:kern w:val="0"/>
                <w:sz w:val="20"/>
                <w:szCs w:val="20"/>
                <w14:ligatures w14:val="none"/>
              </w:rPr>
            </w:pPr>
          </w:p>
        </w:tc>
      </w:tr>
      <w:tr w:rsidR="00BE51C6" w:rsidRPr="00504452" w14:paraId="1343C810" w14:textId="77777777" w:rsidTr="00BE51C6">
        <w:trPr>
          <w:trHeight w:val="315"/>
        </w:trPr>
        <w:tc>
          <w:tcPr>
            <w:tcW w:w="0" w:type="auto"/>
            <w:tcMar>
              <w:top w:w="30" w:type="dxa"/>
              <w:left w:w="45" w:type="dxa"/>
              <w:bottom w:w="30" w:type="dxa"/>
              <w:right w:w="45" w:type="dxa"/>
            </w:tcMar>
            <w:vAlign w:val="bottom"/>
            <w:hideMark/>
          </w:tcPr>
          <w:p w14:paraId="6C60091E" w14:textId="77777777" w:rsidR="00BE51C6" w:rsidRPr="004D4170" w:rsidRDefault="00BE51C6" w:rsidP="00771F8E">
            <w:pPr>
              <w:spacing w:before="120" w:after="0" w:line="240" w:lineRule="auto"/>
              <w:jc w:val="both"/>
              <w:rPr>
                <w:rFonts w:ascii="Times New Roman" w:eastAsia="Times New Roman" w:hAnsi="Times New Roman" w:cs="Times New Roman"/>
                <w:kern w:val="0"/>
                <w:sz w:val="20"/>
                <w:szCs w:val="20"/>
                <w14:ligatures w14:val="none"/>
              </w:rPr>
            </w:pPr>
            <w:r w:rsidRPr="004D4170">
              <w:rPr>
                <w:rFonts w:ascii="Times New Roman" w:eastAsia="Times New Roman" w:hAnsi="Times New Roman" w:cs="Times New Roman"/>
                <w:kern w:val="0"/>
                <w:sz w:val="20"/>
                <w:szCs w:val="20"/>
                <w14:ligatures w14:val="none"/>
              </w:rPr>
              <w:t>Số quan sát (Obs)</w:t>
            </w:r>
          </w:p>
        </w:tc>
        <w:tc>
          <w:tcPr>
            <w:tcW w:w="2657" w:type="dxa"/>
            <w:tcMar>
              <w:top w:w="30" w:type="dxa"/>
              <w:left w:w="45" w:type="dxa"/>
              <w:bottom w:w="30" w:type="dxa"/>
              <w:right w:w="45" w:type="dxa"/>
            </w:tcMar>
            <w:vAlign w:val="bottom"/>
            <w:hideMark/>
          </w:tcPr>
          <w:p w14:paraId="3B4ABB43" w14:textId="77777777" w:rsidR="00BE51C6" w:rsidRPr="004D4170" w:rsidRDefault="00BE51C6" w:rsidP="00771F8E">
            <w:pPr>
              <w:spacing w:before="120" w:after="0" w:line="240" w:lineRule="auto"/>
              <w:jc w:val="right"/>
              <w:rPr>
                <w:rFonts w:ascii="Times New Roman" w:eastAsia="Times New Roman" w:hAnsi="Times New Roman" w:cs="Times New Roman"/>
                <w:kern w:val="0"/>
                <w:sz w:val="20"/>
                <w:szCs w:val="20"/>
                <w14:ligatures w14:val="none"/>
              </w:rPr>
            </w:pPr>
            <w:r w:rsidRPr="004D4170">
              <w:rPr>
                <w:rFonts w:ascii="Times New Roman" w:eastAsia="Times New Roman" w:hAnsi="Times New Roman" w:cs="Times New Roman"/>
                <w:kern w:val="0"/>
                <w:sz w:val="20"/>
                <w:szCs w:val="20"/>
                <w14:ligatures w14:val="none"/>
              </w:rPr>
              <w:t>490</w:t>
            </w:r>
          </w:p>
        </w:tc>
        <w:tc>
          <w:tcPr>
            <w:tcW w:w="1796" w:type="dxa"/>
            <w:tcMar>
              <w:top w:w="30" w:type="dxa"/>
              <w:left w:w="45" w:type="dxa"/>
              <w:bottom w:w="30" w:type="dxa"/>
              <w:right w:w="45" w:type="dxa"/>
            </w:tcMar>
            <w:vAlign w:val="bottom"/>
            <w:hideMark/>
          </w:tcPr>
          <w:p w14:paraId="3CFEBA74" w14:textId="77777777" w:rsidR="00BE51C6" w:rsidRPr="004D4170" w:rsidRDefault="00BE51C6" w:rsidP="00771F8E">
            <w:pPr>
              <w:spacing w:before="120" w:after="0" w:line="240" w:lineRule="auto"/>
              <w:jc w:val="right"/>
              <w:rPr>
                <w:rFonts w:ascii="Times New Roman" w:eastAsia="Times New Roman" w:hAnsi="Times New Roman" w:cs="Times New Roman"/>
                <w:kern w:val="0"/>
                <w:sz w:val="20"/>
                <w:szCs w:val="20"/>
                <w14:ligatures w14:val="none"/>
              </w:rPr>
            </w:pPr>
          </w:p>
        </w:tc>
      </w:tr>
      <w:tr w:rsidR="00BE51C6" w:rsidRPr="00504452" w14:paraId="5BCCFF77" w14:textId="77777777" w:rsidTr="00BE51C6">
        <w:trPr>
          <w:trHeight w:val="315"/>
        </w:trPr>
        <w:tc>
          <w:tcPr>
            <w:tcW w:w="0" w:type="auto"/>
            <w:tcMar>
              <w:top w:w="30" w:type="dxa"/>
              <w:left w:w="45" w:type="dxa"/>
              <w:bottom w:w="30" w:type="dxa"/>
              <w:right w:w="45" w:type="dxa"/>
            </w:tcMar>
            <w:vAlign w:val="bottom"/>
            <w:hideMark/>
          </w:tcPr>
          <w:p w14:paraId="2A5ED213" w14:textId="7ADE2999" w:rsidR="00BE51C6" w:rsidRPr="004D4170" w:rsidRDefault="00BE51C6" w:rsidP="00771F8E">
            <w:pPr>
              <w:spacing w:before="120" w:after="0" w:line="240" w:lineRule="auto"/>
              <w:jc w:val="both"/>
              <w:rPr>
                <w:rFonts w:ascii="Times New Roman" w:eastAsia="Times New Roman" w:hAnsi="Times New Roman" w:cs="Times New Roman"/>
                <w:kern w:val="0"/>
                <w:sz w:val="20"/>
                <w:szCs w:val="20"/>
                <w14:ligatures w14:val="none"/>
              </w:rPr>
            </w:pPr>
            <w:r w:rsidRPr="004D4170">
              <w:rPr>
                <w:rFonts w:ascii="Times New Roman" w:eastAsia="Times New Roman" w:hAnsi="Times New Roman" w:cs="Times New Roman"/>
                <w:kern w:val="0"/>
                <w:sz w:val="20"/>
                <w:szCs w:val="20"/>
                <w14:ligatures w14:val="none"/>
              </w:rPr>
              <w:t>Số quốc</w:t>
            </w:r>
            <w:r w:rsidRPr="004D4170">
              <w:rPr>
                <w:rFonts w:ascii="Times New Roman" w:eastAsia="Times New Roman" w:hAnsi="Times New Roman" w:cs="Times New Roman"/>
                <w:kern w:val="0"/>
                <w:sz w:val="20"/>
                <w:szCs w:val="20"/>
                <w:lang w:val="vi-VN"/>
                <w14:ligatures w14:val="none"/>
              </w:rPr>
              <w:t xml:space="preserve"> gia </w:t>
            </w:r>
            <w:r w:rsidRPr="004D4170">
              <w:rPr>
                <w:rFonts w:ascii="Times New Roman" w:eastAsia="Times New Roman" w:hAnsi="Times New Roman" w:cs="Times New Roman"/>
                <w:kern w:val="0"/>
                <w:sz w:val="20"/>
                <w:szCs w:val="20"/>
                <w14:ligatures w14:val="none"/>
              </w:rPr>
              <w:t>(N)</w:t>
            </w:r>
          </w:p>
        </w:tc>
        <w:tc>
          <w:tcPr>
            <w:tcW w:w="2657" w:type="dxa"/>
            <w:tcMar>
              <w:top w:w="30" w:type="dxa"/>
              <w:left w:w="45" w:type="dxa"/>
              <w:bottom w:w="30" w:type="dxa"/>
              <w:right w:w="45" w:type="dxa"/>
            </w:tcMar>
            <w:vAlign w:val="bottom"/>
            <w:hideMark/>
          </w:tcPr>
          <w:p w14:paraId="12ADE897" w14:textId="77777777" w:rsidR="00BE51C6" w:rsidRPr="004D4170" w:rsidRDefault="00BE51C6" w:rsidP="00771F8E">
            <w:pPr>
              <w:spacing w:before="120" w:after="0" w:line="240" w:lineRule="auto"/>
              <w:jc w:val="right"/>
              <w:rPr>
                <w:rFonts w:ascii="Times New Roman" w:eastAsia="Times New Roman" w:hAnsi="Times New Roman" w:cs="Times New Roman"/>
                <w:kern w:val="0"/>
                <w:sz w:val="20"/>
                <w:szCs w:val="20"/>
                <w14:ligatures w14:val="none"/>
              </w:rPr>
            </w:pPr>
            <w:r w:rsidRPr="004D4170">
              <w:rPr>
                <w:rFonts w:ascii="Times New Roman" w:eastAsia="Times New Roman" w:hAnsi="Times New Roman" w:cs="Times New Roman"/>
                <w:kern w:val="0"/>
                <w:sz w:val="20"/>
                <w:szCs w:val="20"/>
                <w14:ligatures w14:val="none"/>
              </w:rPr>
              <w:t>14</w:t>
            </w:r>
          </w:p>
        </w:tc>
        <w:tc>
          <w:tcPr>
            <w:tcW w:w="1796" w:type="dxa"/>
            <w:tcMar>
              <w:top w:w="30" w:type="dxa"/>
              <w:left w:w="45" w:type="dxa"/>
              <w:bottom w:w="30" w:type="dxa"/>
              <w:right w:w="45" w:type="dxa"/>
            </w:tcMar>
            <w:vAlign w:val="bottom"/>
            <w:hideMark/>
          </w:tcPr>
          <w:p w14:paraId="34C0997C" w14:textId="77777777" w:rsidR="00BE51C6" w:rsidRPr="004D4170" w:rsidRDefault="00BE51C6" w:rsidP="00771F8E">
            <w:pPr>
              <w:spacing w:before="120" w:after="0" w:line="240" w:lineRule="auto"/>
              <w:jc w:val="right"/>
              <w:rPr>
                <w:rFonts w:ascii="Times New Roman" w:eastAsia="Times New Roman" w:hAnsi="Times New Roman" w:cs="Times New Roman"/>
                <w:kern w:val="0"/>
                <w:sz w:val="20"/>
                <w:szCs w:val="20"/>
                <w14:ligatures w14:val="none"/>
              </w:rPr>
            </w:pPr>
          </w:p>
        </w:tc>
      </w:tr>
      <w:tr w:rsidR="00BE51C6" w:rsidRPr="00504452" w14:paraId="3E132D40" w14:textId="77777777" w:rsidTr="00BE51C6">
        <w:trPr>
          <w:trHeight w:val="315"/>
        </w:trPr>
        <w:tc>
          <w:tcPr>
            <w:tcW w:w="0" w:type="auto"/>
            <w:tcMar>
              <w:top w:w="30" w:type="dxa"/>
              <w:left w:w="45" w:type="dxa"/>
              <w:bottom w:w="30" w:type="dxa"/>
              <w:right w:w="45" w:type="dxa"/>
            </w:tcMar>
            <w:vAlign w:val="bottom"/>
            <w:hideMark/>
          </w:tcPr>
          <w:p w14:paraId="627154C4" w14:textId="457EDDA5" w:rsidR="00BE51C6" w:rsidRPr="004D4170" w:rsidRDefault="00E4379A" w:rsidP="00771F8E">
            <w:pPr>
              <w:spacing w:before="120" w:after="0" w:line="240" w:lineRule="auto"/>
              <w:jc w:val="both"/>
              <w:rPr>
                <w:rFonts w:ascii="Times New Roman" w:eastAsia="Times New Roman" w:hAnsi="Times New Roman" w:cs="Times New Roman"/>
                <w:kern w:val="0"/>
                <w:sz w:val="20"/>
                <w:szCs w:val="20"/>
                <w14:ligatures w14:val="none"/>
              </w:rPr>
            </w:pPr>
            <w:r w:rsidRPr="004D4170">
              <w:rPr>
                <w:rFonts w:ascii="Times New Roman" w:eastAsia="Times New Roman" w:hAnsi="Times New Roman" w:cs="Times New Roman"/>
                <w:kern w:val="0"/>
                <w:sz w:val="20"/>
                <w:szCs w:val="20"/>
                <w14:ligatures w14:val="none"/>
              </w:rPr>
              <w:t>Độ</w:t>
            </w:r>
            <w:r w:rsidR="00BE51C6" w:rsidRPr="004D4170">
              <w:rPr>
                <w:rFonts w:ascii="Times New Roman" w:eastAsia="Times New Roman" w:hAnsi="Times New Roman" w:cs="Times New Roman"/>
                <w:kern w:val="0"/>
                <w:sz w:val="20"/>
                <w:szCs w:val="20"/>
                <w14:ligatures w14:val="none"/>
              </w:rPr>
              <w:t xml:space="preserve"> dài thời gian (T)</w:t>
            </w:r>
          </w:p>
        </w:tc>
        <w:tc>
          <w:tcPr>
            <w:tcW w:w="2657" w:type="dxa"/>
            <w:tcMar>
              <w:top w:w="30" w:type="dxa"/>
              <w:left w:w="45" w:type="dxa"/>
              <w:bottom w:w="30" w:type="dxa"/>
              <w:right w:w="45" w:type="dxa"/>
            </w:tcMar>
            <w:vAlign w:val="bottom"/>
            <w:hideMark/>
          </w:tcPr>
          <w:p w14:paraId="30CDC98E" w14:textId="77777777" w:rsidR="00BE51C6" w:rsidRPr="004D4170" w:rsidRDefault="00BE51C6" w:rsidP="00771F8E">
            <w:pPr>
              <w:spacing w:before="120" w:after="0" w:line="240" w:lineRule="auto"/>
              <w:jc w:val="right"/>
              <w:rPr>
                <w:rFonts w:ascii="Times New Roman" w:eastAsia="Times New Roman" w:hAnsi="Times New Roman" w:cs="Times New Roman"/>
                <w:kern w:val="0"/>
                <w:sz w:val="20"/>
                <w:szCs w:val="20"/>
                <w14:ligatures w14:val="none"/>
              </w:rPr>
            </w:pPr>
            <w:r w:rsidRPr="004D4170">
              <w:rPr>
                <w:rFonts w:ascii="Times New Roman" w:eastAsia="Times New Roman" w:hAnsi="Times New Roman" w:cs="Times New Roman"/>
                <w:kern w:val="0"/>
                <w:sz w:val="20"/>
                <w:szCs w:val="20"/>
                <w14:ligatures w14:val="none"/>
              </w:rPr>
              <w:t>35</w:t>
            </w:r>
          </w:p>
        </w:tc>
        <w:tc>
          <w:tcPr>
            <w:tcW w:w="1796" w:type="dxa"/>
            <w:tcMar>
              <w:top w:w="30" w:type="dxa"/>
              <w:left w:w="45" w:type="dxa"/>
              <w:bottom w:w="30" w:type="dxa"/>
              <w:right w:w="45" w:type="dxa"/>
            </w:tcMar>
            <w:vAlign w:val="bottom"/>
            <w:hideMark/>
          </w:tcPr>
          <w:p w14:paraId="61BA2B12" w14:textId="77777777" w:rsidR="00BE51C6" w:rsidRPr="004D4170" w:rsidRDefault="00BE51C6" w:rsidP="00771F8E">
            <w:pPr>
              <w:spacing w:before="120" w:after="0" w:line="240" w:lineRule="auto"/>
              <w:jc w:val="right"/>
              <w:rPr>
                <w:rFonts w:ascii="Times New Roman" w:eastAsia="Times New Roman" w:hAnsi="Times New Roman" w:cs="Times New Roman"/>
                <w:kern w:val="0"/>
                <w:sz w:val="20"/>
                <w:szCs w:val="20"/>
                <w14:ligatures w14:val="none"/>
              </w:rPr>
            </w:pPr>
          </w:p>
        </w:tc>
      </w:tr>
      <w:tr w:rsidR="00BE51C6" w:rsidRPr="00504452" w14:paraId="5EC3D394" w14:textId="77777777" w:rsidTr="00BE51C6">
        <w:trPr>
          <w:trHeight w:val="315"/>
        </w:trPr>
        <w:tc>
          <w:tcPr>
            <w:tcW w:w="0" w:type="auto"/>
            <w:tcMar>
              <w:top w:w="30" w:type="dxa"/>
              <w:left w:w="45" w:type="dxa"/>
              <w:bottom w:w="30" w:type="dxa"/>
              <w:right w:w="45" w:type="dxa"/>
            </w:tcMar>
            <w:vAlign w:val="bottom"/>
            <w:hideMark/>
          </w:tcPr>
          <w:p w14:paraId="00BBD6AE" w14:textId="77777777" w:rsidR="00BE51C6" w:rsidRPr="004D4170" w:rsidRDefault="00BE51C6" w:rsidP="00771F8E">
            <w:pPr>
              <w:spacing w:before="120" w:after="0" w:line="240" w:lineRule="auto"/>
              <w:jc w:val="both"/>
              <w:rPr>
                <w:rFonts w:ascii="Times New Roman" w:eastAsia="Times New Roman" w:hAnsi="Times New Roman" w:cs="Times New Roman"/>
                <w:kern w:val="0"/>
                <w:sz w:val="20"/>
                <w:szCs w:val="20"/>
                <w14:ligatures w14:val="none"/>
              </w:rPr>
            </w:pPr>
            <w:r w:rsidRPr="004D4170">
              <w:rPr>
                <w:rFonts w:ascii="Times New Roman" w:eastAsia="Times New Roman" w:hAnsi="Times New Roman" w:cs="Times New Roman"/>
                <w:kern w:val="0"/>
                <w:sz w:val="20"/>
                <w:szCs w:val="20"/>
                <w14:ligatures w14:val="none"/>
              </w:rPr>
              <w:t>Thống kê Wald χ</w:t>
            </w:r>
            <w:r w:rsidRPr="004D4170">
              <w:rPr>
                <w:rFonts w:ascii="Times New Roman" w:eastAsia="Times New Roman" w:hAnsi="Times New Roman" w:cs="Times New Roman"/>
                <w:kern w:val="0"/>
                <w:sz w:val="20"/>
                <w:szCs w:val="20"/>
                <w:vertAlign w:val="superscript"/>
                <w14:ligatures w14:val="none"/>
              </w:rPr>
              <w:t>2</w:t>
            </w:r>
            <w:r w:rsidRPr="004D4170">
              <w:rPr>
                <w:rFonts w:ascii="Times New Roman" w:eastAsia="Times New Roman" w:hAnsi="Times New Roman" w:cs="Times New Roman"/>
                <w:kern w:val="0"/>
                <w:sz w:val="20"/>
                <w:szCs w:val="20"/>
                <w14:ligatures w14:val="none"/>
              </w:rPr>
              <w:t>(3)</w:t>
            </w:r>
          </w:p>
        </w:tc>
        <w:tc>
          <w:tcPr>
            <w:tcW w:w="2657" w:type="dxa"/>
            <w:tcMar>
              <w:top w:w="30" w:type="dxa"/>
              <w:left w:w="45" w:type="dxa"/>
              <w:bottom w:w="30" w:type="dxa"/>
              <w:right w:w="45" w:type="dxa"/>
            </w:tcMar>
            <w:vAlign w:val="bottom"/>
            <w:hideMark/>
          </w:tcPr>
          <w:p w14:paraId="4127904D" w14:textId="77777777" w:rsidR="00BE51C6" w:rsidRPr="004D4170" w:rsidRDefault="00BE51C6" w:rsidP="00771F8E">
            <w:pPr>
              <w:spacing w:before="120" w:after="0" w:line="240" w:lineRule="auto"/>
              <w:rPr>
                <w:rFonts w:ascii="Times New Roman" w:eastAsia="Times New Roman" w:hAnsi="Times New Roman" w:cs="Times New Roman"/>
                <w:kern w:val="0"/>
                <w:sz w:val="20"/>
                <w:szCs w:val="20"/>
                <w14:ligatures w14:val="none"/>
              </w:rPr>
            </w:pPr>
            <w:r w:rsidRPr="004D4170">
              <w:rPr>
                <w:rFonts w:ascii="Times New Roman" w:eastAsia="Times New Roman" w:hAnsi="Times New Roman" w:cs="Times New Roman"/>
                <w:kern w:val="0"/>
                <w:sz w:val="20"/>
                <w:szCs w:val="20"/>
                <w14:ligatures w14:val="none"/>
              </w:rPr>
              <w:t>631.15</w:t>
            </w:r>
            <w:r w:rsidRPr="004D4170">
              <w:rPr>
                <w:rFonts w:ascii="Times New Roman" w:eastAsia="Times New Roman" w:hAnsi="Times New Roman" w:cs="Times New Roman"/>
                <w:kern w:val="0"/>
                <w:sz w:val="20"/>
                <w:szCs w:val="20"/>
                <w:vertAlign w:val="superscript"/>
                <w14:ligatures w14:val="none"/>
              </w:rPr>
              <w:t>***</w:t>
            </w:r>
          </w:p>
        </w:tc>
        <w:tc>
          <w:tcPr>
            <w:tcW w:w="1796" w:type="dxa"/>
            <w:tcMar>
              <w:top w:w="30" w:type="dxa"/>
              <w:left w:w="45" w:type="dxa"/>
              <w:bottom w:w="30" w:type="dxa"/>
              <w:right w:w="45" w:type="dxa"/>
            </w:tcMar>
            <w:vAlign w:val="bottom"/>
            <w:hideMark/>
          </w:tcPr>
          <w:p w14:paraId="25D7B191" w14:textId="77777777" w:rsidR="00BE51C6" w:rsidRPr="004D4170" w:rsidRDefault="00BE51C6" w:rsidP="00771F8E">
            <w:pPr>
              <w:spacing w:before="120" w:after="0" w:line="240" w:lineRule="auto"/>
              <w:rPr>
                <w:rFonts w:ascii="Times New Roman" w:eastAsia="Times New Roman" w:hAnsi="Times New Roman" w:cs="Times New Roman"/>
                <w:kern w:val="0"/>
                <w:sz w:val="20"/>
                <w:szCs w:val="20"/>
                <w14:ligatures w14:val="none"/>
              </w:rPr>
            </w:pPr>
          </w:p>
        </w:tc>
      </w:tr>
      <w:tr w:rsidR="00BE51C6" w:rsidRPr="00504452" w14:paraId="4F9F0CD4" w14:textId="77777777" w:rsidTr="00BE51C6">
        <w:trPr>
          <w:trHeight w:val="315"/>
        </w:trPr>
        <w:tc>
          <w:tcPr>
            <w:tcW w:w="0" w:type="auto"/>
            <w:tcMar>
              <w:top w:w="30" w:type="dxa"/>
              <w:left w:w="45" w:type="dxa"/>
              <w:bottom w:w="30" w:type="dxa"/>
              <w:right w:w="45" w:type="dxa"/>
            </w:tcMar>
            <w:vAlign w:val="bottom"/>
            <w:hideMark/>
          </w:tcPr>
          <w:p w14:paraId="1998AEAF" w14:textId="77777777" w:rsidR="00BE51C6" w:rsidRPr="004D4170" w:rsidRDefault="00BE51C6" w:rsidP="00771F8E">
            <w:pPr>
              <w:spacing w:before="120" w:after="0" w:line="240" w:lineRule="auto"/>
              <w:jc w:val="both"/>
              <w:rPr>
                <w:rFonts w:ascii="Times New Roman" w:eastAsia="Times New Roman" w:hAnsi="Times New Roman" w:cs="Times New Roman"/>
                <w:kern w:val="0"/>
                <w:sz w:val="20"/>
                <w:szCs w:val="20"/>
                <w14:ligatures w14:val="none"/>
              </w:rPr>
            </w:pPr>
            <w:r w:rsidRPr="004D4170">
              <w:rPr>
                <w:rFonts w:ascii="Times New Roman" w:eastAsia="Times New Roman" w:hAnsi="Times New Roman" w:cs="Times New Roman"/>
                <w:kern w:val="0"/>
                <w:sz w:val="20"/>
                <w:szCs w:val="20"/>
                <w14:ligatures w14:val="none"/>
              </w:rPr>
              <w:t>Hệ số AR(1)</w:t>
            </w:r>
          </w:p>
        </w:tc>
        <w:tc>
          <w:tcPr>
            <w:tcW w:w="2657" w:type="dxa"/>
            <w:tcMar>
              <w:top w:w="30" w:type="dxa"/>
              <w:left w:w="45" w:type="dxa"/>
              <w:bottom w:w="30" w:type="dxa"/>
              <w:right w:w="45" w:type="dxa"/>
            </w:tcMar>
            <w:vAlign w:val="bottom"/>
            <w:hideMark/>
          </w:tcPr>
          <w:p w14:paraId="117221DB" w14:textId="77777777" w:rsidR="00BE51C6" w:rsidRPr="004D4170" w:rsidRDefault="00BE51C6" w:rsidP="00771F8E">
            <w:pPr>
              <w:spacing w:before="120" w:after="0" w:line="240" w:lineRule="auto"/>
              <w:jc w:val="right"/>
              <w:rPr>
                <w:rFonts w:ascii="Times New Roman" w:eastAsia="Times New Roman" w:hAnsi="Times New Roman" w:cs="Times New Roman"/>
                <w:kern w:val="0"/>
                <w:sz w:val="20"/>
                <w:szCs w:val="20"/>
                <w14:ligatures w14:val="none"/>
              </w:rPr>
            </w:pPr>
            <w:r w:rsidRPr="004D4170">
              <w:rPr>
                <w:rFonts w:ascii="Times New Roman" w:eastAsia="Times New Roman" w:hAnsi="Times New Roman" w:cs="Times New Roman"/>
                <w:kern w:val="0"/>
                <w:sz w:val="20"/>
                <w:szCs w:val="20"/>
                <w14:ligatures w14:val="none"/>
              </w:rPr>
              <w:t>0.9131</w:t>
            </w:r>
          </w:p>
        </w:tc>
        <w:tc>
          <w:tcPr>
            <w:tcW w:w="1796" w:type="dxa"/>
            <w:vAlign w:val="center"/>
            <w:hideMark/>
          </w:tcPr>
          <w:p w14:paraId="62897D76" w14:textId="77777777" w:rsidR="00BE51C6" w:rsidRPr="004D4170" w:rsidRDefault="00BE51C6" w:rsidP="00771F8E">
            <w:pPr>
              <w:spacing w:before="120" w:after="0" w:line="240" w:lineRule="auto"/>
              <w:rPr>
                <w:rFonts w:ascii="Times New Roman" w:eastAsia="Times New Roman" w:hAnsi="Times New Roman" w:cs="Times New Roman"/>
                <w:kern w:val="0"/>
                <w:sz w:val="20"/>
                <w:szCs w:val="20"/>
                <w14:ligatures w14:val="none"/>
              </w:rPr>
            </w:pPr>
          </w:p>
        </w:tc>
      </w:tr>
    </w:tbl>
    <w:p w14:paraId="7E22DBA9" w14:textId="77777777" w:rsidR="00A50209" w:rsidRPr="004D4170" w:rsidRDefault="00A50209" w:rsidP="00771F8E">
      <w:pPr>
        <w:spacing w:before="120" w:after="0" w:line="240" w:lineRule="auto"/>
        <w:jc w:val="both"/>
        <w:rPr>
          <w:rFonts w:ascii="Times New Roman" w:hAnsi="Times New Roman" w:cs="Times New Roman"/>
          <w:color w:val="000000"/>
          <w:sz w:val="20"/>
          <w:szCs w:val="20"/>
          <w:lang w:val="vi-VN"/>
        </w:rPr>
      </w:pPr>
      <w:r w:rsidRPr="004D4170">
        <w:rPr>
          <w:rFonts w:ascii="Times New Roman" w:hAnsi="Times New Roman" w:cs="Times New Roman"/>
          <w:color w:val="000000"/>
          <w:sz w:val="20"/>
          <w:szCs w:val="20"/>
          <w:lang w:val="vi-VN"/>
        </w:rPr>
        <w:t xml:space="preserve">Ghi chú: </w:t>
      </w:r>
      <w:r w:rsidRPr="004D4170">
        <w:rPr>
          <w:rFonts w:ascii="Times New Roman" w:hAnsi="Times New Roman" w:cs="Times New Roman"/>
          <w:color w:val="000000"/>
          <w:sz w:val="20"/>
          <w:szCs w:val="20"/>
          <w:vertAlign w:val="superscript"/>
          <w:lang w:val="vi-VN"/>
        </w:rPr>
        <w:t>***, **, *</w:t>
      </w:r>
      <w:r w:rsidRPr="004D4170">
        <w:rPr>
          <w:rFonts w:ascii="Times New Roman" w:hAnsi="Times New Roman" w:cs="Times New Roman"/>
          <w:color w:val="000000"/>
          <w:sz w:val="20"/>
          <w:szCs w:val="20"/>
          <w:lang w:val="vi-VN"/>
        </w:rPr>
        <w:t xml:space="preserve"> tương ứng với mức ý nghĩa thống kê 1%, 5%, và 10%. Giá trị trong ngoặc đơn là sai số chuẩn. </w:t>
      </w:r>
    </w:p>
    <w:p w14:paraId="42A7DDB1" w14:textId="7F2E12C8" w:rsidR="00231295" w:rsidRPr="00504452" w:rsidRDefault="00A50209" w:rsidP="00771F8E">
      <w:pPr>
        <w:spacing w:before="120" w:after="0" w:line="240" w:lineRule="auto"/>
        <w:jc w:val="center"/>
        <w:rPr>
          <w:rFonts w:ascii="Times New Roman" w:hAnsi="Times New Roman" w:cs="Times New Roman"/>
          <w:i/>
          <w:iCs/>
          <w:color w:val="000000"/>
          <w:lang w:val="vi-VN"/>
        </w:rPr>
      </w:pPr>
      <w:r w:rsidRPr="00504452">
        <w:rPr>
          <w:rFonts w:ascii="Times New Roman" w:hAnsi="Times New Roman" w:cs="Times New Roman"/>
          <w:i/>
          <w:iCs/>
          <w:color w:val="000000"/>
          <w:lang w:val="vi-VN"/>
        </w:rPr>
        <w:t>Nguồn: Tính toán của tác giả</w:t>
      </w:r>
      <w:r w:rsidR="00E91EBC" w:rsidRPr="00504452">
        <w:rPr>
          <w:rFonts w:ascii="Times New Roman" w:hAnsi="Times New Roman" w:cs="Times New Roman"/>
          <w:i/>
          <w:iCs/>
          <w:color w:val="000000"/>
          <w:lang w:val="vi-VN"/>
        </w:rPr>
        <w:t xml:space="preserve"> bằng phần mềm Stata.</w:t>
      </w:r>
    </w:p>
    <w:p w14:paraId="135BCC74" w14:textId="076A4DDD" w:rsidR="00AE31D9" w:rsidRPr="007C614F" w:rsidRDefault="00AE31D9" w:rsidP="00771F8E">
      <w:pPr>
        <w:spacing w:before="120" w:after="0" w:line="240" w:lineRule="auto"/>
        <w:ind w:firstLine="567"/>
        <w:jc w:val="both"/>
        <w:rPr>
          <w:rFonts w:ascii="Times New Roman" w:hAnsi="Times New Roman" w:cs="Times New Roman"/>
          <w:color w:val="000000"/>
          <w:lang w:val="vi-VN"/>
        </w:rPr>
      </w:pPr>
      <w:r w:rsidRPr="007C614F">
        <w:rPr>
          <w:rFonts w:ascii="Times New Roman" w:hAnsi="Times New Roman" w:cs="Times New Roman"/>
          <w:color w:val="000000"/>
          <w:lang w:val="vi-VN"/>
        </w:rPr>
        <w:t xml:space="preserve">Bảng </w:t>
      </w:r>
      <w:r w:rsidR="00E4379A" w:rsidRPr="00BA0C47">
        <w:rPr>
          <w:rFonts w:ascii="Times New Roman" w:hAnsi="Times New Roman" w:cs="Times New Roman"/>
          <w:color w:val="000000"/>
          <w:lang w:val="vi-VN"/>
        </w:rPr>
        <w:t>2 thể hiện</w:t>
      </w:r>
      <w:r w:rsidRPr="007C614F">
        <w:rPr>
          <w:rFonts w:ascii="Times New Roman" w:hAnsi="Times New Roman" w:cs="Times New Roman"/>
          <w:color w:val="000000"/>
          <w:lang w:val="vi-VN"/>
        </w:rPr>
        <w:t xml:space="preserve"> kết quả ước lượng bằng phương pháp FGLS. Việc chọn FGLS là tối ưu do hệ số tự tương quan AR(1) rất cao (0.9131</w:t>
      </w:r>
      <w:r w:rsidRPr="00BA0C47">
        <w:rPr>
          <w:rFonts w:ascii="Times New Roman" w:hAnsi="Times New Roman" w:cs="Times New Roman"/>
          <w:color w:val="000000"/>
          <w:lang w:val="vi-VN"/>
        </w:rPr>
        <w:t xml:space="preserve">. </w:t>
      </w:r>
      <w:r w:rsidRPr="007C614F">
        <w:rPr>
          <w:rFonts w:ascii="Times New Roman" w:hAnsi="Times New Roman" w:cs="Times New Roman"/>
          <w:color w:val="000000"/>
          <w:lang w:val="vi-VN"/>
        </w:rPr>
        <w:t>Thống kê Wald xác nhận mô hình tổng thể có ý nghĩa thống kê ở mức 99%.</w:t>
      </w:r>
      <w:r w:rsidRPr="00BA0C47">
        <w:rPr>
          <w:rFonts w:ascii="Times New Roman" w:hAnsi="Times New Roman" w:cs="Times New Roman"/>
          <w:color w:val="000000"/>
          <w:lang w:val="vi-VN"/>
        </w:rPr>
        <w:t xml:space="preserve"> </w:t>
      </w:r>
      <w:r w:rsidRPr="007C614F">
        <w:rPr>
          <w:rFonts w:ascii="Times New Roman" w:hAnsi="Times New Roman" w:cs="Times New Roman"/>
          <w:color w:val="000000"/>
          <w:lang w:val="vi-VN"/>
        </w:rPr>
        <w:t>Kết quả cho thấy</w:t>
      </w:r>
      <w:r w:rsidR="009D027C" w:rsidRPr="007C614F">
        <w:rPr>
          <w:rFonts w:ascii="Times New Roman" w:hAnsi="Times New Roman" w:cs="Times New Roman"/>
          <w:color w:val="000000"/>
          <w:lang w:val="vi-VN"/>
        </w:rPr>
        <w:t>,</w:t>
      </w:r>
      <w:r w:rsidRPr="007C614F">
        <w:rPr>
          <w:rFonts w:ascii="Times New Roman" w:hAnsi="Times New Roman" w:cs="Times New Roman"/>
          <w:color w:val="000000"/>
          <w:lang w:val="vi-VN"/>
        </w:rPr>
        <w:t xml:space="preserve"> các biến quan</w:t>
      </w:r>
      <w:r w:rsidRPr="00BA0C47">
        <w:rPr>
          <w:rFonts w:ascii="Times New Roman" w:hAnsi="Times New Roman" w:cs="Times New Roman"/>
          <w:color w:val="000000"/>
          <w:lang w:val="vi-VN"/>
        </w:rPr>
        <w:t xml:space="preserve"> trọng</w:t>
      </w:r>
      <w:r w:rsidRPr="007C614F">
        <w:rPr>
          <w:rFonts w:ascii="Times New Roman" w:hAnsi="Times New Roman" w:cs="Times New Roman"/>
          <w:color w:val="000000"/>
          <w:lang w:val="vi-VN"/>
        </w:rPr>
        <w:t xml:space="preserve"> đều mang dấu kỳ vọng và có ý nghĩa thống kê 1%:</w:t>
      </w:r>
    </w:p>
    <w:p w14:paraId="43BF4420" w14:textId="12490B55" w:rsidR="00AE31D9" w:rsidRPr="007C614F" w:rsidRDefault="00AE31D9" w:rsidP="007C614F">
      <w:pPr>
        <w:spacing w:before="120" w:after="0" w:line="240" w:lineRule="auto"/>
        <w:ind w:left="360"/>
        <w:jc w:val="both"/>
        <w:rPr>
          <w:rFonts w:ascii="Times New Roman" w:hAnsi="Times New Roman" w:cs="Times New Roman"/>
          <w:color w:val="000000"/>
          <w:lang w:val="vi-VN"/>
        </w:rPr>
      </w:pPr>
      <w:r w:rsidRPr="007C614F">
        <w:rPr>
          <w:rFonts w:ascii="Times New Roman" w:hAnsi="Times New Roman" w:cs="Times New Roman"/>
          <w:bCs/>
          <w:i/>
          <w:color w:val="000000"/>
          <w:lang w:val="vi-VN"/>
        </w:rPr>
        <w:lastRenderedPageBreak/>
        <w:t>Quy mô kinh tế (GDP):</w:t>
      </w:r>
      <w:r w:rsidRPr="007C614F">
        <w:rPr>
          <w:rFonts w:ascii="Times New Roman" w:hAnsi="Times New Roman" w:cs="Times New Roman"/>
          <w:i/>
          <w:color w:val="000000"/>
          <w:lang w:val="vi-VN"/>
        </w:rPr>
        <w:t> </w:t>
      </w:r>
      <w:r w:rsidRPr="007C614F">
        <w:rPr>
          <w:rFonts w:ascii="Times New Roman" w:hAnsi="Times New Roman" w:cs="Times New Roman"/>
          <w:color w:val="000000"/>
          <w:lang w:val="vi-VN"/>
        </w:rPr>
        <w:t xml:space="preserve">Hệ số co giãn theo GDP đối tác </w:t>
      </w:r>
      <w:r w:rsidRPr="00BA0C47">
        <w:rPr>
          <w:rFonts w:ascii="Times New Roman" w:hAnsi="Times New Roman" w:cs="Times New Roman"/>
          <w:color w:val="000000"/>
          <w:lang w:val="vi-VN"/>
        </w:rPr>
        <w:t xml:space="preserve">có ý nghĩa là </w:t>
      </w:r>
      <w:r w:rsidRPr="007C614F">
        <w:rPr>
          <w:rFonts w:ascii="Times New Roman" w:hAnsi="Times New Roman" w:cs="Times New Roman"/>
          <w:color w:val="000000"/>
          <w:lang w:val="vi-VN"/>
        </w:rPr>
        <w:t xml:space="preserve">GDP đối tác tăng 1% làm thương mại tăng tương ứng 1%. Đáng chú ý, hệ số co giãn theo GDP Việt Nam đạt mức rất cao là 1.714. Điều này phản ánh rõ nét đặc trưng của một nền kinh tế có "độ mở" lớn, chiến lược tăng trưởng </w:t>
      </w:r>
      <w:r w:rsidRPr="00BA0C47">
        <w:rPr>
          <w:rFonts w:ascii="Times New Roman" w:hAnsi="Times New Roman" w:cs="Times New Roman"/>
          <w:color w:val="000000"/>
          <w:lang w:val="vi-VN"/>
        </w:rPr>
        <w:t>hướng về</w:t>
      </w:r>
      <w:r w:rsidRPr="007C614F">
        <w:rPr>
          <w:rFonts w:ascii="Times New Roman" w:hAnsi="Times New Roman" w:cs="Times New Roman"/>
          <w:color w:val="000000"/>
          <w:lang w:val="vi-VN"/>
        </w:rPr>
        <w:t xml:space="preserve"> nhập khẩu.</w:t>
      </w:r>
    </w:p>
    <w:p w14:paraId="1BA557A1" w14:textId="48E62447" w:rsidR="00AE31D9" w:rsidRPr="007C614F" w:rsidRDefault="00E4379A" w:rsidP="007C614F">
      <w:pPr>
        <w:spacing w:before="120" w:after="0" w:line="240" w:lineRule="auto"/>
        <w:ind w:left="360"/>
        <w:jc w:val="both"/>
        <w:rPr>
          <w:rFonts w:ascii="Times New Roman" w:hAnsi="Times New Roman" w:cs="Times New Roman"/>
          <w:color w:val="000000"/>
          <w:lang w:val="vi-VN"/>
        </w:rPr>
      </w:pPr>
      <w:r w:rsidRPr="007C614F">
        <w:rPr>
          <w:rFonts w:ascii="Times New Roman" w:hAnsi="Times New Roman" w:cs="Times New Roman"/>
          <w:bCs/>
          <w:i/>
          <w:color w:val="000000"/>
          <w:lang w:val="vi-VN"/>
        </w:rPr>
        <w:t>Khoảng cách</w:t>
      </w:r>
      <w:r w:rsidR="00AE31D9" w:rsidRPr="007C614F">
        <w:rPr>
          <w:rFonts w:ascii="Times New Roman" w:hAnsi="Times New Roman" w:cs="Times New Roman"/>
          <w:bCs/>
          <w:i/>
          <w:color w:val="000000"/>
          <w:lang w:val="vi-VN"/>
        </w:rPr>
        <w:t xml:space="preserve"> địa lý:</w:t>
      </w:r>
      <w:r w:rsidR="00AE31D9" w:rsidRPr="007C614F">
        <w:rPr>
          <w:rFonts w:ascii="Times New Roman" w:hAnsi="Times New Roman" w:cs="Times New Roman"/>
          <w:color w:val="000000"/>
          <w:lang w:val="vi-VN"/>
        </w:rPr>
        <w:t> Khi khoảng cách tăng 1%, kim ngạch thương mại giảm 1,13% do sự gia tăng của các chi phí vận tải, thời gian và rào cản thông tin. Mức hệ số này nằm trong phổ tiêu chuẩn của các nghiên cứu thực chứng thế giới (-0.9 đến -1.5), khẳng định tính vững chắc của mô hình đối với Việt Nam.</w:t>
      </w:r>
    </w:p>
    <w:p w14:paraId="2E36B589" w14:textId="30A72EDF" w:rsidR="00E4379A" w:rsidRPr="00BA0C47" w:rsidRDefault="00E4379A" w:rsidP="00771F8E">
      <w:pPr>
        <w:spacing w:before="120" w:after="0" w:line="240" w:lineRule="auto"/>
        <w:ind w:firstLine="567"/>
        <w:jc w:val="both"/>
        <w:rPr>
          <w:rFonts w:ascii="Times New Roman" w:hAnsi="Times New Roman" w:cs="Times New Roman"/>
          <w:color w:val="000000"/>
          <w:lang w:val="vi-VN"/>
        </w:rPr>
      </w:pPr>
      <w:r w:rsidRPr="007C614F">
        <w:rPr>
          <w:rFonts w:ascii="Times New Roman" w:hAnsi="Times New Roman" w:cs="Times New Roman"/>
          <w:color w:val="000000"/>
          <w:lang w:val="vi-VN"/>
        </w:rPr>
        <w:t>Trên</w:t>
      </w:r>
      <w:r w:rsidRPr="00BA0C47">
        <w:rPr>
          <w:rFonts w:ascii="Times New Roman" w:hAnsi="Times New Roman" w:cs="Times New Roman"/>
          <w:color w:val="000000"/>
          <w:lang w:val="vi-VN"/>
        </w:rPr>
        <w:t xml:space="preserve"> cơ sở mô hình cơ bản, nghiên cứu tiếp tục ước lượng mô hình trọng lượng mở rộng. Kết quả được trình bày trong </w:t>
      </w:r>
      <w:r w:rsidR="009D027C" w:rsidRPr="007C614F">
        <w:rPr>
          <w:rFonts w:ascii="Times New Roman" w:hAnsi="Times New Roman" w:cs="Times New Roman"/>
          <w:color w:val="000000"/>
          <w:lang w:val="vi-VN"/>
        </w:rPr>
        <w:t>B</w:t>
      </w:r>
      <w:r w:rsidRPr="00BA0C47">
        <w:rPr>
          <w:rFonts w:ascii="Times New Roman" w:hAnsi="Times New Roman" w:cs="Times New Roman"/>
          <w:color w:val="000000"/>
          <w:lang w:val="vi-VN"/>
        </w:rPr>
        <w:t>ảng 3</w:t>
      </w:r>
      <w:r w:rsidR="009D027C" w:rsidRPr="007C614F">
        <w:rPr>
          <w:rFonts w:ascii="Times New Roman" w:hAnsi="Times New Roman" w:cs="Times New Roman"/>
          <w:color w:val="000000"/>
          <w:lang w:val="vi-VN"/>
        </w:rPr>
        <w:t>.</w:t>
      </w:r>
      <w:r w:rsidRPr="00BA0C47">
        <w:rPr>
          <w:rFonts w:ascii="Times New Roman" w:hAnsi="Times New Roman" w:cs="Times New Roman"/>
          <w:color w:val="000000"/>
          <w:lang w:val="vi-VN"/>
        </w:rPr>
        <w:t xml:space="preserve">  </w:t>
      </w:r>
    </w:p>
    <w:p w14:paraId="75D2500D" w14:textId="5ECBF390" w:rsidR="00231295" w:rsidRPr="00BA0C47" w:rsidRDefault="009339C0" w:rsidP="004D4170">
      <w:pPr>
        <w:spacing w:before="120" w:after="0" w:line="240" w:lineRule="auto"/>
        <w:jc w:val="center"/>
        <w:rPr>
          <w:rFonts w:ascii="Times New Roman" w:hAnsi="Times New Roman" w:cs="Times New Roman"/>
          <w:b/>
          <w:bCs/>
          <w:color w:val="000000"/>
          <w:lang w:val="vi-VN"/>
        </w:rPr>
      </w:pPr>
      <w:r w:rsidRPr="00BA0C47">
        <w:rPr>
          <w:rFonts w:ascii="Times New Roman" w:hAnsi="Times New Roman" w:cs="Times New Roman"/>
          <w:b/>
          <w:bCs/>
          <w:color w:val="000000"/>
          <w:lang w:val="vi-VN"/>
        </w:rPr>
        <w:t xml:space="preserve">Bảng </w:t>
      </w:r>
      <w:r w:rsidR="00E4379A" w:rsidRPr="00BA0C47">
        <w:rPr>
          <w:rFonts w:ascii="Times New Roman" w:hAnsi="Times New Roman" w:cs="Times New Roman"/>
          <w:b/>
          <w:bCs/>
          <w:color w:val="000000"/>
          <w:lang w:val="vi-VN"/>
        </w:rPr>
        <w:t>3</w:t>
      </w:r>
      <w:r w:rsidR="009D027C" w:rsidRPr="007C614F">
        <w:rPr>
          <w:rFonts w:ascii="Times New Roman" w:hAnsi="Times New Roman" w:cs="Times New Roman"/>
          <w:b/>
          <w:bCs/>
          <w:color w:val="000000"/>
          <w:lang w:val="vi-VN"/>
        </w:rPr>
        <w:t>.</w:t>
      </w:r>
      <w:r w:rsidRPr="00BA0C47">
        <w:rPr>
          <w:rFonts w:ascii="Times New Roman" w:hAnsi="Times New Roman" w:cs="Times New Roman"/>
          <w:color w:val="000000"/>
          <w:lang w:val="vi-VN"/>
        </w:rPr>
        <w:t xml:space="preserve"> </w:t>
      </w:r>
      <w:r w:rsidRPr="00BA0C47">
        <w:rPr>
          <w:rFonts w:ascii="Times New Roman" w:hAnsi="Times New Roman" w:cs="Times New Roman"/>
          <w:b/>
          <w:bCs/>
          <w:color w:val="000000"/>
          <w:lang w:val="vi-VN"/>
        </w:rPr>
        <w:t xml:space="preserve">Kết quả ước lượng các phương pháp trong </w:t>
      </w:r>
      <w:r w:rsidR="00FB7196" w:rsidRPr="00BA0C47">
        <w:rPr>
          <w:rFonts w:ascii="Times New Roman" w:hAnsi="Times New Roman" w:cs="Times New Roman"/>
          <w:b/>
          <w:bCs/>
          <w:color w:val="000000"/>
          <w:lang w:val="vi-VN"/>
        </w:rPr>
        <w:t>m</w:t>
      </w:r>
      <w:r w:rsidRPr="00BA0C47">
        <w:rPr>
          <w:rFonts w:ascii="Times New Roman" w:hAnsi="Times New Roman" w:cs="Times New Roman"/>
          <w:b/>
          <w:bCs/>
          <w:color w:val="000000"/>
          <w:lang w:val="vi-VN"/>
        </w:rPr>
        <w:t xml:space="preserve">ô hình </w:t>
      </w:r>
      <w:r w:rsidR="00FB7196" w:rsidRPr="00BA0C47">
        <w:rPr>
          <w:rFonts w:ascii="Times New Roman" w:hAnsi="Times New Roman" w:cs="Times New Roman"/>
          <w:b/>
          <w:bCs/>
          <w:color w:val="000000"/>
          <w:lang w:val="vi-VN"/>
        </w:rPr>
        <w:t>t</w:t>
      </w:r>
      <w:r w:rsidRPr="00BA0C47">
        <w:rPr>
          <w:rFonts w:ascii="Times New Roman" w:hAnsi="Times New Roman" w:cs="Times New Roman"/>
          <w:b/>
          <w:bCs/>
          <w:color w:val="000000"/>
          <w:lang w:val="vi-VN"/>
        </w:rPr>
        <w:t>rọng lực dạng mở rộng</w:t>
      </w:r>
    </w:p>
    <w:tbl>
      <w:tblPr>
        <w:tblW w:w="9420" w:type="dxa"/>
        <w:tblInd w:w="-118" w:type="dxa"/>
        <w:tblBorders>
          <w:top w:val="single" w:sz="4" w:space="0" w:color="auto"/>
          <w:bottom w:val="single" w:sz="4" w:space="0" w:color="auto"/>
        </w:tblBorders>
        <w:tblLayout w:type="fixed"/>
        <w:tblLook w:val="0000" w:firstRow="0" w:lastRow="0" w:firstColumn="0" w:lastColumn="0" w:noHBand="0" w:noVBand="0"/>
      </w:tblPr>
      <w:tblGrid>
        <w:gridCol w:w="1860"/>
        <w:gridCol w:w="1860"/>
        <w:gridCol w:w="1860"/>
        <w:gridCol w:w="1860"/>
        <w:gridCol w:w="1980"/>
      </w:tblGrid>
      <w:tr w:rsidR="009339C0" w:rsidRPr="00BA0C47" w14:paraId="202C51CE" w14:textId="77777777" w:rsidTr="00B8323E">
        <w:tc>
          <w:tcPr>
            <w:tcW w:w="1860" w:type="dxa"/>
            <w:tcBorders>
              <w:top w:val="single" w:sz="4" w:space="0" w:color="auto"/>
              <w:bottom w:val="single" w:sz="4" w:space="0" w:color="auto"/>
            </w:tcBorders>
            <w:tcMar>
              <w:top w:w="60" w:type="nil"/>
              <w:left w:w="40" w:type="nil"/>
              <w:bottom w:w="40" w:type="nil"/>
              <w:right w:w="60" w:type="nil"/>
            </w:tcMar>
            <w:vAlign w:val="bottom"/>
          </w:tcPr>
          <w:p w14:paraId="5A7992C3" w14:textId="77777777" w:rsidR="009339C0" w:rsidRPr="00BA0C47" w:rsidRDefault="009339C0" w:rsidP="00771F8E">
            <w:pPr>
              <w:autoSpaceDE w:val="0"/>
              <w:autoSpaceDN w:val="0"/>
              <w:adjustRightInd w:val="0"/>
              <w:spacing w:before="120" w:after="0" w:line="240" w:lineRule="auto"/>
              <w:rPr>
                <w:rFonts w:ascii="Times New Roman" w:hAnsi="Times New Roman" w:cs="Times New Roman"/>
                <w:b/>
                <w:bCs/>
                <w:kern w:val="0"/>
              </w:rPr>
            </w:pPr>
            <w:r w:rsidRPr="00BA0C47">
              <w:rPr>
                <w:rFonts w:ascii="Times New Roman" w:hAnsi="Times New Roman" w:cs="Times New Roman"/>
                <w:b/>
                <w:bCs/>
                <w:kern w:val="0"/>
              </w:rPr>
              <w:t>Biến độc lập</w:t>
            </w:r>
          </w:p>
        </w:tc>
        <w:tc>
          <w:tcPr>
            <w:tcW w:w="1860" w:type="dxa"/>
            <w:tcBorders>
              <w:top w:val="single" w:sz="4" w:space="0" w:color="auto"/>
              <w:bottom w:val="single" w:sz="4" w:space="0" w:color="auto"/>
            </w:tcBorders>
            <w:tcMar>
              <w:top w:w="60" w:type="nil"/>
              <w:left w:w="40" w:type="nil"/>
              <w:bottom w:w="40" w:type="nil"/>
              <w:right w:w="60" w:type="nil"/>
            </w:tcMar>
            <w:vAlign w:val="bottom"/>
          </w:tcPr>
          <w:p w14:paraId="05002A18" w14:textId="77777777" w:rsidR="009339C0" w:rsidRPr="00BA0C47" w:rsidRDefault="009339C0" w:rsidP="00771F8E">
            <w:pPr>
              <w:autoSpaceDE w:val="0"/>
              <w:autoSpaceDN w:val="0"/>
              <w:adjustRightInd w:val="0"/>
              <w:spacing w:before="120" w:after="0" w:line="240" w:lineRule="auto"/>
              <w:rPr>
                <w:rFonts w:ascii="Times New Roman" w:hAnsi="Times New Roman" w:cs="Times New Roman"/>
                <w:b/>
                <w:bCs/>
                <w:kern w:val="0"/>
              </w:rPr>
            </w:pPr>
            <w:r w:rsidRPr="00BA0C47">
              <w:rPr>
                <w:rFonts w:ascii="Times New Roman" w:hAnsi="Times New Roman" w:cs="Times New Roman"/>
                <w:b/>
                <w:bCs/>
                <w:kern w:val="0"/>
              </w:rPr>
              <w:t>(1) FEM</w:t>
            </w:r>
          </w:p>
        </w:tc>
        <w:tc>
          <w:tcPr>
            <w:tcW w:w="1860" w:type="dxa"/>
            <w:tcBorders>
              <w:top w:val="single" w:sz="4" w:space="0" w:color="auto"/>
              <w:bottom w:val="single" w:sz="4" w:space="0" w:color="auto"/>
            </w:tcBorders>
            <w:tcMar>
              <w:top w:w="60" w:type="nil"/>
              <w:left w:w="40" w:type="nil"/>
              <w:bottom w:w="40" w:type="nil"/>
              <w:right w:w="60" w:type="nil"/>
            </w:tcMar>
            <w:vAlign w:val="bottom"/>
          </w:tcPr>
          <w:p w14:paraId="725B99BB" w14:textId="77777777" w:rsidR="009339C0" w:rsidRPr="00BA0C47" w:rsidRDefault="009339C0" w:rsidP="00771F8E">
            <w:pPr>
              <w:autoSpaceDE w:val="0"/>
              <w:autoSpaceDN w:val="0"/>
              <w:adjustRightInd w:val="0"/>
              <w:spacing w:before="120" w:after="0" w:line="240" w:lineRule="auto"/>
              <w:rPr>
                <w:rFonts w:ascii="Times New Roman" w:hAnsi="Times New Roman" w:cs="Times New Roman"/>
                <w:b/>
                <w:bCs/>
                <w:kern w:val="0"/>
              </w:rPr>
            </w:pPr>
            <w:r w:rsidRPr="00BA0C47">
              <w:rPr>
                <w:rFonts w:ascii="Times New Roman" w:hAnsi="Times New Roman" w:cs="Times New Roman"/>
                <w:b/>
                <w:bCs/>
                <w:kern w:val="0"/>
              </w:rPr>
              <w:t>(2) REM</w:t>
            </w:r>
          </w:p>
        </w:tc>
        <w:tc>
          <w:tcPr>
            <w:tcW w:w="1860" w:type="dxa"/>
            <w:tcBorders>
              <w:top w:val="single" w:sz="4" w:space="0" w:color="auto"/>
              <w:bottom w:val="single" w:sz="4" w:space="0" w:color="auto"/>
            </w:tcBorders>
            <w:tcMar>
              <w:top w:w="60" w:type="nil"/>
              <w:left w:w="40" w:type="nil"/>
              <w:bottom w:w="40" w:type="nil"/>
              <w:right w:w="60" w:type="nil"/>
            </w:tcMar>
            <w:vAlign w:val="bottom"/>
          </w:tcPr>
          <w:p w14:paraId="3F2591EC" w14:textId="77777777" w:rsidR="009339C0" w:rsidRPr="00BA0C47" w:rsidRDefault="009339C0" w:rsidP="00771F8E">
            <w:pPr>
              <w:autoSpaceDE w:val="0"/>
              <w:autoSpaceDN w:val="0"/>
              <w:adjustRightInd w:val="0"/>
              <w:spacing w:before="120" w:after="0" w:line="240" w:lineRule="auto"/>
              <w:rPr>
                <w:rFonts w:ascii="Times New Roman" w:hAnsi="Times New Roman" w:cs="Times New Roman"/>
                <w:b/>
                <w:bCs/>
                <w:kern w:val="0"/>
              </w:rPr>
            </w:pPr>
            <w:r w:rsidRPr="00BA0C47">
              <w:rPr>
                <w:rFonts w:ascii="Times New Roman" w:hAnsi="Times New Roman" w:cs="Times New Roman"/>
                <w:b/>
                <w:bCs/>
                <w:kern w:val="0"/>
              </w:rPr>
              <w:t>(3) FGLS</w:t>
            </w:r>
          </w:p>
        </w:tc>
        <w:tc>
          <w:tcPr>
            <w:tcW w:w="1980" w:type="dxa"/>
            <w:tcBorders>
              <w:top w:val="single" w:sz="4" w:space="0" w:color="auto"/>
              <w:bottom w:val="single" w:sz="4" w:space="0" w:color="auto"/>
            </w:tcBorders>
            <w:tcMar>
              <w:left w:w="40" w:type="nil"/>
              <w:bottom w:w="40" w:type="nil"/>
            </w:tcMar>
            <w:vAlign w:val="bottom"/>
          </w:tcPr>
          <w:p w14:paraId="1F5BCF4C" w14:textId="27C78C7A" w:rsidR="009339C0" w:rsidRPr="00BA0C47" w:rsidRDefault="009339C0" w:rsidP="00771F8E">
            <w:pPr>
              <w:autoSpaceDE w:val="0"/>
              <w:autoSpaceDN w:val="0"/>
              <w:adjustRightInd w:val="0"/>
              <w:spacing w:before="120" w:after="0" w:line="240" w:lineRule="auto"/>
              <w:rPr>
                <w:rFonts w:ascii="Times New Roman" w:hAnsi="Times New Roman" w:cs="Times New Roman"/>
                <w:b/>
                <w:bCs/>
                <w:kern w:val="0"/>
                <w:lang w:val="vi-VN"/>
              </w:rPr>
            </w:pPr>
            <w:r w:rsidRPr="00BA0C47">
              <w:rPr>
                <w:rFonts w:ascii="Times New Roman" w:hAnsi="Times New Roman" w:cs="Times New Roman"/>
                <w:b/>
                <w:bCs/>
                <w:kern w:val="0"/>
              </w:rPr>
              <w:t xml:space="preserve">(4) PPML </w:t>
            </w:r>
          </w:p>
        </w:tc>
      </w:tr>
      <w:tr w:rsidR="009339C0" w:rsidRPr="00BA0C47" w14:paraId="5725340B" w14:textId="77777777" w:rsidTr="00B8323E">
        <w:tc>
          <w:tcPr>
            <w:tcW w:w="1860" w:type="dxa"/>
            <w:tcBorders>
              <w:top w:val="single" w:sz="4" w:space="0" w:color="auto"/>
            </w:tcBorders>
            <w:tcMar>
              <w:top w:w="60" w:type="nil"/>
              <w:left w:w="40" w:type="nil"/>
              <w:bottom w:w="40" w:type="nil"/>
              <w:right w:w="60" w:type="nil"/>
            </w:tcMar>
            <w:vAlign w:val="bottom"/>
          </w:tcPr>
          <w:p w14:paraId="5F4B1258" w14:textId="77777777" w:rsidR="009339C0" w:rsidRPr="004D4170" w:rsidRDefault="009339C0" w:rsidP="00771F8E">
            <w:pPr>
              <w:autoSpaceDE w:val="0"/>
              <w:autoSpaceDN w:val="0"/>
              <w:adjustRightInd w:val="0"/>
              <w:spacing w:before="120" w:after="0" w:line="240" w:lineRule="auto"/>
              <w:rPr>
                <w:rFonts w:ascii="Times New Roman" w:hAnsi="Times New Roman" w:cs="Times New Roman"/>
                <w:kern w:val="0"/>
                <w:sz w:val="20"/>
                <w:szCs w:val="20"/>
              </w:rPr>
            </w:pPr>
            <w:r w:rsidRPr="004D4170">
              <w:rPr>
                <w:rFonts w:ascii="Times New Roman" w:hAnsi="Times New Roman" w:cs="Times New Roman"/>
                <w:kern w:val="0"/>
                <w:sz w:val="20"/>
                <w:szCs w:val="20"/>
              </w:rPr>
              <w:t>ln_gdp</w:t>
            </w:r>
          </w:p>
        </w:tc>
        <w:tc>
          <w:tcPr>
            <w:tcW w:w="1860" w:type="dxa"/>
            <w:tcBorders>
              <w:top w:val="single" w:sz="4" w:space="0" w:color="auto"/>
            </w:tcBorders>
            <w:tcMar>
              <w:top w:w="60" w:type="nil"/>
              <w:left w:w="40" w:type="nil"/>
              <w:bottom w:w="40" w:type="nil"/>
              <w:right w:w="60" w:type="nil"/>
            </w:tcMar>
            <w:vAlign w:val="bottom"/>
          </w:tcPr>
          <w:p w14:paraId="5E0B90E2" w14:textId="77777777" w:rsidR="009339C0" w:rsidRPr="004D4170" w:rsidRDefault="009339C0" w:rsidP="00771F8E">
            <w:pPr>
              <w:autoSpaceDE w:val="0"/>
              <w:autoSpaceDN w:val="0"/>
              <w:adjustRightInd w:val="0"/>
              <w:spacing w:before="120" w:after="0" w:line="240" w:lineRule="auto"/>
              <w:rPr>
                <w:rFonts w:ascii="Times New Roman" w:hAnsi="Times New Roman" w:cs="Times New Roman"/>
                <w:kern w:val="0"/>
                <w:sz w:val="20"/>
                <w:szCs w:val="20"/>
              </w:rPr>
            </w:pPr>
            <w:r w:rsidRPr="004D4170">
              <w:rPr>
                <w:rFonts w:ascii="Times New Roman" w:hAnsi="Times New Roman" w:cs="Times New Roman"/>
                <w:kern w:val="0"/>
                <w:sz w:val="20"/>
                <w:szCs w:val="20"/>
              </w:rPr>
              <w:t>0.431</w:t>
            </w:r>
            <w:r w:rsidRPr="004D4170">
              <w:rPr>
                <w:rFonts w:ascii="Times New Roman" w:hAnsi="Times New Roman" w:cs="Times New Roman"/>
                <w:kern w:val="0"/>
                <w:sz w:val="20"/>
                <w:szCs w:val="20"/>
                <w:vertAlign w:val="superscript"/>
              </w:rPr>
              <w:t>***</w:t>
            </w:r>
            <w:r w:rsidRPr="004D4170">
              <w:rPr>
                <w:rFonts w:ascii="Times New Roman" w:hAnsi="Times New Roman" w:cs="Times New Roman"/>
                <w:kern w:val="0"/>
                <w:sz w:val="20"/>
                <w:szCs w:val="20"/>
              </w:rPr>
              <w:t>(0.154)</w:t>
            </w:r>
          </w:p>
        </w:tc>
        <w:tc>
          <w:tcPr>
            <w:tcW w:w="1860" w:type="dxa"/>
            <w:tcBorders>
              <w:top w:val="single" w:sz="4" w:space="0" w:color="auto"/>
            </w:tcBorders>
            <w:tcMar>
              <w:top w:w="60" w:type="nil"/>
              <w:left w:w="40" w:type="nil"/>
              <w:bottom w:w="40" w:type="nil"/>
              <w:right w:w="60" w:type="nil"/>
            </w:tcMar>
            <w:vAlign w:val="bottom"/>
          </w:tcPr>
          <w:p w14:paraId="7CC222E9" w14:textId="77777777" w:rsidR="009339C0" w:rsidRPr="004D4170" w:rsidRDefault="009339C0" w:rsidP="00771F8E">
            <w:pPr>
              <w:autoSpaceDE w:val="0"/>
              <w:autoSpaceDN w:val="0"/>
              <w:adjustRightInd w:val="0"/>
              <w:spacing w:before="120" w:after="0" w:line="240" w:lineRule="auto"/>
              <w:rPr>
                <w:rFonts w:ascii="Times New Roman" w:hAnsi="Times New Roman" w:cs="Times New Roman"/>
                <w:kern w:val="0"/>
                <w:sz w:val="20"/>
                <w:szCs w:val="20"/>
              </w:rPr>
            </w:pPr>
            <w:r w:rsidRPr="004D4170">
              <w:rPr>
                <w:rFonts w:ascii="Times New Roman" w:hAnsi="Times New Roman" w:cs="Times New Roman"/>
                <w:kern w:val="0"/>
                <w:sz w:val="20"/>
                <w:szCs w:val="20"/>
              </w:rPr>
              <w:t>0.776</w:t>
            </w:r>
            <w:r w:rsidRPr="004D4170">
              <w:rPr>
                <w:rFonts w:ascii="Times New Roman" w:hAnsi="Times New Roman" w:cs="Times New Roman"/>
                <w:kern w:val="0"/>
                <w:sz w:val="20"/>
                <w:szCs w:val="20"/>
                <w:vertAlign w:val="superscript"/>
              </w:rPr>
              <w:t>***</w:t>
            </w:r>
            <w:r w:rsidRPr="004D4170">
              <w:rPr>
                <w:rFonts w:ascii="Times New Roman" w:hAnsi="Times New Roman" w:cs="Times New Roman"/>
                <w:kern w:val="0"/>
                <w:sz w:val="20"/>
                <w:szCs w:val="20"/>
              </w:rPr>
              <w:t>(0.110)</w:t>
            </w:r>
          </w:p>
        </w:tc>
        <w:tc>
          <w:tcPr>
            <w:tcW w:w="1860" w:type="dxa"/>
            <w:tcBorders>
              <w:top w:val="single" w:sz="4" w:space="0" w:color="auto"/>
            </w:tcBorders>
            <w:tcMar>
              <w:top w:w="60" w:type="nil"/>
              <w:left w:w="40" w:type="nil"/>
              <w:bottom w:w="40" w:type="nil"/>
              <w:right w:w="60" w:type="nil"/>
            </w:tcMar>
            <w:vAlign w:val="bottom"/>
          </w:tcPr>
          <w:p w14:paraId="3EC24BAA" w14:textId="4352A692" w:rsidR="009339C0" w:rsidRPr="004D4170" w:rsidRDefault="006F7702" w:rsidP="00771F8E">
            <w:pPr>
              <w:autoSpaceDE w:val="0"/>
              <w:autoSpaceDN w:val="0"/>
              <w:adjustRightInd w:val="0"/>
              <w:spacing w:before="120" w:after="0" w:line="240" w:lineRule="auto"/>
              <w:rPr>
                <w:rFonts w:ascii="Times New Roman" w:hAnsi="Times New Roman" w:cs="Times New Roman"/>
                <w:kern w:val="0"/>
                <w:sz w:val="20"/>
                <w:szCs w:val="20"/>
              </w:rPr>
            </w:pPr>
            <w:r w:rsidRPr="004D4170">
              <w:rPr>
                <w:rFonts w:ascii="Times New Roman" w:hAnsi="Times New Roman" w:cs="Times New Roman"/>
                <w:kern w:val="0"/>
                <w:sz w:val="20"/>
                <w:szCs w:val="20"/>
                <w:lang w:val="vi-VN"/>
              </w:rPr>
              <w:t>1.057</w:t>
            </w:r>
            <w:r w:rsidR="009339C0" w:rsidRPr="004D4170">
              <w:rPr>
                <w:rFonts w:ascii="Times New Roman" w:hAnsi="Times New Roman" w:cs="Times New Roman"/>
                <w:kern w:val="0"/>
                <w:sz w:val="20"/>
                <w:szCs w:val="20"/>
                <w:vertAlign w:val="superscript"/>
              </w:rPr>
              <w:t>***</w:t>
            </w:r>
            <w:r w:rsidR="009339C0" w:rsidRPr="004D4170">
              <w:rPr>
                <w:rFonts w:ascii="Times New Roman" w:hAnsi="Times New Roman" w:cs="Times New Roman"/>
                <w:kern w:val="0"/>
                <w:sz w:val="20"/>
                <w:szCs w:val="20"/>
              </w:rPr>
              <w:t>(0.101)</w:t>
            </w:r>
          </w:p>
        </w:tc>
        <w:tc>
          <w:tcPr>
            <w:tcW w:w="1980" w:type="dxa"/>
            <w:tcBorders>
              <w:top w:val="single" w:sz="4" w:space="0" w:color="auto"/>
            </w:tcBorders>
            <w:tcMar>
              <w:top w:w="60" w:type="nil"/>
              <w:left w:w="40" w:type="nil"/>
              <w:bottom w:w="40" w:type="nil"/>
              <w:right w:w="60" w:type="nil"/>
            </w:tcMar>
            <w:vAlign w:val="bottom"/>
          </w:tcPr>
          <w:p w14:paraId="3EDD9EE3" w14:textId="77777777" w:rsidR="009339C0" w:rsidRPr="004D4170" w:rsidRDefault="009339C0" w:rsidP="00771F8E">
            <w:pPr>
              <w:autoSpaceDE w:val="0"/>
              <w:autoSpaceDN w:val="0"/>
              <w:adjustRightInd w:val="0"/>
              <w:spacing w:before="120" w:after="0" w:line="240" w:lineRule="auto"/>
              <w:rPr>
                <w:rFonts w:ascii="Times New Roman" w:hAnsi="Times New Roman" w:cs="Times New Roman"/>
                <w:kern w:val="0"/>
                <w:sz w:val="20"/>
                <w:szCs w:val="20"/>
              </w:rPr>
            </w:pPr>
            <w:r w:rsidRPr="004D4170">
              <w:rPr>
                <w:rFonts w:ascii="Times New Roman" w:hAnsi="Times New Roman" w:cs="Times New Roman"/>
                <w:kern w:val="0"/>
                <w:sz w:val="20"/>
                <w:szCs w:val="20"/>
              </w:rPr>
              <w:t>0.447</w:t>
            </w:r>
            <w:r w:rsidRPr="004D4170">
              <w:rPr>
                <w:rFonts w:ascii="Times New Roman" w:hAnsi="Times New Roman" w:cs="Times New Roman"/>
                <w:kern w:val="0"/>
                <w:sz w:val="20"/>
                <w:szCs w:val="20"/>
                <w:vertAlign w:val="superscript"/>
              </w:rPr>
              <w:t>***</w:t>
            </w:r>
            <w:r w:rsidRPr="004D4170">
              <w:rPr>
                <w:rFonts w:ascii="Times New Roman" w:hAnsi="Times New Roman" w:cs="Times New Roman"/>
                <w:kern w:val="0"/>
                <w:sz w:val="20"/>
                <w:szCs w:val="20"/>
              </w:rPr>
              <w:t>(0.106)</w:t>
            </w:r>
          </w:p>
        </w:tc>
      </w:tr>
      <w:tr w:rsidR="009339C0" w:rsidRPr="00BA0C47" w14:paraId="45E53258" w14:textId="77777777" w:rsidTr="00B8323E">
        <w:tc>
          <w:tcPr>
            <w:tcW w:w="1860" w:type="dxa"/>
            <w:tcMar>
              <w:top w:w="60" w:type="nil"/>
              <w:left w:w="40" w:type="nil"/>
              <w:bottom w:w="40" w:type="nil"/>
              <w:right w:w="60" w:type="nil"/>
            </w:tcMar>
            <w:vAlign w:val="bottom"/>
          </w:tcPr>
          <w:p w14:paraId="494A7212" w14:textId="77777777" w:rsidR="009339C0" w:rsidRPr="004D4170" w:rsidRDefault="009339C0" w:rsidP="00771F8E">
            <w:pPr>
              <w:autoSpaceDE w:val="0"/>
              <w:autoSpaceDN w:val="0"/>
              <w:adjustRightInd w:val="0"/>
              <w:spacing w:before="120" w:after="0" w:line="240" w:lineRule="auto"/>
              <w:rPr>
                <w:rFonts w:ascii="Times New Roman" w:hAnsi="Times New Roman" w:cs="Times New Roman"/>
                <w:kern w:val="0"/>
                <w:sz w:val="20"/>
                <w:szCs w:val="20"/>
              </w:rPr>
            </w:pPr>
            <w:r w:rsidRPr="004D4170">
              <w:rPr>
                <w:rFonts w:ascii="Times New Roman" w:hAnsi="Times New Roman" w:cs="Times New Roman"/>
                <w:kern w:val="0"/>
                <w:sz w:val="20"/>
                <w:szCs w:val="20"/>
              </w:rPr>
              <w:t>ln_gdp_vn</w:t>
            </w:r>
          </w:p>
        </w:tc>
        <w:tc>
          <w:tcPr>
            <w:tcW w:w="1860" w:type="dxa"/>
            <w:tcMar>
              <w:top w:w="60" w:type="nil"/>
              <w:left w:w="40" w:type="nil"/>
              <w:bottom w:w="40" w:type="nil"/>
              <w:right w:w="60" w:type="nil"/>
            </w:tcMar>
            <w:vAlign w:val="bottom"/>
          </w:tcPr>
          <w:p w14:paraId="480701D8" w14:textId="77777777" w:rsidR="009339C0" w:rsidRPr="004D4170" w:rsidRDefault="009339C0" w:rsidP="00771F8E">
            <w:pPr>
              <w:autoSpaceDE w:val="0"/>
              <w:autoSpaceDN w:val="0"/>
              <w:adjustRightInd w:val="0"/>
              <w:spacing w:before="120" w:after="0" w:line="240" w:lineRule="auto"/>
              <w:rPr>
                <w:rFonts w:ascii="Times New Roman" w:hAnsi="Times New Roman" w:cs="Times New Roman"/>
                <w:kern w:val="0"/>
                <w:sz w:val="20"/>
                <w:szCs w:val="20"/>
              </w:rPr>
            </w:pPr>
            <w:r w:rsidRPr="004D4170">
              <w:rPr>
                <w:rFonts w:ascii="Times New Roman" w:hAnsi="Times New Roman" w:cs="Times New Roman"/>
                <w:kern w:val="0"/>
                <w:sz w:val="20"/>
                <w:szCs w:val="20"/>
              </w:rPr>
              <w:t>2.555</w:t>
            </w:r>
            <w:r w:rsidRPr="004D4170">
              <w:rPr>
                <w:rFonts w:ascii="Times New Roman" w:hAnsi="Times New Roman" w:cs="Times New Roman"/>
                <w:kern w:val="0"/>
                <w:sz w:val="20"/>
                <w:szCs w:val="20"/>
                <w:vertAlign w:val="superscript"/>
              </w:rPr>
              <w:t>***</w:t>
            </w:r>
            <w:r w:rsidRPr="004D4170">
              <w:rPr>
                <w:rFonts w:ascii="Times New Roman" w:hAnsi="Times New Roman" w:cs="Times New Roman"/>
                <w:kern w:val="0"/>
                <w:sz w:val="20"/>
                <w:szCs w:val="20"/>
              </w:rPr>
              <w:t>(0.131)</w:t>
            </w:r>
          </w:p>
        </w:tc>
        <w:tc>
          <w:tcPr>
            <w:tcW w:w="1860" w:type="dxa"/>
            <w:tcMar>
              <w:top w:w="60" w:type="nil"/>
              <w:left w:w="40" w:type="nil"/>
              <w:bottom w:w="40" w:type="nil"/>
              <w:right w:w="60" w:type="nil"/>
            </w:tcMar>
            <w:vAlign w:val="bottom"/>
          </w:tcPr>
          <w:p w14:paraId="4FDE851F" w14:textId="77777777" w:rsidR="009339C0" w:rsidRPr="004D4170" w:rsidRDefault="009339C0" w:rsidP="00771F8E">
            <w:pPr>
              <w:autoSpaceDE w:val="0"/>
              <w:autoSpaceDN w:val="0"/>
              <w:adjustRightInd w:val="0"/>
              <w:spacing w:before="120" w:after="0" w:line="240" w:lineRule="auto"/>
              <w:rPr>
                <w:rFonts w:ascii="Times New Roman" w:hAnsi="Times New Roman" w:cs="Times New Roman"/>
                <w:kern w:val="0"/>
                <w:sz w:val="20"/>
                <w:szCs w:val="20"/>
              </w:rPr>
            </w:pPr>
            <w:r w:rsidRPr="004D4170">
              <w:rPr>
                <w:rFonts w:ascii="Times New Roman" w:hAnsi="Times New Roman" w:cs="Times New Roman"/>
                <w:kern w:val="0"/>
                <w:sz w:val="20"/>
                <w:szCs w:val="20"/>
              </w:rPr>
              <w:t>2.347</w:t>
            </w:r>
            <w:r w:rsidRPr="004D4170">
              <w:rPr>
                <w:rFonts w:ascii="Times New Roman" w:hAnsi="Times New Roman" w:cs="Times New Roman"/>
                <w:kern w:val="0"/>
                <w:sz w:val="20"/>
                <w:szCs w:val="20"/>
                <w:vertAlign w:val="superscript"/>
              </w:rPr>
              <w:t>***</w:t>
            </w:r>
            <w:r w:rsidRPr="004D4170">
              <w:rPr>
                <w:rFonts w:ascii="Times New Roman" w:hAnsi="Times New Roman" w:cs="Times New Roman"/>
                <w:kern w:val="0"/>
                <w:sz w:val="20"/>
                <w:szCs w:val="20"/>
              </w:rPr>
              <w:t>(0.114)</w:t>
            </w:r>
          </w:p>
        </w:tc>
        <w:tc>
          <w:tcPr>
            <w:tcW w:w="1860" w:type="dxa"/>
            <w:tcMar>
              <w:top w:w="60" w:type="nil"/>
              <w:left w:w="40" w:type="nil"/>
              <w:bottom w:w="40" w:type="nil"/>
              <w:right w:w="60" w:type="nil"/>
            </w:tcMar>
            <w:vAlign w:val="bottom"/>
          </w:tcPr>
          <w:p w14:paraId="26A5E54F" w14:textId="20D494F6" w:rsidR="009339C0" w:rsidRPr="004D4170" w:rsidRDefault="009339C0" w:rsidP="00771F8E">
            <w:pPr>
              <w:autoSpaceDE w:val="0"/>
              <w:autoSpaceDN w:val="0"/>
              <w:adjustRightInd w:val="0"/>
              <w:spacing w:before="120" w:after="0" w:line="240" w:lineRule="auto"/>
              <w:rPr>
                <w:rFonts w:ascii="Times New Roman" w:hAnsi="Times New Roman" w:cs="Times New Roman"/>
                <w:kern w:val="0"/>
                <w:sz w:val="20"/>
                <w:szCs w:val="20"/>
              </w:rPr>
            </w:pPr>
            <w:r w:rsidRPr="004D4170">
              <w:rPr>
                <w:rFonts w:ascii="Times New Roman" w:hAnsi="Times New Roman" w:cs="Times New Roman"/>
                <w:kern w:val="0"/>
                <w:sz w:val="20"/>
                <w:szCs w:val="20"/>
              </w:rPr>
              <w:t>2.</w:t>
            </w:r>
            <w:r w:rsidR="006F7702" w:rsidRPr="004D4170">
              <w:rPr>
                <w:rFonts w:ascii="Times New Roman" w:hAnsi="Times New Roman" w:cs="Times New Roman"/>
                <w:kern w:val="0"/>
                <w:sz w:val="20"/>
                <w:szCs w:val="20"/>
                <w:lang w:val="vi-VN"/>
              </w:rPr>
              <w:t>124</w:t>
            </w:r>
            <w:r w:rsidRPr="004D4170">
              <w:rPr>
                <w:rFonts w:ascii="Times New Roman" w:hAnsi="Times New Roman" w:cs="Times New Roman"/>
                <w:kern w:val="0"/>
                <w:sz w:val="20"/>
                <w:szCs w:val="20"/>
                <w:vertAlign w:val="superscript"/>
              </w:rPr>
              <w:t>***</w:t>
            </w:r>
            <w:r w:rsidRPr="004D4170">
              <w:rPr>
                <w:rFonts w:ascii="Times New Roman" w:hAnsi="Times New Roman" w:cs="Times New Roman"/>
                <w:kern w:val="0"/>
                <w:sz w:val="20"/>
                <w:szCs w:val="20"/>
              </w:rPr>
              <w:t>(0.105)</w:t>
            </w:r>
          </w:p>
        </w:tc>
        <w:tc>
          <w:tcPr>
            <w:tcW w:w="1980" w:type="dxa"/>
            <w:tcMar>
              <w:top w:w="60" w:type="nil"/>
              <w:left w:w="40" w:type="nil"/>
              <w:bottom w:w="40" w:type="nil"/>
              <w:right w:w="60" w:type="nil"/>
            </w:tcMar>
            <w:vAlign w:val="bottom"/>
          </w:tcPr>
          <w:p w14:paraId="455AC285" w14:textId="77777777" w:rsidR="009339C0" w:rsidRPr="004D4170" w:rsidRDefault="009339C0" w:rsidP="00771F8E">
            <w:pPr>
              <w:autoSpaceDE w:val="0"/>
              <w:autoSpaceDN w:val="0"/>
              <w:adjustRightInd w:val="0"/>
              <w:spacing w:before="120" w:after="0" w:line="240" w:lineRule="auto"/>
              <w:rPr>
                <w:rFonts w:ascii="Times New Roman" w:hAnsi="Times New Roman" w:cs="Times New Roman"/>
                <w:kern w:val="0"/>
                <w:sz w:val="20"/>
                <w:szCs w:val="20"/>
              </w:rPr>
            </w:pPr>
            <w:r w:rsidRPr="004D4170">
              <w:rPr>
                <w:rFonts w:ascii="Times New Roman" w:hAnsi="Times New Roman" w:cs="Times New Roman"/>
                <w:kern w:val="0"/>
                <w:sz w:val="20"/>
                <w:szCs w:val="20"/>
              </w:rPr>
              <w:t>2.046</w:t>
            </w:r>
            <w:r w:rsidRPr="004D4170">
              <w:rPr>
                <w:rFonts w:ascii="Times New Roman" w:hAnsi="Times New Roman" w:cs="Times New Roman"/>
                <w:kern w:val="0"/>
                <w:sz w:val="20"/>
                <w:szCs w:val="20"/>
                <w:vertAlign w:val="superscript"/>
              </w:rPr>
              <w:t>***</w:t>
            </w:r>
            <w:r w:rsidRPr="004D4170">
              <w:rPr>
                <w:rFonts w:ascii="Times New Roman" w:hAnsi="Times New Roman" w:cs="Times New Roman"/>
                <w:kern w:val="0"/>
                <w:sz w:val="20"/>
                <w:szCs w:val="20"/>
              </w:rPr>
              <w:t>(0.167)</w:t>
            </w:r>
          </w:p>
        </w:tc>
      </w:tr>
      <w:tr w:rsidR="009339C0" w:rsidRPr="00BA0C47" w14:paraId="11A49D91" w14:textId="77777777" w:rsidTr="00B8323E">
        <w:tc>
          <w:tcPr>
            <w:tcW w:w="1860" w:type="dxa"/>
            <w:tcMar>
              <w:top w:w="60" w:type="nil"/>
              <w:left w:w="40" w:type="nil"/>
              <w:bottom w:w="40" w:type="nil"/>
              <w:right w:w="60" w:type="nil"/>
            </w:tcMar>
            <w:vAlign w:val="bottom"/>
          </w:tcPr>
          <w:p w14:paraId="04C9457F" w14:textId="77777777" w:rsidR="009339C0" w:rsidRPr="004D4170" w:rsidRDefault="009339C0" w:rsidP="00771F8E">
            <w:pPr>
              <w:autoSpaceDE w:val="0"/>
              <w:autoSpaceDN w:val="0"/>
              <w:adjustRightInd w:val="0"/>
              <w:spacing w:before="120" w:after="0" w:line="240" w:lineRule="auto"/>
              <w:rPr>
                <w:rFonts w:ascii="Times New Roman" w:hAnsi="Times New Roman" w:cs="Times New Roman"/>
                <w:kern w:val="0"/>
                <w:sz w:val="20"/>
                <w:szCs w:val="20"/>
              </w:rPr>
            </w:pPr>
            <w:r w:rsidRPr="004D4170">
              <w:rPr>
                <w:rFonts w:ascii="Times New Roman" w:hAnsi="Times New Roman" w:cs="Times New Roman"/>
                <w:kern w:val="0"/>
                <w:sz w:val="20"/>
                <w:szCs w:val="20"/>
              </w:rPr>
              <w:t>ln_dist</w:t>
            </w:r>
          </w:p>
        </w:tc>
        <w:tc>
          <w:tcPr>
            <w:tcW w:w="1860" w:type="dxa"/>
            <w:tcMar>
              <w:top w:w="60" w:type="nil"/>
              <w:left w:w="40" w:type="nil"/>
              <w:bottom w:w="40" w:type="nil"/>
              <w:right w:w="60" w:type="nil"/>
            </w:tcMar>
            <w:vAlign w:val="bottom"/>
          </w:tcPr>
          <w:p w14:paraId="387BBF5A" w14:textId="77777777" w:rsidR="009339C0" w:rsidRPr="004D4170" w:rsidRDefault="009339C0" w:rsidP="00771F8E">
            <w:pPr>
              <w:autoSpaceDE w:val="0"/>
              <w:autoSpaceDN w:val="0"/>
              <w:adjustRightInd w:val="0"/>
              <w:spacing w:before="120" w:after="0" w:line="240" w:lineRule="auto"/>
              <w:rPr>
                <w:rFonts w:ascii="Times New Roman" w:hAnsi="Times New Roman" w:cs="Times New Roman"/>
                <w:kern w:val="0"/>
                <w:sz w:val="20"/>
                <w:szCs w:val="20"/>
              </w:rPr>
            </w:pPr>
            <w:r w:rsidRPr="004D4170">
              <w:rPr>
                <w:rFonts w:ascii="Times New Roman" w:hAnsi="Times New Roman" w:cs="Times New Roman"/>
                <w:kern w:val="0"/>
                <w:sz w:val="20"/>
                <w:szCs w:val="20"/>
              </w:rPr>
              <w:t>(omitted)</w:t>
            </w:r>
          </w:p>
        </w:tc>
        <w:tc>
          <w:tcPr>
            <w:tcW w:w="1860" w:type="dxa"/>
            <w:tcMar>
              <w:top w:w="60" w:type="nil"/>
              <w:left w:w="40" w:type="nil"/>
              <w:bottom w:w="40" w:type="nil"/>
              <w:right w:w="60" w:type="nil"/>
            </w:tcMar>
            <w:vAlign w:val="bottom"/>
          </w:tcPr>
          <w:p w14:paraId="7E68AB98" w14:textId="77777777" w:rsidR="009339C0" w:rsidRPr="004D4170" w:rsidRDefault="009339C0" w:rsidP="00771F8E">
            <w:pPr>
              <w:autoSpaceDE w:val="0"/>
              <w:autoSpaceDN w:val="0"/>
              <w:adjustRightInd w:val="0"/>
              <w:spacing w:before="120" w:after="0" w:line="240" w:lineRule="auto"/>
              <w:rPr>
                <w:rFonts w:ascii="Times New Roman" w:hAnsi="Times New Roman" w:cs="Times New Roman"/>
                <w:kern w:val="0"/>
                <w:sz w:val="20"/>
                <w:szCs w:val="20"/>
              </w:rPr>
            </w:pPr>
            <w:r w:rsidRPr="004D4170">
              <w:rPr>
                <w:rFonts w:ascii="Times New Roman" w:hAnsi="Times New Roman" w:cs="Times New Roman"/>
                <w:kern w:val="0"/>
                <w:sz w:val="20"/>
                <w:szCs w:val="20"/>
              </w:rPr>
              <w:t>-0.279(0.395)</w:t>
            </w:r>
          </w:p>
        </w:tc>
        <w:tc>
          <w:tcPr>
            <w:tcW w:w="1860" w:type="dxa"/>
            <w:tcMar>
              <w:top w:w="60" w:type="nil"/>
              <w:left w:w="40" w:type="nil"/>
              <w:bottom w:w="40" w:type="nil"/>
              <w:right w:w="60" w:type="nil"/>
            </w:tcMar>
            <w:vAlign w:val="bottom"/>
          </w:tcPr>
          <w:p w14:paraId="108BE680" w14:textId="77777777" w:rsidR="009339C0" w:rsidRPr="004D4170" w:rsidRDefault="009339C0" w:rsidP="00771F8E">
            <w:pPr>
              <w:autoSpaceDE w:val="0"/>
              <w:autoSpaceDN w:val="0"/>
              <w:adjustRightInd w:val="0"/>
              <w:spacing w:before="120" w:after="0" w:line="240" w:lineRule="auto"/>
              <w:rPr>
                <w:rFonts w:ascii="Times New Roman" w:hAnsi="Times New Roman" w:cs="Times New Roman"/>
                <w:kern w:val="0"/>
                <w:sz w:val="20"/>
                <w:szCs w:val="20"/>
              </w:rPr>
            </w:pPr>
            <w:r w:rsidRPr="004D4170">
              <w:rPr>
                <w:rFonts w:ascii="Times New Roman" w:hAnsi="Times New Roman" w:cs="Times New Roman"/>
                <w:kern w:val="0"/>
                <w:sz w:val="20"/>
                <w:szCs w:val="20"/>
              </w:rPr>
              <w:t>-0.702</w:t>
            </w:r>
            <w:r w:rsidRPr="004D4170">
              <w:rPr>
                <w:rFonts w:ascii="Times New Roman" w:hAnsi="Times New Roman" w:cs="Times New Roman"/>
                <w:kern w:val="0"/>
                <w:sz w:val="20"/>
                <w:szCs w:val="20"/>
                <w:vertAlign w:val="superscript"/>
              </w:rPr>
              <w:t>***</w:t>
            </w:r>
            <w:r w:rsidRPr="004D4170">
              <w:rPr>
                <w:rFonts w:ascii="Times New Roman" w:hAnsi="Times New Roman" w:cs="Times New Roman"/>
                <w:kern w:val="0"/>
                <w:sz w:val="20"/>
                <w:szCs w:val="20"/>
              </w:rPr>
              <w:t>(0.182)</w:t>
            </w:r>
          </w:p>
        </w:tc>
        <w:tc>
          <w:tcPr>
            <w:tcW w:w="1980" w:type="dxa"/>
            <w:tcMar>
              <w:top w:w="60" w:type="nil"/>
              <w:left w:w="40" w:type="nil"/>
              <w:bottom w:w="40" w:type="nil"/>
              <w:right w:w="60" w:type="nil"/>
            </w:tcMar>
            <w:vAlign w:val="bottom"/>
          </w:tcPr>
          <w:p w14:paraId="62166EC6" w14:textId="77777777" w:rsidR="009339C0" w:rsidRPr="004D4170" w:rsidRDefault="009339C0" w:rsidP="00771F8E">
            <w:pPr>
              <w:autoSpaceDE w:val="0"/>
              <w:autoSpaceDN w:val="0"/>
              <w:adjustRightInd w:val="0"/>
              <w:spacing w:before="120" w:after="0" w:line="240" w:lineRule="auto"/>
              <w:rPr>
                <w:rFonts w:ascii="Times New Roman" w:hAnsi="Times New Roman" w:cs="Times New Roman"/>
                <w:kern w:val="0"/>
                <w:sz w:val="20"/>
                <w:szCs w:val="20"/>
              </w:rPr>
            </w:pPr>
            <w:r w:rsidRPr="004D4170">
              <w:rPr>
                <w:rFonts w:ascii="Times New Roman" w:hAnsi="Times New Roman" w:cs="Times New Roman"/>
                <w:kern w:val="0"/>
                <w:sz w:val="20"/>
                <w:szCs w:val="20"/>
              </w:rPr>
              <w:t>-0.457</w:t>
            </w:r>
            <w:r w:rsidRPr="004D4170">
              <w:rPr>
                <w:rFonts w:ascii="Times New Roman" w:hAnsi="Times New Roman" w:cs="Times New Roman"/>
                <w:kern w:val="0"/>
                <w:sz w:val="20"/>
                <w:szCs w:val="20"/>
                <w:vertAlign w:val="superscript"/>
              </w:rPr>
              <w:t>**</w:t>
            </w:r>
            <w:r w:rsidRPr="004D4170">
              <w:rPr>
                <w:rFonts w:ascii="Times New Roman" w:hAnsi="Times New Roman" w:cs="Times New Roman"/>
                <w:kern w:val="0"/>
                <w:sz w:val="20"/>
                <w:szCs w:val="20"/>
              </w:rPr>
              <w:t>(0.200)</w:t>
            </w:r>
          </w:p>
        </w:tc>
      </w:tr>
      <w:tr w:rsidR="009339C0" w:rsidRPr="00BA0C47" w14:paraId="285AB425" w14:textId="77777777" w:rsidTr="00B8323E">
        <w:tc>
          <w:tcPr>
            <w:tcW w:w="1860" w:type="dxa"/>
            <w:tcMar>
              <w:top w:w="60" w:type="nil"/>
              <w:left w:w="40" w:type="nil"/>
              <w:bottom w:w="40" w:type="nil"/>
              <w:right w:w="60" w:type="nil"/>
            </w:tcMar>
            <w:vAlign w:val="bottom"/>
          </w:tcPr>
          <w:p w14:paraId="733D6BE9" w14:textId="77777777" w:rsidR="009339C0" w:rsidRPr="004D4170" w:rsidRDefault="009339C0" w:rsidP="00771F8E">
            <w:pPr>
              <w:autoSpaceDE w:val="0"/>
              <w:autoSpaceDN w:val="0"/>
              <w:adjustRightInd w:val="0"/>
              <w:spacing w:before="120" w:after="0" w:line="240" w:lineRule="auto"/>
              <w:rPr>
                <w:rFonts w:ascii="Times New Roman" w:hAnsi="Times New Roman" w:cs="Times New Roman"/>
                <w:kern w:val="0"/>
                <w:sz w:val="20"/>
                <w:szCs w:val="20"/>
              </w:rPr>
            </w:pPr>
            <w:r w:rsidRPr="004D4170">
              <w:rPr>
                <w:rFonts w:ascii="Times New Roman" w:hAnsi="Times New Roman" w:cs="Times New Roman"/>
                <w:kern w:val="0"/>
                <w:sz w:val="20"/>
                <w:szCs w:val="20"/>
              </w:rPr>
              <w:t>ln_rer</w:t>
            </w:r>
          </w:p>
        </w:tc>
        <w:tc>
          <w:tcPr>
            <w:tcW w:w="1860" w:type="dxa"/>
            <w:tcMar>
              <w:top w:w="60" w:type="nil"/>
              <w:left w:w="40" w:type="nil"/>
              <w:bottom w:w="40" w:type="nil"/>
              <w:right w:w="60" w:type="nil"/>
            </w:tcMar>
            <w:vAlign w:val="bottom"/>
          </w:tcPr>
          <w:p w14:paraId="1661B83E" w14:textId="77777777" w:rsidR="009339C0" w:rsidRPr="004D4170" w:rsidRDefault="009339C0" w:rsidP="00771F8E">
            <w:pPr>
              <w:autoSpaceDE w:val="0"/>
              <w:autoSpaceDN w:val="0"/>
              <w:adjustRightInd w:val="0"/>
              <w:spacing w:before="120" w:after="0" w:line="240" w:lineRule="auto"/>
              <w:rPr>
                <w:rFonts w:ascii="Times New Roman" w:hAnsi="Times New Roman" w:cs="Times New Roman"/>
                <w:kern w:val="0"/>
                <w:sz w:val="20"/>
                <w:szCs w:val="20"/>
              </w:rPr>
            </w:pPr>
            <w:r w:rsidRPr="004D4170">
              <w:rPr>
                <w:rFonts w:ascii="Times New Roman" w:hAnsi="Times New Roman" w:cs="Times New Roman"/>
                <w:kern w:val="0"/>
                <w:sz w:val="20"/>
                <w:szCs w:val="20"/>
              </w:rPr>
              <w:t>-0.173</w:t>
            </w:r>
            <w:r w:rsidRPr="004D4170">
              <w:rPr>
                <w:rFonts w:ascii="Times New Roman" w:hAnsi="Times New Roman" w:cs="Times New Roman"/>
                <w:kern w:val="0"/>
                <w:sz w:val="20"/>
                <w:szCs w:val="20"/>
                <w:vertAlign w:val="superscript"/>
              </w:rPr>
              <w:t>***</w:t>
            </w:r>
            <w:r w:rsidRPr="004D4170">
              <w:rPr>
                <w:rFonts w:ascii="Times New Roman" w:hAnsi="Times New Roman" w:cs="Times New Roman"/>
                <w:kern w:val="0"/>
                <w:sz w:val="20"/>
                <w:szCs w:val="20"/>
              </w:rPr>
              <w:t>(0.064)</w:t>
            </w:r>
          </w:p>
        </w:tc>
        <w:tc>
          <w:tcPr>
            <w:tcW w:w="1860" w:type="dxa"/>
            <w:tcMar>
              <w:top w:w="60" w:type="nil"/>
              <w:left w:w="40" w:type="nil"/>
              <w:bottom w:w="40" w:type="nil"/>
              <w:right w:w="60" w:type="nil"/>
            </w:tcMar>
            <w:vAlign w:val="bottom"/>
          </w:tcPr>
          <w:p w14:paraId="3DE5D9E5" w14:textId="77777777" w:rsidR="009339C0" w:rsidRPr="004D4170" w:rsidRDefault="009339C0" w:rsidP="00771F8E">
            <w:pPr>
              <w:autoSpaceDE w:val="0"/>
              <w:autoSpaceDN w:val="0"/>
              <w:adjustRightInd w:val="0"/>
              <w:spacing w:before="120" w:after="0" w:line="240" w:lineRule="auto"/>
              <w:rPr>
                <w:rFonts w:ascii="Times New Roman" w:hAnsi="Times New Roman" w:cs="Times New Roman"/>
                <w:kern w:val="0"/>
                <w:sz w:val="20"/>
                <w:szCs w:val="20"/>
              </w:rPr>
            </w:pPr>
            <w:r w:rsidRPr="004D4170">
              <w:rPr>
                <w:rFonts w:ascii="Times New Roman" w:hAnsi="Times New Roman" w:cs="Times New Roman"/>
                <w:kern w:val="0"/>
                <w:sz w:val="20"/>
                <w:szCs w:val="20"/>
              </w:rPr>
              <w:t>-0.112</w:t>
            </w:r>
            <w:r w:rsidRPr="004D4170">
              <w:rPr>
                <w:rFonts w:ascii="Times New Roman" w:hAnsi="Times New Roman" w:cs="Times New Roman"/>
                <w:kern w:val="0"/>
                <w:sz w:val="20"/>
                <w:szCs w:val="20"/>
                <w:vertAlign w:val="superscript"/>
              </w:rPr>
              <w:t>**</w:t>
            </w:r>
            <w:r w:rsidRPr="004D4170">
              <w:rPr>
                <w:rFonts w:ascii="Times New Roman" w:hAnsi="Times New Roman" w:cs="Times New Roman"/>
                <w:kern w:val="0"/>
                <w:sz w:val="20"/>
                <w:szCs w:val="20"/>
              </w:rPr>
              <w:t>(0.044)</w:t>
            </w:r>
          </w:p>
        </w:tc>
        <w:tc>
          <w:tcPr>
            <w:tcW w:w="1860" w:type="dxa"/>
            <w:tcMar>
              <w:top w:w="60" w:type="nil"/>
              <w:left w:w="40" w:type="nil"/>
              <w:bottom w:w="40" w:type="nil"/>
              <w:right w:w="60" w:type="nil"/>
            </w:tcMar>
            <w:vAlign w:val="bottom"/>
          </w:tcPr>
          <w:p w14:paraId="35E508F3" w14:textId="77777777" w:rsidR="009339C0" w:rsidRPr="004D4170" w:rsidRDefault="009339C0" w:rsidP="00771F8E">
            <w:pPr>
              <w:autoSpaceDE w:val="0"/>
              <w:autoSpaceDN w:val="0"/>
              <w:adjustRightInd w:val="0"/>
              <w:spacing w:before="120" w:after="0" w:line="240" w:lineRule="auto"/>
              <w:rPr>
                <w:rFonts w:ascii="Times New Roman" w:hAnsi="Times New Roman" w:cs="Times New Roman"/>
                <w:kern w:val="0"/>
                <w:sz w:val="20"/>
                <w:szCs w:val="20"/>
              </w:rPr>
            </w:pPr>
            <w:r w:rsidRPr="004D4170">
              <w:rPr>
                <w:rFonts w:ascii="Times New Roman" w:hAnsi="Times New Roman" w:cs="Times New Roman"/>
                <w:kern w:val="0"/>
                <w:sz w:val="20"/>
                <w:szCs w:val="20"/>
              </w:rPr>
              <w:t>0.001(0.034)</w:t>
            </w:r>
          </w:p>
        </w:tc>
        <w:tc>
          <w:tcPr>
            <w:tcW w:w="1980" w:type="dxa"/>
            <w:tcMar>
              <w:top w:w="60" w:type="nil"/>
              <w:left w:w="40" w:type="nil"/>
              <w:bottom w:w="40" w:type="nil"/>
              <w:right w:w="60" w:type="nil"/>
            </w:tcMar>
            <w:vAlign w:val="bottom"/>
          </w:tcPr>
          <w:p w14:paraId="2E951531" w14:textId="77777777" w:rsidR="009339C0" w:rsidRPr="004D4170" w:rsidRDefault="009339C0" w:rsidP="00771F8E">
            <w:pPr>
              <w:autoSpaceDE w:val="0"/>
              <w:autoSpaceDN w:val="0"/>
              <w:adjustRightInd w:val="0"/>
              <w:spacing w:before="120" w:after="0" w:line="240" w:lineRule="auto"/>
              <w:rPr>
                <w:rFonts w:ascii="Times New Roman" w:hAnsi="Times New Roman" w:cs="Times New Roman"/>
                <w:kern w:val="0"/>
                <w:sz w:val="20"/>
                <w:szCs w:val="20"/>
              </w:rPr>
            </w:pPr>
            <w:r w:rsidRPr="004D4170">
              <w:rPr>
                <w:rFonts w:ascii="Times New Roman" w:hAnsi="Times New Roman" w:cs="Times New Roman"/>
                <w:kern w:val="0"/>
                <w:sz w:val="20"/>
                <w:szCs w:val="20"/>
              </w:rPr>
              <w:t>0.001(0.034)</w:t>
            </w:r>
          </w:p>
        </w:tc>
      </w:tr>
      <w:tr w:rsidR="009339C0" w:rsidRPr="00BA0C47" w14:paraId="590D5B65" w14:textId="77777777" w:rsidTr="00B8323E">
        <w:tc>
          <w:tcPr>
            <w:tcW w:w="1860" w:type="dxa"/>
            <w:tcMar>
              <w:top w:w="60" w:type="nil"/>
              <w:left w:w="40" w:type="nil"/>
              <w:bottom w:w="40" w:type="nil"/>
              <w:right w:w="60" w:type="nil"/>
            </w:tcMar>
            <w:vAlign w:val="bottom"/>
          </w:tcPr>
          <w:p w14:paraId="3ABDC3E3" w14:textId="77777777" w:rsidR="009339C0" w:rsidRPr="004D4170" w:rsidRDefault="009339C0" w:rsidP="00771F8E">
            <w:pPr>
              <w:autoSpaceDE w:val="0"/>
              <w:autoSpaceDN w:val="0"/>
              <w:adjustRightInd w:val="0"/>
              <w:spacing w:before="120" w:after="0" w:line="240" w:lineRule="auto"/>
              <w:rPr>
                <w:rFonts w:ascii="Times New Roman" w:hAnsi="Times New Roman" w:cs="Times New Roman"/>
                <w:kern w:val="0"/>
                <w:sz w:val="20"/>
                <w:szCs w:val="20"/>
              </w:rPr>
            </w:pPr>
            <w:r w:rsidRPr="004D4170">
              <w:rPr>
                <w:rFonts w:ascii="Times New Roman" w:hAnsi="Times New Roman" w:cs="Times New Roman"/>
                <w:kern w:val="0"/>
                <w:sz w:val="20"/>
                <w:szCs w:val="20"/>
              </w:rPr>
              <w:t>Border (Biên giới)</w:t>
            </w:r>
          </w:p>
        </w:tc>
        <w:tc>
          <w:tcPr>
            <w:tcW w:w="1860" w:type="dxa"/>
            <w:tcMar>
              <w:top w:w="60" w:type="nil"/>
              <w:left w:w="40" w:type="nil"/>
              <w:bottom w:w="40" w:type="nil"/>
              <w:right w:w="60" w:type="nil"/>
            </w:tcMar>
            <w:vAlign w:val="bottom"/>
          </w:tcPr>
          <w:p w14:paraId="1D10AA24" w14:textId="77777777" w:rsidR="009339C0" w:rsidRPr="004D4170" w:rsidRDefault="009339C0" w:rsidP="00771F8E">
            <w:pPr>
              <w:autoSpaceDE w:val="0"/>
              <w:autoSpaceDN w:val="0"/>
              <w:adjustRightInd w:val="0"/>
              <w:spacing w:before="120" w:after="0" w:line="240" w:lineRule="auto"/>
              <w:rPr>
                <w:rFonts w:ascii="Times New Roman" w:hAnsi="Times New Roman" w:cs="Times New Roman"/>
                <w:kern w:val="0"/>
                <w:sz w:val="20"/>
                <w:szCs w:val="20"/>
              </w:rPr>
            </w:pPr>
            <w:r w:rsidRPr="004D4170">
              <w:rPr>
                <w:rFonts w:ascii="Times New Roman" w:hAnsi="Times New Roman" w:cs="Times New Roman"/>
                <w:kern w:val="0"/>
                <w:sz w:val="20"/>
                <w:szCs w:val="20"/>
              </w:rPr>
              <w:t>(omitted)</w:t>
            </w:r>
          </w:p>
        </w:tc>
        <w:tc>
          <w:tcPr>
            <w:tcW w:w="1860" w:type="dxa"/>
            <w:tcMar>
              <w:top w:w="60" w:type="nil"/>
              <w:left w:w="40" w:type="nil"/>
              <w:bottom w:w="40" w:type="nil"/>
              <w:right w:w="60" w:type="nil"/>
            </w:tcMar>
            <w:vAlign w:val="bottom"/>
          </w:tcPr>
          <w:p w14:paraId="235BF648" w14:textId="77777777" w:rsidR="009339C0" w:rsidRPr="004D4170" w:rsidRDefault="009339C0" w:rsidP="00771F8E">
            <w:pPr>
              <w:autoSpaceDE w:val="0"/>
              <w:autoSpaceDN w:val="0"/>
              <w:adjustRightInd w:val="0"/>
              <w:spacing w:before="120" w:after="0" w:line="240" w:lineRule="auto"/>
              <w:rPr>
                <w:rFonts w:ascii="Times New Roman" w:hAnsi="Times New Roman" w:cs="Times New Roman"/>
                <w:kern w:val="0"/>
                <w:sz w:val="20"/>
                <w:szCs w:val="20"/>
              </w:rPr>
            </w:pPr>
            <w:r w:rsidRPr="004D4170">
              <w:rPr>
                <w:rFonts w:ascii="Times New Roman" w:hAnsi="Times New Roman" w:cs="Times New Roman"/>
                <w:kern w:val="0"/>
                <w:sz w:val="20"/>
                <w:szCs w:val="20"/>
              </w:rPr>
              <w:t>0.545(0.517)</w:t>
            </w:r>
          </w:p>
        </w:tc>
        <w:tc>
          <w:tcPr>
            <w:tcW w:w="1860" w:type="dxa"/>
            <w:tcMar>
              <w:top w:w="60" w:type="nil"/>
              <w:left w:w="40" w:type="nil"/>
              <w:bottom w:w="40" w:type="nil"/>
              <w:right w:w="60" w:type="nil"/>
            </w:tcMar>
            <w:vAlign w:val="bottom"/>
          </w:tcPr>
          <w:p w14:paraId="1A03DB69" w14:textId="77777777" w:rsidR="009339C0" w:rsidRPr="004D4170" w:rsidRDefault="009339C0" w:rsidP="00771F8E">
            <w:pPr>
              <w:autoSpaceDE w:val="0"/>
              <w:autoSpaceDN w:val="0"/>
              <w:adjustRightInd w:val="0"/>
              <w:spacing w:before="120" w:after="0" w:line="240" w:lineRule="auto"/>
              <w:rPr>
                <w:rFonts w:ascii="Times New Roman" w:hAnsi="Times New Roman" w:cs="Times New Roman"/>
                <w:kern w:val="0"/>
                <w:sz w:val="20"/>
                <w:szCs w:val="20"/>
              </w:rPr>
            </w:pPr>
            <w:r w:rsidRPr="004D4170">
              <w:rPr>
                <w:rFonts w:ascii="Times New Roman" w:hAnsi="Times New Roman" w:cs="Times New Roman"/>
                <w:kern w:val="0"/>
                <w:sz w:val="20"/>
                <w:szCs w:val="20"/>
              </w:rPr>
              <w:t>-0.109(0.252)</w:t>
            </w:r>
          </w:p>
        </w:tc>
        <w:tc>
          <w:tcPr>
            <w:tcW w:w="1980" w:type="dxa"/>
            <w:tcMar>
              <w:top w:w="60" w:type="nil"/>
              <w:left w:w="40" w:type="nil"/>
              <w:bottom w:w="40" w:type="nil"/>
              <w:right w:w="60" w:type="nil"/>
            </w:tcMar>
            <w:vAlign w:val="bottom"/>
          </w:tcPr>
          <w:p w14:paraId="210507EA" w14:textId="77777777" w:rsidR="009339C0" w:rsidRPr="004D4170" w:rsidRDefault="009339C0" w:rsidP="00771F8E">
            <w:pPr>
              <w:autoSpaceDE w:val="0"/>
              <w:autoSpaceDN w:val="0"/>
              <w:adjustRightInd w:val="0"/>
              <w:spacing w:before="120" w:after="0" w:line="240" w:lineRule="auto"/>
              <w:rPr>
                <w:rFonts w:ascii="Times New Roman" w:hAnsi="Times New Roman" w:cs="Times New Roman"/>
                <w:kern w:val="0"/>
                <w:sz w:val="20"/>
                <w:szCs w:val="20"/>
              </w:rPr>
            </w:pPr>
            <w:r w:rsidRPr="004D4170">
              <w:rPr>
                <w:rFonts w:ascii="Times New Roman" w:hAnsi="Times New Roman" w:cs="Times New Roman"/>
                <w:kern w:val="0"/>
                <w:sz w:val="20"/>
                <w:szCs w:val="20"/>
              </w:rPr>
              <w:t>-0.002(0.263)</w:t>
            </w:r>
          </w:p>
        </w:tc>
      </w:tr>
      <w:tr w:rsidR="009339C0" w:rsidRPr="00BA0C47" w14:paraId="3C03E3EA" w14:textId="77777777" w:rsidTr="00B8323E">
        <w:tc>
          <w:tcPr>
            <w:tcW w:w="1860" w:type="dxa"/>
            <w:tcMar>
              <w:top w:w="60" w:type="nil"/>
              <w:left w:w="40" w:type="nil"/>
              <w:bottom w:w="40" w:type="nil"/>
              <w:right w:w="60" w:type="nil"/>
            </w:tcMar>
            <w:vAlign w:val="bottom"/>
          </w:tcPr>
          <w:p w14:paraId="70782527" w14:textId="77777777" w:rsidR="009339C0" w:rsidRPr="004D4170" w:rsidRDefault="009339C0" w:rsidP="00771F8E">
            <w:pPr>
              <w:autoSpaceDE w:val="0"/>
              <w:autoSpaceDN w:val="0"/>
              <w:adjustRightInd w:val="0"/>
              <w:spacing w:before="120" w:after="0" w:line="240" w:lineRule="auto"/>
              <w:rPr>
                <w:rFonts w:ascii="Times New Roman" w:hAnsi="Times New Roman" w:cs="Times New Roman"/>
                <w:kern w:val="0"/>
                <w:sz w:val="20"/>
                <w:szCs w:val="20"/>
              </w:rPr>
            </w:pPr>
            <w:r w:rsidRPr="004D4170">
              <w:rPr>
                <w:rFonts w:ascii="Times New Roman" w:hAnsi="Times New Roman" w:cs="Times New Roman"/>
                <w:kern w:val="0"/>
                <w:sz w:val="20"/>
                <w:szCs w:val="20"/>
              </w:rPr>
              <w:t>ASEAN (Khối)</w:t>
            </w:r>
          </w:p>
        </w:tc>
        <w:tc>
          <w:tcPr>
            <w:tcW w:w="1860" w:type="dxa"/>
            <w:tcMar>
              <w:top w:w="60" w:type="nil"/>
              <w:left w:w="40" w:type="nil"/>
              <w:bottom w:w="40" w:type="nil"/>
              <w:right w:w="60" w:type="nil"/>
            </w:tcMar>
            <w:vAlign w:val="bottom"/>
          </w:tcPr>
          <w:p w14:paraId="4C3645D9" w14:textId="77777777" w:rsidR="009339C0" w:rsidRPr="004D4170" w:rsidRDefault="009339C0" w:rsidP="00771F8E">
            <w:pPr>
              <w:autoSpaceDE w:val="0"/>
              <w:autoSpaceDN w:val="0"/>
              <w:adjustRightInd w:val="0"/>
              <w:spacing w:before="120" w:after="0" w:line="240" w:lineRule="auto"/>
              <w:rPr>
                <w:rFonts w:ascii="Times New Roman" w:hAnsi="Times New Roman" w:cs="Times New Roman"/>
                <w:kern w:val="0"/>
                <w:sz w:val="20"/>
                <w:szCs w:val="20"/>
              </w:rPr>
            </w:pPr>
            <w:r w:rsidRPr="004D4170">
              <w:rPr>
                <w:rFonts w:ascii="Times New Roman" w:hAnsi="Times New Roman" w:cs="Times New Roman"/>
                <w:kern w:val="0"/>
                <w:sz w:val="20"/>
                <w:szCs w:val="20"/>
              </w:rPr>
              <w:t>(omitted)</w:t>
            </w:r>
          </w:p>
        </w:tc>
        <w:tc>
          <w:tcPr>
            <w:tcW w:w="1860" w:type="dxa"/>
            <w:tcMar>
              <w:top w:w="60" w:type="nil"/>
              <w:left w:w="40" w:type="nil"/>
              <w:bottom w:w="40" w:type="nil"/>
              <w:right w:w="60" w:type="nil"/>
            </w:tcMar>
            <w:vAlign w:val="bottom"/>
          </w:tcPr>
          <w:p w14:paraId="59227943" w14:textId="77777777" w:rsidR="009339C0" w:rsidRPr="004D4170" w:rsidRDefault="009339C0" w:rsidP="00771F8E">
            <w:pPr>
              <w:autoSpaceDE w:val="0"/>
              <w:autoSpaceDN w:val="0"/>
              <w:adjustRightInd w:val="0"/>
              <w:spacing w:before="120" w:after="0" w:line="240" w:lineRule="auto"/>
              <w:rPr>
                <w:rFonts w:ascii="Times New Roman" w:hAnsi="Times New Roman" w:cs="Times New Roman"/>
                <w:kern w:val="0"/>
                <w:sz w:val="20"/>
                <w:szCs w:val="20"/>
              </w:rPr>
            </w:pPr>
            <w:r w:rsidRPr="004D4170">
              <w:rPr>
                <w:rFonts w:ascii="Times New Roman" w:hAnsi="Times New Roman" w:cs="Times New Roman"/>
                <w:kern w:val="0"/>
                <w:sz w:val="20"/>
                <w:szCs w:val="20"/>
              </w:rPr>
              <w:t>0.030(0.685)</w:t>
            </w:r>
          </w:p>
        </w:tc>
        <w:tc>
          <w:tcPr>
            <w:tcW w:w="1860" w:type="dxa"/>
            <w:tcMar>
              <w:top w:w="60" w:type="nil"/>
              <w:left w:w="40" w:type="nil"/>
              <w:bottom w:w="40" w:type="nil"/>
              <w:right w:w="60" w:type="nil"/>
            </w:tcMar>
            <w:vAlign w:val="bottom"/>
          </w:tcPr>
          <w:p w14:paraId="1A92DA9B" w14:textId="77777777" w:rsidR="009339C0" w:rsidRPr="004D4170" w:rsidRDefault="009339C0" w:rsidP="00771F8E">
            <w:pPr>
              <w:autoSpaceDE w:val="0"/>
              <w:autoSpaceDN w:val="0"/>
              <w:adjustRightInd w:val="0"/>
              <w:spacing w:before="120" w:after="0" w:line="240" w:lineRule="auto"/>
              <w:rPr>
                <w:rFonts w:ascii="Times New Roman" w:hAnsi="Times New Roman" w:cs="Times New Roman"/>
                <w:kern w:val="0"/>
                <w:sz w:val="20"/>
                <w:szCs w:val="20"/>
              </w:rPr>
            </w:pPr>
            <w:r w:rsidRPr="004D4170">
              <w:rPr>
                <w:rFonts w:ascii="Times New Roman" w:hAnsi="Times New Roman" w:cs="Times New Roman"/>
                <w:kern w:val="0"/>
                <w:sz w:val="20"/>
                <w:szCs w:val="20"/>
              </w:rPr>
              <w:t>-0.521(0.372)</w:t>
            </w:r>
          </w:p>
        </w:tc>
        <w:tc>
          <w:tcPr>
            <w:tcW w:w="1980" w:type="dxa"/>
            <w:tcMar>
              <w:top w:w="60" w:type="nil"/>
              <w:left w:w="40" w:type="nil"/>
              <w:bottom w:w="40" w:type="nil"/>
              <w:right w:w="60" w:type="nil"/>
            </w:tcMar>
            <w:vAlign w:val="bottom"/>
          </w:tcPr>
          <w:p w14:paraId="0ED928EE" w14:textId="77777777" w:rsidR="009339C0" w:rsidRPr="004D4170" w:rsidRDefault="009339C0" w:rsidP="00771F8E">
            <w:pPr>
              <w:autoSpaceDE w:val="0"/>
              <w:autoSpaceDN w:val="0"/>
              <w:adjustRightInd w:val="0"/>
              <w:spacing w:before="120" w:after="0" w:line="240" w:lineRule="auto"/>
              <w:rPr>
                <w:rFonts w:ascii="Times New Roman" w:hAnsi="Times New Roman" w:cs="Times New Roman"/>
                <w:kern w:val="0"/>
                <w:sz w:val="20"/>
                <w:szCs w:val="20"/>
              </w:rPr>
            </w:pPr>
            <w:r w:rsidRPr="004D4170">
              <w:rPr>
                <w:rFonts w:ascii="Times New Roman" w:hAnsi="Times New Roman" w:cs="Times New Roman"/>
                <w:kern w:val="0"/>
                <w:sz w:val="20"/>
                <w:szCs w:val="20"/>
              </w:rPr>
              <w:t>-0.336(0.611)</w:t>
            </w:r>
          </w:p>
        </w:tc>
      </w:tr>
      <w:tr w:rsidR="009339C0" w:rsidRPr="00BA0C47" w14:paraId="626922AE" w14:textId="77777777" w:rsidTr="00B8323E">
        <w:tc>
          <w:tcPr>
            <w:tcW w:w="1860" w:type="dxa"/>
            <w:tcMar>
              <w:top w:w="60" w:type="nil"/>
              <w:left w:w="40" w:type="nil"/>
              <w:bottom w:w="40" w:type="nil"/>
              <w:right w:w="60" w:type="nil"/>
            </w:tcMar>
            <w:vAlign w:val="bottom"/>
          </w:tcPr>
          <w:p w14:paraId="7C4B5D59" w14:textId="77777777" w:rsidR="009339C0" w:rsidRPr="004D4170" w:rsidRDefault="009339C0" w:rsidP="00771F8E">
            <w:pPr>
              <w:autoSpaceDE w:val="0"/>
              <w:autoSpaceDN w:val="0"/>
              <w:adjustRightInd w:val="0"/>
              <w:spacing w:before="120" w:after="0" w:line="240" w:lineRule="auto"/>
              <w:rPr>
                <w:rFonts w:ascii="Times New Roman" w:hAnsi="Times New Roman" w:cs="Times New Roman"/>
                <w:kern w:val="0"/>
                <w:sz w:val="20"/>
                <w:szCs w:val="20"/>
              </w:rPr>
            </w:pPr>
            <w:r w:rsidRPr="004D4170">
              <w:rPr>
                <w:rFonts w:ascii="Times New Roman" w:hAnsi="Times New Roman" w:cs="Times New Roman"/>
                <w:kern w:val="0"/>
                <w:sz w:val="20"/>
                <w:szCs w:val="20"/>
              </w:rPr>
              <w:t>AEC (Cộng đồng kinh tế)</w:t>
            </w:r>
          </w:p>
        </w:tc>
        <w:tc>
          <w:tcPr>
            <w:tcW w:w="1860" w:type="dxa"/>
            <w:tcMar>
              <w:top w:w="60" w:type="nil"/>
              <w:left w:w="40" w:type="nil"/>
              <w:bottom w:w="40" w:type="nil"/>
              <w:right w:w="60" w:type="nil"/>
            </w:tcMar>
            <w:vAlign w:val="bottom"/>
          </w:tcPr>
          <w:p w14:paraId="72491B43" w14:textId="77777777" w:rsidR="009339C0" w:rsidRPr="004D4170" w:rsidRDefault="009339C0" w:rsidP="00771F8E">
            <w:pPr>
              <w:autoSpaceDE w:val="0"/>
              <w:autoSpaceDN w:val="0"/>
              <w:adjustRightInd w:val="0"/>
              <w:spacing w:before="120" w:after="0" w:line="240" w:lineRule="auto"/>
              <w:rPr>
                <w:rFonts w:ascii="Times New Roman" w:hAnsi="Times New Roman" w:cs="Times New Roman"/>
                <w:kern w:val="0"/>
                <w:sz w:val="20"/>
                <w:szCs w:val="20"/>
              </w:rPr>
            </w:pPr>
            <w:r w:rsidRPr="004D4170">
              <w:rPr>
                <w:rFonts w:ascii="Times New Roman" w:hAnsi="Times New Roman" w:cs="Times New Roman"/>
                <w:kern w:val="0"/>
                <w:sz w:val="20"/>
                <w:szCs w:val="20"/>
              </w:rPr>
              <w:t>-0.755</w:t>
            </w:r>
            <w:r w:rsidRPr="004D4170">
              <w:rPr>
                <w:rFonts w:ascii="Times New Roman" w:hAnsi="Times New Roman" w:cs="Times New Roman"/>
                <w:kern w:val="0"/>
                <w:sz w:val="20"/>
                <w:szCs w:val="20"/>
                <w:vertAlign w:val="superscript"/>
              </w:rPr>
              <w:t>***(</w:t>
            </w:r>
            <w:r w:rsidRPr="004D4170">
              <w:rPr>
                <w:rFonts w:ascii="Times New Roman" w:hAnsi="Times New Roman" w:cs="Times New Roman"/>
                <w:kern w:val="0"/>
                <w:sz w:val="20"/>
                <w:szCs w:val="20"/>
              </w:rPr>
              <w:t>0.120)</w:t>
            </w:r>
          </w:p>
        </w:tc>
        <w:tc>
          <w:tcPr>
            <w:tcW w:w="1860" w:type="dxa"/>
            <w:tcMar>
              <w:top w:w="60" w:type="nil"/>
              <w:left w:w="40" w:type="nil"/>
              <w:bottom w:w="40" w:type="nil"/>
              <w:right w:w="60" w:type="nil"/>
            </w:tcMar>
            <w:vAlign w:val="bottom"/>
          </w:tcPr>
          <w:p w14:paraId="79A7C3F6" w14:textId="77777777" w:rsidR="009339C0" w:rsidRPr="004D4170" w:rsidRDefault="009339C0" w:rsidP="00771F8E">
            <w:pPr>
              <w:autoSpaceDE w:val="0"/>
              <w:autoSpaceDN w:val="0"/>
              <w:adjustRightInd w:val="0"/>
              <w:spacing w:before="120" w:after="0" w:line="240" w:lineRule="auto"/>
              <w:rPr>
                <w:rFonts w:ascii="Times New Roman" w:hAnsi="Times New Roman" w:cs="Times New Roman"/>
                <w:kern w:val="0"/>
                <w:sz w:val="20"/>
                <w:szCs w:val="20"/>
              </w:rPr>
            </w:pPr>
            <w:r w:rsidRPr="004D4170">
              <w:rPr>
                <w:rFonts w:ascii="Times New Roman" w:hAnsi="Times New Roman" w:cs="Times New Roman"/>
                <w:kern w:val="0"/>
                <w:sz w:val="20"/>
                <w:szCs w:val="20"/>
              </w:rPr>
              <w:t>-0.782</w:t>
            </w:r>
            <w:r w:rsidRPr="004D4170">
              <w:rPr>
                <w:rFonts w:ascii="Times New Roman" w:hAnsi="Times New Roman" w:cs="Times New Roman"/>
                <w:kern w:val="0"/>
                <w:sz w:val="20"/>
                <w:szCs w:val="20"/>
                <w:vertAlign w:val="superscript"/>
              </w:rPr>
              <w:t>***</w:t>
            </w:r>
            <w:r w:rsidRPr="004D4170">
              <w:rPr>
                <w:rFonts w:ascii="Times New Roman" w:hAnsi="Times New Roman" w:cs="Times New Roman"/>
                <w:kern w:val="0"/>
                <w:sz w:val="20"/>
                <w:szCs w:val="20"/>
              </w:rPr>
              <w:t>(0.123)</w:t>
            </w:r>
          </w:p>
        </w:tc>
        <w:tc>
          <w:tcPr>
            <w:tcW w:w="1860" w:type="dxa"/>
            <w:tcMar>
              <w:top w:w="60" w:type="nil"/>
              <w:left w:w="40" w:type="nil"/>
              <w:bottom w:w="40" w:type="nil"/>
              <w:right w:w="60" w:type="nil"/>
            </w:tcMar>
            <w:vAlign w:val="bottom"/>
          </w:tcPr>
          <w:p w14:paraId="3415A07D" w14:textId="725851AD" w:rsidR="009339C0" w:rsidRPr="004D4170" w:rsidRDefault="009339C0" w:rsidP="00771F8E">
            <w:pPr>
              <w:autoSpaceDE w:val="0"/>
              <w:autoSpaceDN w:val="0"/>
              <w:adjustRightInd w:val="0"/>
              <w:spacing w:before="120" w:after="0" w:line="240" w:lineRule="auto"/>
              <w:rPr>
                <w:rFonts w:ascii="Times New Roman" w:hAnsi="Times New Roman" w:cs="Times New Roman"/>
                <w:kern w:val="0"/>
                <w:sz w:val="20"/>
                <w:szCs w:val="20"/>
              </w:rPr>
            </w:pPr>
            <w:r w:rsidRPr="004D4170">
              <w:rPr>
                <w:rFonts w:ascii="Times New Roman" w:hAnsi="Times New Roman" w:cs="Times New Roman"/>
                <w:kern w:val="0"/>
                <w:sz w:val="20"/>
                <w:szCs w:val="20"/>
              </w:rPr>
              <w:t>-0.</w:t>
            </w:r>
            <w:r w:rsidR="006F7702" w:rsidRPr="004D4170">
              <w:rPr>
                <w:rFonts w:ascii="Times New Roman" w:hAnsi="Times New Roman" w:cs="Times New Roman"/>
                <w:kern w:val="0"/>
                <w:sz w:val="20"/>
                <w:szCs w:val="20"/>
                <w:lang w:val="vi-VN"/>
              </w:rPr>
              <w:t>673</w:t>
            </w:r>
            <w:r w:rsidRPr="004D4170">
              <w:rPr>
                <w:rFonts w:ascii="Times New Roman" w:hAnsi="Times New Roman" w:cs="Times New Roman"/>
                <w:kern w:val="0"/>
                <w:sz w:val="20"/>
                <w:szCs w:val="20"/>
                <w:vertAlign w:val="superscript"/>
              </w:rPr>
              <w:t>**</w:t>
            </w:r>
            <w:r w:rsidRPr="004D4170">
              <w:rPr>
                <w:rFonts w:ascii="Times New Roman" w:hAnsi="Times New Roman" w:cs="Times New Roman"/>
                <w:kern w:val="0"/>
                <w:sz w:val="20"/>
                <w:szCs w:val="20"/>
              </w:rPr>
              <w:t>(0.090)</w:t>
            </w:r>
          </w:p>
        </w:tc>
        <w:tc>
          <w:tcPr>
            <w:tcW w:w="1980" w:type="dxa"/>
            <w:tcMar>
              <w:top w:w="60" w:type="nil"/>
              <w:left w:w="40" w:type="nil"/>
              <w:bottom w:w="40" w:type="nil"/>
              <w:right w:w="60" w:type="nil"/>
            </w:tcMar>
            <w:vAlign w:val="bottom"/>
          </w:tcPr>
          <w:p w14:paraId="3CBAB972" w14:textId="77777777" w:rsidR="009339C0" w:rsidRPr="004D4170" w:rsidRDefault="009339C0" w:rsidP="00771F8E">
            <w:pPr>
              <w:autoSpaceDE w:val="0"/>
              <w:autoSpaceDN w:val="0"/>
              <w:adjustRightInd w:val="0"/>
              <w:spacing w:before="120" w:after="0" w:line="240" w:lineRule="auto"/>
              <w:rPr>
                <w:rFonts w:ascii="Times New Roman" w:hAnsi="Times New Roman" w:cs="Times New Roman"/>
                <w:kern w:val="0"/>
                <w:sz w:val="20"/>
                <w:szCs w:val="20"/>
              </w:rPr>
            </w:pPr>
            <w:r w:rsidRPr="004D4170">
              <w:rPr>
                <w:rFonts w:ascii="Times New Roman" w:hAnsi="Times New Roman" w:cs="Times New Roman"/>
                <w:kern w:val="0"/>
                <w:sz w:val="20"/>
                <w:szCs w:val="20"/>
              </w:rPr>
              <w:t>-0.653</w:t>
            </w:r>
            <w:r w:rsidRPr="004D4170">
              <w:rPr>
                <w:rFonts w:ascii="Times New Roman" w:hAnsi="Times New Roman" w:cs="Times New Roman"/>
                <w:kern w:val="0"/>
                <w:sz w:val="20"/>
                <w:szCs w:val="20"/>
                <w:vertAlign w:val="superscript"/>
              </w:rPr>
              <w:t>***</w:t>
            </w:r>
            <w:r w:rsidRPr="004D4170">
              <w:rPr>
                <w:rFonts w:ascii="Times New Roman" w:hAnsi="Times New Roman" w:cs="Times New Roman"/>
                <w:kern w:val="0"/>
                <w:sz w:val="20"/>
                <w:szCs w:val="20"/>
              </w:rPr>
              <w:t>(0.226)</w:t>
            </w:r>
          </w:p>
        </w:tc>
      </w:tr>
      <w:tr w:rsidR="009339C0" w:rsidRPr="00BA0C47" w14:paraId="2CE40964" w14:textId="77777777" w:rsidTr="00B8323E">
        <w:tc>
          <w:tcPr>
            <w:tcW w:w="1860" w:type="dxa"/>
            <w:tcMar>
              <w:top w:w="60" w:type="nil"/>
              <w:left w:w="40" w:type="nil"/>
              <w:bottom w:w="40" w:type="nil"/>
              <w:right w:w="60" w:type="nil"/>
            </w:tcMar>
            <w:vAlign w:val="bottom"/>
          </w:tcPr>
          <w:p w14:paraId="766445FF" w14:textId="77777777" w:rsidR="009339C0" w:rsidRPr="004D4170" w:rsidRDefault="009339C0" w:rsidP="00771F8E">
            <w:pPr>
              <w:autoSpaceDE w:val="0"/>
              <w:autoSpaceDN w:val="0"/>
              <w:adjustRightInd w:val="0"/>
              <w:spacing w:before="120" w:after="0" w:line="240" w:lineRule="auto"/>
              <w:rPr>
                <w:rFonts w:ascii="Times New Roman" w:hAnsi="Times New Roman" w:cs="Times New Roman"/>
                <w:kern w:val="0"/>
                <w:sz w:val="20"/>
                <w:szCs w:val="20"/>
              </w:rPr>
            </w:pPr>
            <w:r w:rsidRPr="004D4170">
              <w:rPr>
                <w:rFonts w:ascii="Times New Roman" w:hAnsi="Times New Roman" w:cs="Times New Roman"/>
                <w:kern w:val="0"/>
                <w:sz w:val="20"/>
                <w:szCs w:val="20"/>
              </w:rPr>
              <w:t>JoinASEAN</w:t>
            </w:r>
          </w:p>
        </w:tc>
        <w:tc>
          <w:tcPr>
            <w:tcW w:w="1860" w:type="dxa"/>
            <w:tcMar>
              <w:top w:w="60" w:type="nil"/>
              <w:left w:w="40" w:type="nil"/>
              <w:bottom w:w="40" w:type="nil"/>
              <w:right w:w="60" w:type="nil"/>
            </w:tcMar>
            <w:vAlign w:val="bottom"/>
          </w:tcPr>
          <w:p w14:paraId="7FDE5134" w14:textId="77777777" w:rsidR="009339C0" w:rsidRPr="004D4170" w:rsidRDefault="009339C0" w:rsidP="00771F8E">
            <w:pPr>
              <w:autoSpaceDE w:val="0"/>
              <w:autoSpaceDN w:val="0"/>
              <w:adjustRightInd w:val="0"/>
              <w:spacing w:before="120" w:after="0" w:line="240" w:lineRule="auto"/>
              <w:rPr>
                <w:rFonts w:ascii="Times New Roman" w:hAnsi="Times New Roman" w:cs="Times New Roman"/>
                <w:kern w:val="0"/>
                <w:sz w:val="20"/>
                <w:szCs w:val="20"/>
              </w:rPr>
            </w:pPr>
            <w:r w:rsidRPr="004D4170">
              <w:rPr>
                <w:rFonts w:ascii="Times New Roman" w:hAnsi="Times New Roman" w:cs="Times New Roman"/>
                <w:kern w:val="0"/>
                <w:sz w:val="20"/>
                <w:szCs w:val="20"/>
              </w:rPr>
              <w:t>0.369(0.239)</w:t>
            </w:r>
          </w:p>
        </w:tc>
        <w:tc>
          <w:tcPr>
            <w:tcW w:w="1860" w:type="dxa"/>
            <w:tcMar>
              <w:top w:w="60" w:type="nil"/>
              <w:left w:w="40" w:type="nil"/>
              <w:bottom w:w="40" w:type="nil"/>
              <w:right w:w="60" w:type="nil"/>
            </w:tcMar>
            <w:vAlign w:val="bottom"/>
          </w:tcPr>
          <w:p w14:paraId="0EDE249D" w14:textId="77777777" w:rsidR="009339C0" w:rsidRPr="004D4170" w:rsidRDefault="009339C0" w:rsidP="00771F8E">
            <w:pPr>
              <w:autoSpaceDE w:val="0"/>
              <w:autoSpaceDN w:val="0"/>
              <w:adjustRightInd w:val="0"/>
              <w:spacing w:before="120" w:after="0" w:line="240" w:lineRule="auto"/>
              <w:rPr>
                <w:rFonts w:ascii="Times New Roman" w:hAnsi="Times New Roman" w:cs="Times New Roman"/>
                <w:kern w:val="0"/>
                <w:sz w:val="20"/>
                <w:szCs w:val="20"/>
              </w:rPr>
            </w:pPr>
            <w:r w:rsidRPr="004D4170">
              <w:rPr>
                <w:rFonts w:ascii="Times New Roman" w:hAnsi="Times New Roman" w:cs="Times New Roman"/>
                <w:kern w:val="0"/>
                <w:sz w:val="20"/>
                <w:szCs w:val="20"/>
              </w:rPr>
              <w:t>0.295(0.247)</w:t>
            </w:r>
          </w:p>
        </w:tc>
        <w:tc>
          <w:tcPr>
            <w:tcW w:w="1860" w:type="dxa"/>
            <w:tcMar>
              <w:top w:w="60" w:type="nil"/>
              <w:left w:w="40" w:type="nil"/>
              <w:bottom w:w="40" w:type="nil"/>
              <w:right w:w="60" w:type="nil"/>
            </w:tcMar>
            <w:vAlign w:val="bottom"/>
          </w:tcPr>
          <w:p w14:paraId="7B2F6416" w14:textId="77777777" w:rsidR="009339C0" w:rsidRPr="004D4170" w:rsidRDefault="009339C0" w:rsidP="00771F8E">
            <w:pPr>
              <w:autoSpaceDE w:val="0"/>
              <w:autoSpaceDN w:val="0"/>
              <w:adjustRightInd w:val="0"/>
              <w:spacing w:before="120" w:after="0" w:line="240" w:lineRule="auto"/>
              <w:rPr>
                <w:rFonts w:ascii="Times New Roman" w:hAnsi="Times New Roman" w:cs="Times New Roman"/>
                <w:kern w:val="0"/>
                <w:sz w:val="20"/>
                <w:szCs w:val="20"/>
              </w:rPr>
            </w:pPr>
            <w:r w:rsidRPr="004D4170">
              <w:rPr>
                <w:rFonts w:ascii="Times New Roman" w:hAnsi="Times New Roman" w:cs="Times New Roman"/>
                <w:kern w:val="0"/>
                <w:sz w:val="20"/>
                <w:szCs w:val="20"/>
              </w:rPr>
              <w:t>-0.036(0.092)</w:t>
            </w:r>
          </w:p>
        </w:tc>
        <w:tc>
          <w:tcPr>
            <w:tcW w:w="1980" w:type="dxa"/>
            <w:tcMar>
              <w:top w:w="60" w:type="nil"/>
              <w:left w:w="40" w:type="nil"/>
              <w:bottom w:w="40" w:type="nil"/>
              <w:right w:w="60" w:type="nil"/>
            </w:tcMar>
            <w:vAlign w:val="bottom"/>
          </w:tcPr>
          <w:p w14:paraId="641FA404" w14:textId="77777777" w:rsidR="009339C0" w:rsidRPr="004D4170" w:rsidRDefault="009339C0" w:rsidP="00771F8E">
            <w:pPr>
              <w:autoSpaceDE w:val="0"/>
              <w:autoSpaceDN w:val="0"/>
              <w:adjustRightInd w:val="0"/>
              <w:spacing w:before="120" w:after="0" w:line="240" w:lineRule="auto"/>
              <w:rPr>
                <w:rFonts w:ascii="Times New Roman" w:hAnsi="Times New Roman" w:cs="Times New Roman"/>
                <w:kern w:val="0"/>
                <w:sz w:val="20"/>
                <w:szCs w:val="20"/>
              </w:rPr>
            </w:pPr>
            <w:r w:rsidRPr="004D4170">
              <w:rPr>
                <w:rFonts w:ascii="Times New Roman" w:hAnsi="Times New Roman" w:cs="Times New Roman"/>
                <w:kern w:val="0"/>
                <w:sz w:val="20"/>
                <w:szCs w:val="20"/>
              </w:rPr>
              <w:t>-0.156(0.338)</w:t>
            </w:r>
          </w:p>
        </w:tc>
      </w:tr>
      <w:tr w:rsidR="009339C0" w:rsidRPr="00BA0C47" w14:paraId="5840B2E5" w14:textId="77777777" w:rsidTr="00B8323E">
        <w:tc>
          <w:tcPr>
            <w:tcW w:w="1860" w:type="dxa"/>
            <w:tcMar>
              <w:top w:w="60" w:type="nil"/>
              <w:left w:w="40" w:type="nil"/>
              <w:bottom w:w="40" w:type="nil"/>
              <w:right w:w="60" w:type="nil"/>
            </w:tcMar>
            <w:vAlign w:val="bottom"/>
          </w:tcPr>
          <w:p w14:paraId="4349164C" w14:textId="77777777" w:rsidR="009339C0" w:rsidRPr="004D4170" w:rsidRDefault="009339C0" w:rsidP="00771F8E">
            <w:pPr>
              <w:autoSpaceDE w:val="0"/>
              <w:autoSpaceDN w:val="0"/>
              <w:adjustRightInd w:val="0"/>
              <w:spacing w:before="120" w:after="0" w:line="240" w:lineRule="auto"/>
              <w:rPr>
                <w:rFonts w:ascii="Times New Roman" w:hAnsi="Times New Roman" w:cs="Times New Roman"/>
                <w:kern w:val="0"/>
                <w:sz w:val="20"/>
                <w:szCs w:val="20"/>
              </w:rPr>
            </w:pPr>
            <w:r w:rsidRPr="004D4170">
              <w:rPr>
                <w:rFonts w:ascii="Times New Roman" w:hAnsi="Times New Roman" w:cs="Times New Roman"/>
                <w:kern w:val="0"/>
                <w:sz w:val="20"/>
                <w:szCs w:val="20"/>
              </w:rPr>
              <w:t>Hằng số (_cons)</w:t>
            </w:r>
          </w:p>
        </w:tc>
        <w:tc>
          <w:tcPr>
            <w:tcW w:w="1860" w:type="dxa"/>
            <w:tcMar>
              <w:top w:w="60" w:type="nil"/>
              <w:left w:w="40" w:type="nil"/>
              <w:bottom w:w="40" w:type="nil"/>
              <w:right w:w="60" w:type="nil"/>
            </w:tcMar>
            <w:vAlign w:val="bottom"/>
          </w:tcPr>
          <w:p w14:paraId="65E93AB2" w14:textId="77777777" w:rsidR="009339C0" w:rsidRPr="004D4170" w:rsidRDefault="009339C0" w:rsidP="00771F8E">
            <w:pPr>
              <w:autoSpaceDE w:val="0"/>
              <w:autoSpaceDN w:val="0"/>
              <w:adjustRightInd w:val="0"/>
              <w:spacing w:before="120" w:after="0" w:line="240" w:lineRule="auto"/>
              <w:rPr>
                <w:rFonts w:ascii="Times New Roman" w:hAnsi="Times New Roman" w:cs="Times New Roman"/>
                <w:kern w:val="0"/>
                <w:sz w:val="20"/>
                <w:szCs w:val="20"/>
              </w:rPr>
            </w:pPr>
            <w:r w:rsidRPr="004D4170">
              <w:rPr>
                <w:rFonts w:ascii="Times New Roman" w:hAnsi="Times New Roman" w:cs="Times New Roman"/>
                <w:kern w:val="0"/>
                <w:sz w:val="20"/>
                <w:szCs w:val="20"/>
              </w:rPr>
              <w:t>-27.479</w:t>
            </w:r>
            <w:r w:rsidRPr="004D4170">
              <w:rPr>
                <w:rFonts w:ascii="Times New Roman" w:hAnsi="Times New Roman" w:cs="Times New Roman"/>
                <w:kern w:val="0"/>
                <w:sz w:val="20"/>
                <w:szCs w:val="20"/>
                <w:vertAlign w:val="superscript"/>
              </w:rPr>
              <w:t>***(</w:t>
            </w:r>
            <w:r w:rsidRPr="004D4170">
              <w:rPr>
                <w:rFonts w:ascii="Times New Roman" w:hAnsi="Times New Roman" w:cs="Times New Roman"/>
                <w:kern w:val="0"/>
                <w:sz w:val="20"/>
                <w:szCs w:val="20"/>
              </w:rPr>
              <w:t>1.376)</w:t>
            </w:r>
          </w:p>
        </w:tc>
        <w:tc>
          <w:tcPr>
            <w:tcW w:w="1860" w:type="dxa"/>
            <w:tcMar>
              <w:top w:w="60" w:type="nil"/>
              <w:left w:w="40" w:type="nil"/>
              <w:bottom w:w="40" w:type="nil"/>
              <w:right w:w="60" w:type="nil"/>
            </w:tcMar>
            <w:vAlign w:val="bottom"/>
          </w:tcPr>
          <w:p w14:paraId="3F7DBDBE" w14:textId="77777777" w:rsidR="009339C0" w:rsidRPr="004D4170" w:rsidRDefault="009339C0" w:rsidP="00771F8E">
            <w:pPr>
              <w:autoSpaceDE w:val="0"/>
              <w:autoSpaceDN w:val="0"/>
              <w:adjustRightInd w:val="0"/>
              <w:spacing w:before="120" w:after="0" w:line="240" w:lineRule="auto"/>
              <w:rPr>
                <w:rFonts w:ascii="Times New Roman" w:hAnsi="Times New Roman" w:cs="Times New Roman"/>
                <w:kern w:val="0"/>
                <w:sz w:val="20"/>
                <w:szCs w:val="20"/>
              </w:rPr>
            </w:pPr>
            <w:r w:rsidRPr="004D4170">
              <w:rPr>
                <w:rFonts w:ascii="Times New Roman" w:hAnsi="Times New Roman" w:cs="Times New Roman"/>
                <w:kern w:val="0"/>
                <w:sz w:val="20"/>
                <w:szCs w:val="20"/>
              </w:rPr>
              <w:t>-27.777</w:t>
            </w:r>
            <w:r w:rsidRPr="004D4170">
              <w:rPr>
                <w:rFonts w:ascii="Times New Roman" w:hAnsi="Times New Roman" w:cs="Times New Roman"/>
                <w:kern w:val="0"/>
                <w:sz w:val="20"/>
                <w:szCs w:val="20"/>
                <w:vertAlign w:val="superscript"/>
              </w:rPr>
              <w:t>***(</w:t>
            </w:r>
            <w:r w:rsidRPr="004D4170">
              <w:rPr>
                <w:rFonts w:ascii="Times New Roman" w:hAnsi="Times New Roman" w:cs="Times New Roman"/>
                <w:kern w:val="0"/>
                <w:sz w:val="20"/>
                <w:szCs w:val="20"/>
              </w:rPr>
              <w:t>3.322)</w:t>
            </w:r>
          </w:p>
        </w:tc>
        <w:tc>
          <w:tcPr>
            <w:tcW w:w="1860" w:type="dxa"/>
            <w:tcMar>
              <w:top w:w="60" w:type="nil"/>
              <w:left w:w="40" w:type="nil"/>
              <w:bottom w:w="40" w:type="nil"/>
              <w:right w:w="60" w:type="nil"/>
            </w:tcMar>
            <w:vAlign w:val="bottom"/>
          </w:tcPr>
          <w:p w14:paraId="55E4FE42" w14:textId="77777777" w:rsidR="009339C0" w:rsidRPr="004D4170" w:rsidRDefault="009339C0" w:rsidP="00771F8E">
            <w:pPr>
              <w:autoSpaceDE w:val="0"/>
              <w:autoSpaceDN w:val="0"/>
              <w:adjustRightInd w:val="0"/>
              <w:spacing w:before="120" w:after="0" w:line="240" w:lineRule="auto"/>
              <w:rPr>
                <w:rFonts w:ascii="Times New Roman" w:hAnsi="Times New Roman" w:cs="Times New Roman"/>
                <w:kern w:val="0"/>
                <w:sz w:val="20"/>
                <w:szCs w:val="20"/>
              </w:rPr>
            </w:pPr>
            <w:r w:rsidRPr="004D4170">
              <w:rPr>
                <w:rFonts w:ascii="Times New Roman" w:hAnsi="Times New Roman" w:cs="Times New Roman"/>
                <w:kern w:val="0"/>
                <w:sz w:val="20"/>
                <w:szCs w:val="20"/>
              </w:rPr>
              <w:t>-17.722</w:t>
            </w:r>
            <w:r w:rsidRPr="004D4170">
              <w:rPr>
                <w:rFonts w:ascii="Times New Roman" w:hAnsi="Times New Roman" w:cs="Times New Roman"/>
                <w:kern w:val="0"/>
                <w:sz w:val="20"/>
                <w:szCs w:val="20"/>
                <w:vertAlign w:val="superscript"/>
              </w:rPr>
              <w:t>***</w:t>
            </w:r>
            <w:r w:rsidRPr="004D4170">
              <w:rPr>
                <w:rFonts w:ascii="Times New Roman" w:hAnsi="Times New Roman" w:cs="Times New Roman"/>
                <w:kern w:val="0"/>
                <w:sz w:val="20"/>
                <w:szCs w:val="20"/>
              </w:rPr>
              <w:t>(1.749)</w:t>
            </w:r>
          </w:p>
        </w:tc>
        <w:tc>
          <w:tcPr>
            <w:tcW w:w="1980" w:type="dxa"/>
            <w:tcMar>
              <w:left w:w="40" w:type="nil"/>
              <w:bottom w:w="40" w:type="nil"/>
            </w:tcMar>
            <w:vAlign w:val="bottom"/>
          </w:tcPr>
          <w:p w14:paraId="4CFB1AD1" w14:textId="77777777" w:rsidR="009339C0" w:rsidRPr="004D4170" w:rsidRDefault="009339C0" w:rsidP="00771F8E">
            <w:pPr>
              <w:autoSpaceDE w:val="0"/>
              <w:autoSpaceDN w:val="0"/>
              <w:adjustRightInd w:val="0"/>
              <w:spacing w:before="120" w:after="0" w:line="240" w:lineRule="auto"/>
              <w:rPr>
                <w:rFonts w:ascii="Times New Roman" w:hAnsi="Times New Roman" w:cs="Times New Roman"/>
                <w:kern w:val="0"/>
                <w:sz w:val="20"/>
                <w:szCs w:val="20"/>
              </w:rPr>
            </w:pPr>
            <w:r w:rsidRPr="004D4170">
              <w:rPr>
                <w:rFonts w:ascii="Times New Roman" w:hAnsi="Times New Roman" w:cs="Times New Roman"/>
                <w:kern w:val="0"/>
                <w:sz w:val="20"/>
                <w:szCs w:val="20"/>
              </w:rPr>
              <w:t>-18.046</w:t>
            </w:r>
            <w:r w:rsidRPr="004D4170">
              <w:rPr>
                <w:rFonts w:ascii="Times New Roman" w:hAnsi="Times New Roman" w:cs="Times New Roman"/>
                <w:kern w:val="0"/>
                <w:sz w:val="20"/>
                <w:szCs w:val="20"/>
                <w:vertAlign w:val="superscript"/>
              </w:rPr>
              <w:t>***</w:t>
            </w:r>
            <w:r w:rsidRPr="004D4170">
              <w:rPr>
                <w:rFonts w:ascii="Times New Roman" w:hAnsi="Times New Roman" w:cs="Times New Roman"/>
                <w:kern w:val="0"/>
                <w:sz w:val="20"/>
                <w:szCs w:val="20"/>
              </w:rPr>
              <w:t>(2.475)</w:t>
            </w:r>
          </w:p>
        </w:tc>
      </w:tr>
      <w:tr w:rsidR="009339C0" w:rsidRPr="00BA0C47" w14:paraId="06015BF2" w14:textId="77777777" w:rsidTr="00B8323E">
        <w:tc>
          <w:tcPr>
            <w:tcW w:w="1860" w:type="dxa"/>
            <w:tcMar>
              <w:top w:w="60" w:type="nil"/>
              <w:left w:w="40" w:type="nil"/>
              <w:bottom w:w="40" w:type="nil"/>
              <w:right w:w="60" w:type="nil"/>
            </w:tcMar>
            <w:vAlign w:val="bottom"/>
          </w:tcPr>
          <w:p w14:paraId="451BD568" w14:textId="77777777" w:rsidR="009339C0" w:rsidRPr="004D4170" w:rsidRDefault="009339C0" w:rsidP="00771F8E">
            <w:pPr>
              <w:autoSpaceDE w:val="0"/>
              <w:autoSpaceDN w:val="0"/>
              <w:adjustRightInd w:val="0"/>
              <w:spacing w:before="120" w:after="0" w:line="240" w:lineRule="auto"/>
              <w:rPr>
                <w:rFonts w:ascii="Times New Roman" w:hAnsi="Times New Roman" w:cs="Times New Roman"/>
                <w:kern w:val="0"/>
                <w:sz w:val="20"/>
                <w:szCs w:val="20"/>
              </w:rPr>
            </w:pPr>
            <w:r w:rsidRPr="004D4170">
              <w:rPr>
                <w:rFonts w:ascii="Times New Roman" w:hAnsi="Times New Roman" w:cs="Times New Roman"/>
                <w:kern w:val="0"/>
                <w:sz w:val="20"/>
                <w:szCs w:val="20"/>
              </w:rPr>
              <w:t>Số quan sát (Obs)</w:t>
            </w:r>
          </w:p>
        </w:tc>
        <w:tc>
          <w:tcPr>
            <w:tcW w:w="1860" w:type="dxa"/>
            <w:tcMar>
              <w:top w:w="60" w:type="nil"/>
              <w:left w:w="40" w:type="nil"/>
              <w:bottom w:w="40" w:type="nil"/>
              <w:right w:w="60" w:type="nil"/>
            </w:tcMar>
            <w:vAlign w:val="bottom"/>
          </w:tcPr>
          <w:p w14:paraId="57D6C4EE" w14:textId="77777777" w:rsidR="009339C0" w:rsidRPr="004D4170" w:rsidRDefault="009339C0" w:rsidP="00771F8E">
            <w:pPr>
              <w:autoSpaceDE w:val="0"/>
              <w:autoSpaceDN w:val="0"/>
              <w:adjustRightInd w:val="0"/>
              <w:spacing w:before="120" w:after="0" w:line="240" w:lineRule="auto"/>
              <w:jc w:val="center"/>
              <w:rPr>
                <w:rFonts w:ascii="Times New Roman" w:hAnsi="Times New Roman" w:cs="Times New Roman"/>
                <w:kern w:val="0"/>
                <w:sz w:val="20"/>
                <w:szCs w:val="20"/>
              </w:rPr>
            </w:pPr>
            <w:r w:rsidRPr="004D4170">
              <w:rPr>
                <w:rFonts w:ascii="Times New Roman" w:hAnsi="Times New Roman" w:cs="Times New Roman"/>
                <w:kern w:val="0"/>
                <w:sz w:val="20"/>
                <w:szCs w:val="20"/>
              </w:rPr>
              <w:t>402</w:t>
            </w:r>
          </w:p>
        </w:tc>
        <w:tc>
          <w:tcPr>
            <w:tcW w:w="1860" w:type="dxa"/>
            <w:tcMar>
              <w:top w:w="60" w:type="nil"/>
              <w:left w:w="40" w:type="nil"/>
              <w:bottom w:w="40" w:type="nil"/>
              <w:right w:w="60" w:type="nil"/>
            </w:tcMar>
            <w:vAlign w:val="bottom"/>
          </w:tcPr>
          <w:p w14:paraId="654DC99B" w14:textId="77777777" w:rsidR="009339C0" w:rsidRPr="004D4170" w:rsidRDefault="009339C0" w:rsidP="00771F8E">
            <w:pPr>
              <w:autoSpaceDE w:val="0"/>
              <w:autoSpaceDN w:val="0"/>
              <w:adjustRightInd w:val="0"/>
              <w:spacing w:before="120" w:after="0" w:line="240" w:lineRule="auto"/>
              <w:jc w:val="center"/>
              <w:rPr>
                <w:rFonts w:ascii="Times New Roman" w:hAnsi="Times New Roman" w:cs="Times New Roman"/>
                <w:kern w:val="0"/>
                <w:sz w:val="20"/>
                <w:szCs w:val="20"/>
              </w:rPr>
            </w:pPr>
            <w:r w:rsidRPr="004D4170">
              <w:rPr>
                <w:rFonts w:ascii="Times New Roman" w:hAnsi="Times New Roman" w:cs="Times New Roman"/>
                <w:kern w:val="0"/>
                <w:sz w:val="20"/>
                <w:szCs w:val="20"/>
              </w:rPr>
              <w:t>402</w:t>
            </w:r>
          </w:p>
        </w:tc>
        <w:tc>
          <w:tcPr>
            <w:tcW w:w="1860" w:type="dxa"/>
            <w:tcMar>
              <w:top w:w="60" w:type="nil"/>
              <w:left w:w="40" w:type="nil"/>
              <w:bottom w:w="40" w:type="nil"/>
              <w:right w:w="60" w:type="nil"/>
            </w:tcMar>
            <w:vAlign w:val="bottom"/>
          </w:tcPr>
          <w:p w14:paraId="743C35C4" w14:textId="77777777" w:rsidR="009339C0" w:rsidRPr="004D4170" w:rsidRDefault="009339C0" w:rsidP="00771F8E">
            <w:pPr>
              <w:autoSpaceDE w:val="0"/>
              <w:autoSpaceDN w:val="0"/>
              <w:adjustRightInd w:val="0"/>
              <w:spacing w:before="120" w:after="0" w:line="240" w:lineRule="auto"/>
              <w:jc w:val="center"/>
              <w:rPr>
                <w:rFonts w:ascii="Times New Roman" w:hAnsi="Times New Roman" w:cs="Times New Roman"/>
                <w:kern w:val="0"/>
                <w:sz w:val="20"/>
                <w:szCs w:val="20"/>
              </w:rPr>
            </w:pPr>
            <w:r w:rsidRPr="004D4170">
              <w:rPr>
                <w:rFonts w:ascii="Times New Roman" w:hAnsi="Times New Roman" w:cs="Times New Roman"/>
                <w:kern w:val="0"/>
                <w:sz w:val="20"/>
                <w:szCs w:val="20"/>
              </w:rPr>
              <w:t>402</w:t>
            </w:r>
          </w:p>
        </w:tc>
        <w:tc>
          <w:tcPr>
            <w:tcW w:w="1980" w:type="dxa"/>
            <w:tcMar>
              <w:top w:w="60" w:type="nil"/>
              <w:left w:w="40" w:type="nil"/>
              <w:bottom w:w="40" w:type="nil"/>
              <w:right w:w="60" w:type="nil"/>
            </w:tcMar>
            <w:vAlign w:val="bottom"/>
          </w:tcPr>
          <w:p w14:paraId="44E7A713" w14:textId="4D435630" w:rsidR="009339C0" w:rsidRPr="004D4170" w:rsidRDefault="009339C0" w:rsidP="00771F8E">
            <w:pPr>
              <w:autoSpaceDE w:val="0"/>
              <w:autoSpaceDN w:val="0"/>
              <w:adjustRightInd w:val="0"/>
              <w:spacing w:before="120" w:after="0" w:line="240" w:lineRule="auto"/>
              <w:jc w:val="center"/>
              <w:rPr>
                <w:rFonts w:ascii="Times New Roman" w:hAnsi="Times New Roman" w:cs="Times New Roman"/>
                <w:kern w:val="0"/>
                <w:sz w:val="20"/>
                <w:szCs w:val="20"/>
                <w:lang w:val="vi-VN"/>
              </w:rPr>
            </w:pPr>
            <w:r w:rsidRPr="004D4170">
              <w:rPr>
                <w:rFonts w:ascii="Times New Roman" w:hAnsi="Times New Roman" w:cs="Times New Roman"/>
                <w:kern w:val="0"/>
                <w:sz w:val="20"/>
                <w:szCs w:val="20"/>
              </w:rPr>
              <w:t>4</w:t>
            </w:r>
            <w:r w:rsidR="00E44030" w:rsidRPr="004D4170">
              <w:rPr>
                <w:rFonts w:ascii="Times New Roman" w:hAnsi="Times New Roman" w:cs="Times New Roman"/>
                <w:kern w:val="0"/>
                <w:sz w:val="20"/>
                <w:szCs w:val="20"/>
                <w:lang w:val="vi-VN"/>
              </w:rPr>
              <w:t>02</w:t>
            </w:r>
          </w:p>
        </w:tc>
      </w:tr>
      <w:tr w:rsidR="009339C0" w:rsidRPr="00BA0C47" w14:paraId="732FDC4B" w14:textId="77777777" w:rsidTr="00B8323E">
        <w:tc>
          <w:tcPr>
            <w:tcW w:w="1860" w:type="dxa"/>
            <w:tcMar>
              <w:top w:w="60" w:type="nil"/>
              <w:left w:w="40" w:type="nil"/>
              <w:bottom w:w="40" w:type="nil"/>
              <w:right w:w="60" w:type="nil"/>
            </w:tcMar>
            <w:vAlign w:val="bottom"/>
          </w:tcPr>
          <w:p w14:paraId="7D3116CC" w14:textId="77777777" w:rsidR="009339C0" w:rsidRPr="004D4170" w:rsidRDefault="009339C0" w:rsidP="00771F8E">
            <w:pPr>
              <w:autoSpaceDE w:val="0"/>
              <w:autoSpaceDN w:val="0"/>
              <w:adjustRightInd w:val="0"/>
              <w:spacing w:before="120" w:after="0" w:line="240" w:lineRule="auto"/>
              <w:rPr>
                <w:rFonts w:ascii="Times New Roman" w:hAnsi="Times New Roman" w:cs="Times New Roman"/>
                <w:kern w:val="0"/>
                <w:sz w:val="20"/>
                <w:szCs w:val="20"/>
              </w:rPr>
            </w:pPr>
            <w:r w:rsidRPr="004D4170">
              <w:rPr>
                <w:rFonts w:ascii="Times New Roman" w:hAnsi="Times New Roman" w:cs="Times New Roman"/>
                <w:kern w:val="0"/>
                <w:sz w:val="20"/>
                <w:szCs w:val="20"/>
              </w:rPr>
              <w:t>Số quốc gia (Groups)</w:t>
            </w:r>
          </w:p>
        </w:tc>
        <w:tc>
          <w:tcPr>
            <w:tcW w:w="1860" w:type="dxa"/>
            <w:tcMar>
              <w:top w:w="60" w:type="nil"/>
              <w:left w:w="40" w:type="nil"/>
              <w:bottom w:w="40" w:type="nil"/>
              <w:right w:w="60" w:type="nil"/>
            </w:tcMar>
            <w:vAlign w:val="bottom"/>
          </w:tcPr>
          <w:p w14:paraId="5F447FAD" w14:textId="77777777" w:rsidR="009339C0" w:rsidRPr="004D4170" w:rsidRDefault="009339C0" w:rsidP="00771F8E">
            <w:pPr>
              <w:autoSpaceDE w:val="0"/>
              <w:autoSpaceDN w:val="0"/>
              <w:adjustRightInd w:val="0"/>
              <w:spacing w:before="120" w:after="0" w:line="240" w:lineRule="auto"/>
              <w:jc w:val="center"/>
              <w:rPr>
                <w:rFonts w:ascii="Times New Roman" w:hAnsi="Times New Roman" w:cs="Times New Roman"/>
                <w:kern w:val="0"/>
                <w:sz w:val="20"/>
                <w:szCs w:val="20"/>
              </w:rPr>
            </w:pPr>
            <w:r w:rsidRPr="004D4170">
              <w:rPr>
                <w:rFonts w:ascii="Times New Roman" w:hAnsi="Times New Roman" w:cs="Times New Roman"/>
                <w:kern w:val="0"/>
                <w:sz w:val="20"/>
                <w:szCs w:val="20"/>
              </w:rPr>
              <w:t>14</w:t>
            </w:r>
          </w:p>
        </w:tc>
        <w:tc>
          <w:tcPr>
            <w:tcW w:w="1860" w:type="dxa"/>
            <w:tcMar>
              <w:top w:w="60" w:type="nil"/>
              <w:left w:w="40" w:type="nil"/>
              <w:bottom w:w="40" w:type="nil"/>
              <w:right w:w="60" w:type="nil"/>
            </w:tcMar>
            <w:vAlign w:val="bottom"/>
          </w:tcPr>
          <w:p w14:paraId="61E2FB85" w14:textId="77777777" w:rsidR="009339C0" w:rsidRPr="004D4170" w:rsidRDefault="009339C0" w:rsidP="00771F8E">
            <w:pPr>
              <w:autoSpaceDE w:val="0"/>
              <w:autoSpaceDN w:val="0"/>
              <w:adjustRightInd w:val="0"/>
              <w:spacing w:before="120" w:after="0" w:line="240" w:lineRule="auto"/>
              <w:jc w:val="center"/>
              <w:rPr>
                <w:rFonts w:ascii="Times New Roman" w:hAnsi="Times New Roman" w:cs="Times New Roman"/>
                <w:kern w:val="0"/>
                <w:sz w:val="20"/>
                <w:szCs w:val="20"/>
              </w:rPr>
            </w:pPr>
            <w:r w:rsidRPr="004D4170">
              <w:rPr>
                <w:rFonts w:ascii="Times New Roman" w:hAnsi="Times New Roman" w:cs="Times New Roman"/>
                <w:kern w:val="0"/>
                <w:sz w:val="20"/>
                <w:szCs w:val="20"/>
              </w:rPr>
              <w:t>14</w:t>
            </w:r>
          </w:p>
        </w:tc>
        <w:tc>
          <w:tcPr>
            <w:tcW w:w="1860" w:type="dxa"/>
            <w:tcMar>
              <w:top w:w="60" w:type="nil"/>
              <w:left w:w="40" w:type="nil"/>
              <w:bottom w:w="40" w:type="nil"/>
              <w:right w:w="60" w:type="nil"/>
            </w:tcMar>
            <w:vAlign w:val="bottom"/>
          </w:tcPr>
          <w:p w14:paraId="5BD7F7D4" w14:textId="77777777" w:rsidR="009339C0" w:rsidRPr="004D4170" w:rsidRDefault="009339C0" w:rsidP="00771F8E">
            <w:pPr>
              <w:autoSpaceDE w:val="0"/>
              <w:autoSpaceDN w:val="0"/>
              <w:adjustRightInd w:val="0"/>
              <w:spacing w:before="120" w:after="0" w:line="240" w:lineRule="auto"/>
              <w:jc w:val="center"/>
              <w:rPr>
                <w:rFonts w:ascii="Times New Roman" w:hAnsi="Times New Roman" w:cs="Times New Roman"/>
                <w:kern w:val="0"/>
                <w:sz w:val="20"/>
                <w:szCs w:val="20"/>
              </w:rPr>
            </w:pPr>
            <w:r w:rsidRPr="004D4170">
              <w:rPr>
                <w:rFonts w:ascii="Times New Roman" w:hAnsi="Times New Roman" w:cs="Times New Roman"/>
                <w:kern w:val="0"/>
                <w:sz w:val="20"/>
                <w:szCs w:val="20"/>
              </w:rPr>
              <w:t>14</w:t>
            </w:r>
          </w:p>
        </w:tc>
        <w:tc>
          <w:tcPr>
            <w:tcW w:w="1980" w:type="dxa"/>
            <w:tcMar>
              <w:top w:w="60" w:type="nil"/>
              <w:left w:w="40" w:type="nil"/>
              <w:bottom w:w="40" w:type="nil"/>
              <w:right w:w="60" w:type="nil"/>
            </w:tcMar>
            <w:vAlign w:val="bottom"/>
          </w:tcPr>
          <w:p w14:paraId="074B6A0B" w14:textId="77777777" w:rsidR="009339C0" w:rsidRPr="004D4170" w:rsidRDefault="009339C0" w:rsidP="00771F8E">
            <w:pPr>
              <w:autoSpaceDE w:val="0"/>
              <w:autoSpaceDN w:val="0"/>
              <w:adjustRightInd w:val="0"/>
              <w:spacing w:before="120" w:after="0" w:line="240" w:lineRule="auto"/>
              <w:jc w:val="center"/>
              <w:rPr>
                <w:rFonts w:ascii="Times New Roman" w:hAnsi="Times New Roman" w:cs="Times New Roman"/>
                <w:kern w:val="0"/>
                <w:sz w:val="20"/>
                <w:szCs w:val="20"/>
              </w:rPr>
            </w:pPr>
            <w:r w:rsidRPr="004D4170">
              <w:rPr>
                <w:rFonts w:ascii="Times New Roman" w:hAnsi="Times New Roman" w:cs="Times New Roman"/>
                <w:kern w:val="0"/>
                <w:sz w:val="20"/>
                <w:szCs w:val="20"/>
              </w:rPr>
              <w:t>14</w:t>
            </w:r>
          </w:p>
        </w:tc>
      </w:tr>
      <w:tr w:rsidR="009339C0" w:rsidRPr="00BA0C47" w14:paraId="1033E022" w14:textId="77777777" w:rsidTr="00B8323E">
        <w:tc>
          <w:tcPr>
            <w:tcW w:w="1860" w:type="dxa"/>
            <w:tcMar>
              <w:top w:w="60" w:type="nil"/>
              <w:left w:w="40" w:type="nil"/>
              <w:bottom w:w="40" w:type="nil"/>
              <w:right w:w="60" w:type="nil"/>
            </w:tcMar>
            <w:vAlign w:val="bottom"/>
          </w:tcPr>
          <w:p w14:paraId="0E232136" w14:textId="77777777" w:rsidR="009339C0" w:rsidRPr="004D4170" w:rsidRDefault="009339C0" w:rsidP="00771F8E">
            <w:pPr>
              <w:autoSpaceDE w:val="0"/>
              <w:autoSpaceDN w:val="0"/>
              <w:adjustRightInd w:val="0"/>
              <w:spacing w:before="120" w:after="0" w:line="240" w:lineRule="auto"/>
              <w:rPr>
                <w:rFonts w:ascii="Times New Roman" w:hAnsi="Times New Roman" w:cs="Times New Roman"/>
                <w:kern w:val="0"/>
                <w:sz w:val="20"/>
                <w:szCs w:val="20"/>
              </w:rPr>
            </w:pPr>
            <w:r w:rsidRPr="004D4170">
              <w:rPr>
                <w:rFonts w:ascii="Times New Roman" w:hAnsi="Times New Roman" w:cs="Times New Roman"/>
                <w:kern w:val="0"/>
                <w:sz w:val="20"/>
                <w:szCs w:val="20"/>
              </w:rPr>
              <w:t>R</w:t>
            </w:r>
            <w:r w:rsidRPr="004D4170">
              <w:rPr>
                <w:rFonts w:ascii="Times New Roman" w:hAnsi="Times New Roman" w:cs="Times New Roman"/>
                <w:kern w:val="0"/>
                <w:sz w:val="20"/>
                <w:szCs w:val="20"/>
                <w:vertAlign w:val="superscript"/>
              </w:rPr>
              <w:t>2</w:t>
            </w:r>
          </w:p>
        </w:tc>
        <w:tc>
          <w:tcPr>
            <w:tcW w:w="1860" w:type="dxa"/>
            <w:tcMar>
              <w:top w:w="60" w:type="nil"/>
              <w:left w:w="40" w:type="nil"/>
              <w:bottom w:w="40" w:type="nil"/>
              <w:right w:w="60" w:type="nil"/>
            </w:tcMar>
            <w:vAlign w:val="bottom"/>
          </w:tcPr>
          <w:p w14:paraId="74BDC0BF" w14:textId="77777777" w:rsidR="009339C0" w:rsidRPr="004D4170" w:rsidRDefault="009339C0" w:rsidP="00771F8E">
            <w:pPr>
              <w:autoSpaceDE w:val="0"/>
              <w:autoSpaceDN w:val="0"/>
              <w:adjustRightInd w:val="0"/>
              <w:spacing w:before="120" w:after="0" w:line="240" w:lineRule="auto"/>
              <w:rPr>
                <w:rFonts w:ascii="Times New Roman" w:hAnsi="Times New Roman" w:cs="Times New Roman"/>
                <w:kern w:val="0"/>
                <w:sz w:val="20"/>
                <w:szCs w:val="20"/>
              </w:rPr>
            </w:pPr>
            <w:r w:rsidRPr="004D4170">
              <w:rPr>
                <w:rFonts w:ascii="Times New Roman" w:hAnsi="Times New Roman" w:cs="Times New Roman"/>
                <w:kern w:val="0"/>
                <w:sz w:val="20"/>
                <w:szCs w:val="20"/>
              </w:rPr>
              <w:t>0.819 (within)</w:t>
            </w:r>
          </w:p>
        </w:tc>
        <w:tc>
          <w:tcPr>
            <w:tcW w:w="1860" w:type="dxa"/>
            <w:tcMar>
              <w:top w:w="60" w:type="nil"/>
              <w:left w:w="40" w:type="nil"/>
              <w:bottom w:w="40" w:type="nil"/>
              <w:right w:w="60" w:type="nil"/>
            </w:tcMar>
            <w:vAlign w:val="bottom"/>
          </w:tcPr>
          <w:p w14:paraId="2E985F11" w14:textId="77777777" w:rsidR="009339C0" w:rsidRPr="004D4170" w:rsidRDefault="009339C0" w:rsidP="00771F8E">
            <w:pPr>
              <w:autoSpaceDE w:val="0"/>
              <w:autoSpaceDN w:val="0"/>
              <w:adjustRightInd w:val="0"/>
              <w:spacing w:before="120" w:after="0" w:line="240" w:lineRule="auto"/>
              <w:rPr>
                <w:rFonts w:ascii="Times New Roman" w:hAnsi="Times New Roman" w:cs="Times New Roman"/>
                <w:kern w:val="0"/>
                <w:sz w:val="20"/>
                <w:szCs w:val="20"/>
              </w:rPr>
            </w:pPr>
            <w:r w:rsidRPr="004D4170">
              <w:rPr>
                <w:rFonts w:ascii="Times New Roman" w:hAnsi="Times New Roman" w:cs="Times New Roman"/>
                <w:kern w:val="0"/>
                <w:sz w:val="20"/>
                <w:szCs w:val="20"/>
              </w:rPr>
              <w:t>0.791 (overall)</w:t>
            </w:r>
          </w:p>
        </w:tc>
        <w:tc>
          <w:tcPr>
            <w:tcW w:w="1860" w:type="dxa"/>
            <w:tcMar>
              <w:top w:w="60" w:type="nil"/>
              <w:left w:w="40" w:type="nil"/>
              <w:bottom w:w="40" w:type="nil"/>
              <w:right w:w="60" w:type="nil"/>
            </w:tcMar>
            <w:vAlign w:val="bottom"/>
          </w:tcPr>
          <w:p w14:paraId="2683D66F" w14:textId="77777777" w:rsidR="009339C0" w:rsidRPr="004D4170" w:rsidRDefault="009339C0" w:rsidP="00771F8E">
            <w:pPr>
              <w:autoSpaceDE w:val="0"/>
              <w:autoSpaceDN w:val="0"/>
              <w:adjustRightInd w:val="0"/>
              <w:spacing w:before="120" w:after="0" w:line="240" w:lineRule="auto"/>
              <w:rPr>
                <w:rFonts w:ascii="Times New Roman" w:hAnsi="Times New Roman" w:cs="Times New Roman"/>
                <w:kern w:val="0"/>
                <w:sz w:val="20"/>
                <w:szCs w:val="20"/>
              </w:rPr>
            </w:pPr>
            <w:r w:rsidRPr="004D4170">
              <w:rPr>
                <w:rFonts w:ascii="Times New Roman" w:hAnsi="Times New Roman" w:cs="Times New Roman"/>
                <w:kern w:val="0"/>
                <w:sz w:val="20"/>
                <w:szCs w:val="20"/>
              </w:rPr>
              <w:t>-</w:t>
            </w:r>
          </w:p>
        </w:tc>
        <w:tc>
          <w:tcPr>
            <w:tcW w:w="1980" w:type="dxa"/>
            <w:tcMar>
              <w:top w:w="60" w:type="nil"/>
              <w:left w:w="40" w:type="nil"/>
              <w:bottom w:w="40" w:type="nil"/>
              <w:right w:w="60" w:type="nil"/>
            </w:tcMar>
            <w:vAlign w:val="bottom"/>
          </w:tcPr>
          <w:p w14:paraId="2AC63033" w14:textId="77777777" w:rsidR="009339C0" w:rsidRPr="004D4170" w:rsidRDefault="009339C0" w:rsidP="00771F8E">
            <w:pPr>
              <w:autoSpaceDE w:val="0"/>
              <w:autoSpaceDN w:val="0"/>
              <w:adjustRightInd w:val="0"/>
              <w:spacing w:before="120" w:after="0" w:line="240" w:lineRule="auto"/>
              <w:rPr>
                <w:rFonts w:ascii="Times New Roman" w:hAnsi="Times New Roman" w:cs="Times New Roman"/>
                <w:kern w:val="0"/>
                <w:sz w:val="20"/>
                <w:szCs w:val="20"/>
              </w:rPr>
            </w:pPr>
            <w:r w:rsidRPr="004D4170">
              <w:rPr>
                <w:rFonts w:ascii="Times New Roman" w:hAnsi="Times New Roman" w:cs="Times New Roman"/>
                <w:kern w:val="0"/>
                <w:sz w:val="20"/>
                <w:szCs w:val="20"/>
              </w:rPr>
              <w:t>0.919 (Pseudo)</w:t>
            </w:r>
          </w:p>
        </w:tc>
      </w:tr>
      <w:tr w:rsidR="009339C0" w:rsidRPr="00BA0C47" w14:paraId="58011214" w14:textId="77777777" w:rsidTr="00B8323E">
        <w:tc>
          <w:tcPr>
            <w:tcW w:w="1860" w:type="dxa"/>
            <w:tcMar>
              <w:top w:w="60" w:type="nil"/>
              <w:left w:w="40" w:type="nil"/>
              <w:bottom w:w="40" w:type="nil"/>
              <w:right w:w="60" w:type="nil"/>
            </w:tcMar>
            <w:vAlign w:val="bottom"/>
          </w:tcPr>
          <w:p w14:paraId="312A3665" w14:textId="77777777" w:rsidR="009339C0" w:rsidRPr="004D4170" w:rsidRDefault="009339C0" w:rsidP="00771F8E">
            <w:pPr>
              <w:autoSpaceDE w:val="0"/>
              <w:autoSpaceDN w:val="0"/>
              <w:adjustRightInd w:val="0"/>
              <w:spacing w:before="120" w:after="0" w:line="240" w:lineRule="auto"/>
              <w:rPr>
                <w:rFonts w:ascii="Times New Roman" w:hAnsi="Times New Roman" w:cs="Times New Roman"/>
                <w:kern w:val="0"/>
                <w:sz w:val="20"/>
                <w:szCs w:val="20"/>
              </w:rPr>
            </w:pPr>
            <w:r w:rsidRPr="004D4170">
              <w:rPr>
                <w:rFonts w:ascii="Times New Roman" w:hAnsi="Times New Roman" w:cs="Times New Roman"/>
                <w:kern w:val="0"/>
                <w:sz w:val="20"/>
                <w:szCs w:val="20"/>
              </w:rPr>
              <w:t>Wald Chi</w:t>
            </w:r>
            <w:r w:rsidRPr="004D4170">
              <w:rPr>
                <w:rFonts w:ascii="Times New Roman" w:hAnsi="Times New Roman" w:cs="Times New Roman"/>
                <w:kern w:val="0"/>
                <w:sz w:val="20"/>
                <w:szCs w:val="20"/>
                <w:vertAlign w:val="superscript"/>
              </w:rPr>
              <w:t>2</w:t>
            </w:r>
            <w:r w:rsidRPr="004D4170">
              <w:rPr>
                <w:rFonts w:ascii="Times New Roman" w:hAnsi="Times New Roman" w:cs="Times New Roman"/>
                <w:kern w:val="0"/>
                <w:sz w:val="20"/>
                <w:szCs w:val="20"/>
              </w:rPr>
              <w:t xml:space="preserve"> (Prob &gt; chi</w:t>
            </w:r>
            <w:r w:rsidRPr="004D4170">
              <w:rPr>
                <w:rFonts w:ascii="Times New Roman" w:hAnsi="Times New Roman" w:cs="Times New Roman"/>
                <w:kern w:val="0"/>
                <w:sz w:val="20"/>
                <w:szCs w:val="20"/>
                <w:vertAlign w:val="superscript"/>
              </w:rPr>
              <w:t>2</w:t>
            </w:r>
            <w:r w:rsidRPr="004D4170">
              <w:rPr>
                <w:rFonts w:ascii="Times New Roman" w:hAnsi="Times New Roman" w:cs="Times New Roman"/>
                <w:kern w:val="0"/>
                <w:sz w:val="20"/>
                <w:szCs w:val="20"/>
              </w:rPr>
              <w:t>)</w:t>
            </w:r>
          </w:p>
        </w:tc>
        <w:tc>
          <w:tcPr>
            <w:tcW w:w="1860" w:type="dxa"/>
            <w:tcMar>
              <w:top w:w="60" w:type="nil"/>
              <w:left w:w="40" w:type="nil"/>
              <w:bottom w:w="40" w:type="nil"/>
              <w:right w:w="60" w:type="nil"/>
            </w:tcMar>
            <w:vAlign w:val="bottom"/>
          </w:tcPr>
          <w:p w14:paraId="3B758374" w14:textId="77777777" w:rsidR="009339C0" w:rsidRPr="004D4170" w:rsidRDefault="009339C0" w:rsidP="00771F8E">
            <w:pPr>
              <w:autoSpaceDE w:val="0"/>
              <w:autoSpaceDN w:val="0"/>
              <w:adjustRightInd w:val="0"/>
              <w:spacing w:before="120" w:after="0" w:line="240" w:lineRule="auto"/>
              <w:rPr>
                <w:rFonts w:ascii="Times New Roman" w:hAnsi="Times New Roman" w:cs="Times New Roman"/>
                <w:kern w:val="0"/>
                <w:sz w:val="20"/>
                <w:szCs w:val="20"/>
              </w:rPr>
            </w:pPr>
            <w:r w:rsidRPr="004D4170">
              <w:rPr>
                <w:rFonts w:ascii="Times New Roman" w:hAnsi="Times New Roman" w:cs="Times New Roman"/>
                <w:kern w:val="0"/>
                <w:sz w:val="20"/>
                <w:szCs w:val="20"/>
              </w:rPr>
              <w:t>F = 347.26</w:t>
            </w:r>
            <w:r w:rsidRPr="004D4170">
              <w:rPr>
                <w:rFonts w:ascii="Times New Roman" w:hAnsi="Times New Roman" w:cs="Times New Roman"/>
                <w:kern w:val="0"/>
                <w:sz w:val="20"/>
                <w:szCs w:val="20"/>
                <w:vertAlign w:val="superscript"/>
              </w:rPr>
              <w:t>***</w:t>
            </w:r>
          </w:p>
        </w:tc>
        <w:tc>
          <w:tcPr>
            <w:tcW w:w="1860" w:type="dxa"/>
            <w:tcMar>
              <w:top w:w="60" w:type="nil"/>
              <w:left w:w="40" w:type="nil"/>
              <w:bottom w:w="40" w:type="nil"/>
              <w:right w:w="60" w:type="nil"/>
            </w:tcMar>
            <w:vAlign w:val="bottom"/>
          </w:tcPr>
          <w:p w14:paraId="2640CCEA" w14:textId="77777777" w:rsidR="009339C0" w:rsidRPr="004D4170" w:rsidRDefault="009339C0" w:rsidP="00771F8E">
            <w:pPr>
              <w:autoSpaceDE w:val="0"/>
              <w:autoSpaceDN w:val="0"/>
              <w:adjustRightInd w:val="0"/>
              <w:spacing w:before="120" w:after="0" w:line="240" w:lineRule="auto"/>
              <w:rPr>
                <w:rFonts w:ascii="Times New Roman" w:hAnsi="Times New Roman" w:cs="Times New Roman"/>
                <w:kern w:val="0"/>
                <w:sz w:val="20"/>
                <w:szCs w:val="20"/>
              </w:rPr>
            </w:pPr>
            <w:r w:rsidRPr="004D4170">
              <w:rPr>
                <w:rFonts w:ascii="Times New Roman" w:hAnsi="Times New Roman" w:cs="Times New Roman"/>
                <w:kern w:val="0"/>
                <w:sz w:val="20"/>
                <w:szCs w:val="20"/>
              </w:rPr>
              <w:t>1725.92</w:t>
            </w:r>
            <w:r w:rsidRPr="004D4170">
              <w:rPr>
                <w:rFonts w:ascii="Times New Roman" w:hAnsi="Times New Roman" w:cs="Times New Roman"/>
                <w:kern w:val="0"/>
                <w:sz w:val="20"/>
                <w:szCs w:val="20"/>
                <w:vertAlign w:val="superscript"/>
              </w:rPr>
              <w:t>***</w:t>
            </w:r>
          </w:p>
        </w:tc>
        <w:tc>
          <w:tcPr>
            <w:tcW w:w="1860" w:type="dxa"/>
            <w:tcMar>
              <w:top w:w="60" w:type="nil"/>
              <w:left w:w="40" w:type="nil"/>
              <w:bottom w:w="40" w:type="nil"/>
              <w:right w:w="60" w:type="nil"/>
            </w:tcMar>
            <w:vAlign w:val="bottom"/>
          </w:tcPr>
          <w:p w14:paraId="1F01E355" w14:textId="77777777" w:rsidR="009339C0" w:rsidRPr="004D4170" w:rsidRDefault="009339C0" w:rsidP="00771F8E">
            <w:pPr>
              <w:autoSpaceDE w:val="0"/>
              <w:autoSpaceDN w:val="0"/>
              <w:adjustRightInd w:val="0"/>
              <w:spacing w:before="120" w:after="0" w:line="240" w:lineRule="auto"/>
              <w:rPr>
                <w:rFonts w:ascii="Times New Roman" w:hAnsi="Times New Roman" w:cs="Times New Roman"/>
                <w:kern w:val="0"/>
                <w:sz w:val="20"/>
                <w:szCs w:val="20"/>
              </w:rPr>
            </w:pPr>
            <w:r w:rsidRPr="004D4170">
              <w:rPr>
                <w:rFonts w:ascii="Times New Roman" w:hAnsi="Times New Roman" w:cs="Times New Roman"/>
                <w:kern w:val="0"/>
                <w:sz w:val="20"/>
                <w:szCs w:val="20"/>
              </w:rPr>
              <w:t>910.45</w:t>
            </w:r>
            <w:r w:rsidRPr="004D4170">
              <w:rPr>
                <w:rFonts w:ascii="Times New Roman" w:hAnsi="Times New Roman" w:cs="Times New Roman"/>
                <w:kern w:val="0"/>
                <w:sz w:val="20"/>
                <w:szCs w:val="20"/>
                <w:vertAlign w:val="superscript"/>
              </w:rPr>
              <w:t>***</w:t>
            </w:r>
          </w:p>
        </w:tc>
        <w:tc>
          <w:tcPr>
            <w:tcW w:w="1980" w:type="dxa"/>
            <w:tcMar>
              <w:top w:w="60" w:type="nil"/>
              <w:left w:w="40" w:type="nil"/>
              <w:bottom w:w="40" w:type="nil"/>
              <w:right w:w="60" w:type="nil"/>
            </w:tcMar>
            <w:vAlign w:val="bottom"/>
          </w:tcPr>
          <w:p w14:paraId="267B01CE" w14:textId="77777777" w:rsidR="009339C0" w:rsidRPr="004D4170" w:rsidRDefault="009339C0" w:rsidP="00771F8E">
            <w:pPr>
              <w:autoSpaceDE w:val="0"/>
              <w:autoSpaceDN w:val="0"/>
              <w:adjustRightInd w:val="0"/>
              <w:spacing w:before="120" w:after="0" w:line="240" w:lineRule="auto"/>
              <w:rPr>
                <w:rFonts w:ascii="Times New Roman" w:hAnsi="Times New Roman" w:cs="Times New Roman"/>
                <w:kern w:val="0"/>
                <w:sz w:val="20"/>
                <w:szCs w:val="20"/>
              </w:rPr>
            </w:pPr>
            <w:r w:rsidRPr="004D4170">
              <w:rPr>
                <w:rFonts w:ascii="Times New Roman" w:hAnsi="Times New Roman" w:cs="Times New Roman"/>
                <w:kern w:val="0"/>
                <w:sz w:val="20"/>
                <w:szCs w:val="20"/>
              </w:rPr>
              <w:t>-</w:t>
            </w:r>
          </w:p>
        </w:tc>
      </w:tr>
    </w:tbl>
    <w:p w14:paraId="4C996851" w14:textId="0243BC87" w:rsidR="009339C0" w:rsidRPr="00BA0C47" w:rsidRDefault="009339C0" w:rsidP="00771F8E">
      <w:pPr>
        <w:spacing w:before="120" w:after="0" w:line="240" w:lineRule="auto"/>
        <w:jc w:val="both"/>
        <w:rPr>
          <w:rFonts w:ascii="Times New Roman" w:hAnsi="Times New Roman" w:cs="Times New Roman"/>
          <w:i/>
          <w:iCs/>
          <w:color w:val="000000"/>
          <w:sz w:val="20"/>
          <w:szCs w:val="20"/>
          <w:lang w:val="vi-VN"/>
        </w:rPr>
      </w:pPr>
      <w:r w:rsidRPr="00BA0C47">
        <w:rPr>
          <w:rFonts w:ascii="Times New Roman" w:hAnsi="Times New Roman" w:cs="Times New Roman"/>
          <w:i/>
          <w:iCs/>
          <w:color w:val="000000"/>
          <w:sz w:val="20"/>
          <w:szCs w:val="20"/>
          <w:lang w:val="vi-VN"/>
        </w:rPr>
        <w:t>Ghi chú:</w:t>
      </w:r>
      <w:r w:rsidR="00B8323E" w:rsidRPr="00BA0C47">
        <w:rPr>
          <w:rFonts w:ascii="Times New Roman" w:hAnsi="Times New Roman" w:cs="Times New Roman"/>
          <w:i/>
          <w:iCs/>
          <w:color w:val="000000"/>
          <w:sz w:val="20"/>
          <w:szCs w:val="20"/>
          <w:lang w:val="vi-VN"/>
        </w:rPr>
        <w:t xml:space="preserve"> </w:t>
      </w:r>
      <w:r w:rsidRPr="00BA0C47">
        <w:rPr>
          <w:rFonts w:ascii="Times New Roman" w:hAnsi="Times New Roman" w:cs="Times New Roman"/>
          <w:i/>
          <w:iCs/>
          <w:color w:val="000000"/>
          <w:sz w:val="20"/>
          <w:szCs w:val="20"/>
          <w:lang w:val="vi-VN"/>
        </w:rPr>
        <w:t>Sai số chuẩn (Standard Errors) được đặt trong ngoặc đơn. Đối với PPML là sai số chuẩn vững theo cụm (Cluster-robust standard errors).</w:t>
      </w:r>
    </w:p>
    <w:p w14:paraId="258C438B" w14:textId="78660C94" w:rsidR="009339C0" w:rsidRPr="00BA0C47" w:rsidRDefault="009339C0" w:rsidP="00771F8E">
      <w:pPr>
        <w:spacing w:before="120" w:after="0" w:line="240" w:lineRule="auto"/>
        <w:jc w:val="both"/>
        <w:rPr>
          <w:rFonts w:ascii="Times New Roman" w:hAnsi="Times New Roman" w:cs="Times New Roman"/>
          <w:i/>
          <w:iCs/>
          <w:color w:val="000000"/>
          <w:sz w:val="20"/>
          <w:szCs w:val="20"/>
          <w:lang w:val="vi-VN"/>
        </w:rPr>
      </w:pPr>
      <w:r w:rsidRPr="00BA0C47">
        <w:rPr>
          <w:rFonts w:ascii="Times New Roman" w:hAnsi="Times New Roman" w:cs="Times New Roman"/>
          <w:i/>
          <w:iCs/>
          <w:color w:val="000000"/>
          <w:sz w:val="20"/>
          <w:szCs w:val="20"/>
          <w:lang w:val="vi-VN"/>
        </w:rPr>
        <w:t>Mức ý nghĩa thống kê: *** p &lt; 0.01; ** p &lt; 0.05; * p &lt; 0.1.</w:t>
      </w:r>
    </w:p>
    <w:p w14:paraId="69F07865" w14:textId="5543D453" w:rsidR="009339C0" w:rsidRPr="00BA0C47" w:rsidRDefault="009339C0" w:rsidP="00771F8E">
      <w:pPr>
        <w:spacing w:before="120" w:after="0" w:line="240" w:lineRule="auto"/>
        <w:jc w:val="both"/>
        <w:rPr>
          <w:rFonts w:ascii="Times New Roman" w:hAnsi="Times New Roman" w:cs="Times New Roman"/>
          <w:i/>
          <w:iCs/>
          <w:color w:val="000000"/>
          <w:sz w:val="20"/>
          <w:szCs w:val="20"/>
          <w:lang w:val="vi-VN"/>
        </w:rPr>
      </w:pPr>
      <w:r w:rsidRPr="00BA0C47">
        <w:rPr>
          <w:rFonts w:ascii="Times New Roman" w:hAnsi="Times New Roman" w:cs="Times New Roman"/>
          <w:i/>
          <w:iCs/>
          <w:color w:val="000000"/>
          <w:sz w:val="20"/>
          <w:szCs w:val="20"/>
          <w:lang w:val="vi-VN"/>
        </w:rPr>
        <w:t xml:space="preserve">Kiểm định Hausman giữa FEM và REM: Chi2(5) = 11.60 (Prob&gt;chi2 = 0.0407) =&gt; </w:t>
      </w:r>
      <w:r w:rsidR="00E4379A" w:rsidRPr="00BA0C47">
        <w:rPr>
          <w:rFonts w:ascii="Times New Roman" w:hAnsi="Times New Roman" w:cs="Times New Roman"/>
          <w:i/>
          <w:iCs/>
          <w:color w:val="000000"/>
          <w:sz w:val="20"/>
          <w:szCs w:val="20"/>
          <w:lang w:val="vi-VN"/>
        </w:rPr>
        <w:t>Lựa chọn</w:t>
      </w:r>
      <w:r w:rsidRPr="00BA0C47">
        <w:rPr>
          <w:rFonts w:ascii="Times New Roman" w:hAnsi="Times New Roman" w:cs="Times New Roman"/>
          <w:i/>
          <w:iCs/>
          <w:color w:val="000000"/>
          <w:sz w:val="20"/>
          <w:szCs w:val="20"/>
          <w:lang w:val="vi-VN"/>
        </w:rPr>
        <w:t xml:space="preserve"> mô hình FEM REM.</w:t>
      </w:r>
    </w:p>
    <w:p w14:paraId="22014CE2" w14:textId="414411F9" w:rsidR="00E4379A" w:rsidRPr="00BA0C47" w:rsidRDefault="00B8323E" w:rsidP="00771F8E">
      <w:pPr>
        <w:spacing w:before="120" w:after="0" w:line="240" w:lineRule="auto"/>
        <w:ind w:firstLine="567"/>
        <w:jc w:val="center"/>
        <w:rPr>
          <w:rFonts w:ascii="Times New Roman" w:hAnsi="Times New Roman" w:cs="Times New Roman"/>
          <w:i/>
          <w:iCs/>
          <w:color w:val="000000"/>
          <w:lang w:val="vi-VN"/>
        </w:rPr>
      </w:pPr>
      <w:r w:rsidRPr="00BA0C47">
        <w:rPr>
          <w:rFonts w:ascii="Times New Roman" w:hAnsi="Times New Roman" w:cs="Times New Roman"/>
          <w:i/>
          <w:iCs/>
          <w:color w:val="000000"/>
          <w:lang w:val="vi-VN"/>
        </w:rPr>
        <w:t>Nguồn: Tính toán của tác giả dựa trên phần mềm Stata</w:t>
      </w:r>
    </w:p>
    <w:p w14:paraId="10E9666D" w14:textId="77777777" w:rsidR="00E4379A" w:rsidRPr="00BA0C47" w:rsidRDefault="009B00A0" w:rsidP="00771F8E">
      <w:pPr>
        <w:spacing w:before="120" w:after="0" w:line="240" w:lineRule="auto"/>
        <w:ind w:firstLine="567"/>
        <w:jc w:val="both"/>
        <w:rPr>
          <w:rFonts w:ascii="Times New Roman" w:hAnsi="Times New Roman" w:cs="Times New Roman"/>
          <w:color w:val="000000"/>
          <w:lang w:val="vi-VN"/>
        </w:rPr>
      </w:pPr>
      <w:r w:rsidRPr="007C614F">
        <w:rPr>
          <w:rFonts w:ascii="Times New Roman" w:hAnsi="Times New Roman" w:cs="Times New Roman"/>
          <w:color w:val="000000"/>
          <w:lang w:val="vi-VN"/>
        </w:rPr>
        <w:t xml:space="preserve">Bảng </w:t>
      </w:r>
      <w:r w:rsidR="00E4379A" w:rsidRPr="00BA0C47">
        <w:rPr>
          <w:rFonts w:ascii="Times New Roman" w:hAnsi="Times New Roman" w:cs="Times New Roman"/>
          <w:color w:val="000000"/>
          <w:lang w:val="vi-VN"/>
        </w:rPr>
        <w:t xml:space="preserve">3 </w:t>
      </w:r>
      <w:r w:rsidRPr="007C614F">
        <w:rPr>
          <w:rFonts w:ascii="Times New Roman" w:hAnsi="Times New Roman" w:cs="Times New Roman"/>
          <w:color w:val="000000"/>
          <w:lang w:val="vi-VN"/>
        </w:rPr>
        <w:t>trình bày kết quả từ</w:t>
      </w:r>
      <w:r w:rsidRPr="00BA0C47">
        <w:rPr>
          <w:rFonts w:ascii="Times New Roman" w:hAnsi="Times New Roman" w:cs="Times New Roman"/>
          <w:color w:val="000000"/>
          <w:lang w:val="vi-VN"/>
        </w:rPr>
        <w:t xml:space="preserve"> các phương pháp</w:t>
      </w:r>
      <w:r w:rsidRPr="007C614F">
        <w:rPr>
          <w:rFonts w:ascii="Times New Roman" w:hAnsi="Times New Roman" w:cs="Times New Roman"/>
          <w:color w:val="000000"/>
          <w:lang w:val="vi-VN"/>
        </w:rPr>
        <w:t xml:space="preserve"> FEM, REM, FGLS và PPML. Dù kiểm định Hausman </w:t>
      </w:r>
      <w:r w:rsidR="00E4379A" w:rsidRPr="007C614F">
        <w:rPr>
          <w:rFonts w:ascii="Times New Roman" w:hAnsi="Times New Roman" w:cs="Times New Roman"/>
          <w:color w:val="000000"/>
          <w:lang w:val="vi-VN"/>
        </w:rPr>
        <w:t>lựa</w:t>
      </w:r>
      <w:r w:rsidR="00E4379A" w:rsidRPr="00BA0C47">
        <w:rPr>
          <w:rFonts w:ascii="Times New Roman" w:hAnsi="Times New Roman" w:cs="Times New Roman"/>
          <w:color w:val="000000"/>
          <w:lang w:val="vi-VN"/>
        </w:rPr>
        <w:t xml:space="preserve"> chọn</w:t>
      </w:r>
      <w:r w:rsidRPr="007C614F">
        <w:rPr>
          <w:rFonts w:ascii="Times New Roman" w:hAnsi="Times New Roman" w:cs="Times New Roman"/>
          <w:color w:val="000000"/>
          <w:lang w:val="vi-VN"/>
        </w:rPr>
        <w:t xml:space="preserve"> FEM, phương pháp này lại loại bỏ các biến bất biến cốt lõi (khoảng cách, biên giới). Do đó, bài viết sử dụng PPML làm mô hình giải thích chính (Pseudo R</w:t>
      </w:r>
      <w:r w:rsidRPr="007C614F">
        <w:rPr>
          <w:rFonts w:ascii="Times New Roman" w:hAnsi="Times New Roman" w:cs="Times New Roman"/>
          <w:color w:val="000000"/>
          <w:vertAlign w:val="superscript"/>
          <w:lang w:val="vi-VN"/>
        </w:rPr>
        <w:t>2</w:t>
      </w:r>
      <w:r w:rsidRPr="007C614F">
        <w:rPr>
          <w:rFonts w:ascii="Times New Roman" w:hAnsi="Times New Roman" w:cs="Times New Roman"/>
          <w:color w:val="000000"/>
          <w:lang w:val="vi-VN"/>
        </w:rPr>
        <w:t xml:space="preserve"> = 0.919) nhờ khả năng giữ lại các quan sát bằng 0 và xử lý triệt để hiện tượng phương sai thay đổi. </w:t>
      </w:r>
    </w:p>
    <w:p w14:paraId="2CF9C42D" w14:textId="4E4D9211" w:rsidR="009B00A0" w:rsidRPr="007C614F" w:rsidRDefault="009B00A0" w:rsidP="00771F8E">
      <w:pPr>
        <w:spacing w:before="120" w:after="0" w:line="240" w:lineRule="auto"/>
        <w:ind w:firstLine="567"/>
        <w:jc w:val="both"/>
        <w:rPr>
          <w:rFonts w:ascii="Times New Roman" w:hAnsi="Times New Roman" w:cs="Times New Roman"/>
          <w:color w:val="000000"/>
          <w:lang w:val="vi-VN"/>
        </w:rPr>
      </w:pPr>
      <w:r w:rsidRPr="007C614F">
        <w:rPr>
          <w:rFonts w:ascii="Times New Roman" w:hAnsi="Times New Roman" w:cs="Times New Roman"/>
          <w:b/>
          <w:bCs/>
          <w:i/>
          <w:color w:val="000000"/>
          <w:lang w:val="vi-VN"/>
        </w:rPr>
        <w:t xml:space="preserve">Tác động của quy mô kinh tế và </w:t>
      </w:r>
      <w:r w:rsidR="00E4379A" w:rsidRPr="007C614F">
        <w:rPr>
          <w:rFonts w:ascii="Times New Roman" w:hAnsi="Times New Roman" w:cs="Times New Roman"/>
          <w:b/>
          <w:bCs/>
          <w:i/>
          <w:color w:val="000000"/>
          <w:lang w:val="vi-VN"/>
        </w:rPr>
        <w:t>khoảng cách</w:t>
      </w:r>
      <w:r w:rsidRPr="007C614F">
        <w:rPr>
          <w:rFonts w:ascii="Times New Roman" w:hAnsi="Times New Roman" w:cs="Times New Roman"/>
          <w:b/>
          <w:bCs/>
          <w:i/>
          <w:color w:val="000000"/>
          <w:lang w:val="vi-VN"/>
        </w:rPr>
        <w:t xml:space="preserve"> địa lý:</w:t>
      </w:r>
      <w:r w:rsidRPr="00BA0C47">
        <w:rPr>
          <w:rFonts w:ascii="Times New Roman" w:hAnsi="Times New Roman" w:cs="Times New Roman"/>
          <w:b/>
          <w:bCs/>
          <w:color w:val="000000"/>
          <w:lang w:val="vi-VN"/>
        </w:rPr>
        <w:t xml:space="preserve"> </w:t>
      </w:r>
      <w:r w:rsidRPr="007C614F">
        <w:rPr>
          <w:rFonts w:ascii="Times New Roman" w:hAnsi="Times New Roman" w:cs="Times New Roman"/>
          <w:color w:val="000000"/>
          <w:lang w:val="vi-VN"/>
        </w:rPr>
        <w:t>Mô hình PPML xác nhận các</w:t>
      </w:r>
      <w:r w:rsidRPr="00BA0C47">
        <w:rPr>
          <w:rFonts w:ascii="Times New Roman" w:hAnsi="Times New Roman" w:cs="Times New Roman"/>
          <w:color w:val="000000"/>
          <w:lang w:val="vi-VN"/>
        </w:rPr>
        <w:t xml:space="preserve"> dấu của biến quan trọng trong mô hình </w:t>
      </w:r>
      <w:r w:rsidRPr="007C614F">
        <w:rPr>
          <w:rFonts w:ascii="Times New Roman" w:hAnsi="Times New Roman" w:cs="Times New Roman"/>
          <w:color w:val="000000"/>
          <w:lang w:val="vi-VN"/>
        </w:rPr>
        <w:t>trọng lực:</w:t>
      </w:r>
    </w:p>
    <w:p w14:paraId="04E7C3F3" w14:textId="483C922C" w:rsidR="009B00A0" w:rsidRPr="007C614F" w:rsidRDefault="009B00A0" w:rsidP="007C614F">
      <w:pPr>
        <w:spacing w:before="120" w:after="0" w:line="240" w:lineRule="auto"/>
        <w:ind w:left="360"/>
        <w:jc w:val="both"/>
        <w:rPr>
          <w:rFonts w:ascii="Times New Roman" w:hAnsi="Times New Roman" w:cs="Times New Roman"/>
          <w:color w:val="000000"/>
          <w:lang w:val="vi-VN"/>
        </w:rPr>
      </w:pPr>
      <w:r w:rsidRPr="007C614F">
        <w:rPr>
          <w:rFonts w:ascii="Times New Roman" w:hAnsi="Times New Roman" w:cs="Times New Roman"/>
          <w:bCs/>
          <w:i/>
          <w:color w:val="000000"/>
          <w:lang w:val="vi-VN"/>
        </w:rPr>
        <w:t>Quy mô kinh tế (GDP):</w:t>
      </w:r>
      <w:r w:rsidRPr="007C614F">
        <w:rPr>
          <w:rFonts w:ascii="Times New Roman" w:hAnsi="Times New Roman" w:cs="Times New Roman"/>
          <w:color w:val="000000"/>
          <w:lang w:val="vi-VN"/>
        </w:rPr>
        <w:t> </w:t>
      </w:r>
      <w:r w:rsidRPr="00BA0C47">
        <w:rPr>
          <w:rFonts w:ascii="Times New Roman" w:hAnsi="Times New Roman" w:cs="Times New Roman"/>
          <w:color w:val="000000"/>
          <w:lang w:val="vi-VN"/>
        </w:rPr>
        <w:t>mang t</w:t>
      </w:r>
      <w:r w:rsidRPr="007C614F">
        <w:rPr>
          <w:rFonts w:ascii="Times New Roman" w:hAnsi="Times New Roman" w:cs="Times New Roman"/>
          <w:color w:val="000000"/>
          <w:lang w:val="vi-VN"/>
        </w:rPr>
        <w:t>ác động dương ở mức ý nghĩa 1%. GDP đối tác tăng 1% làm kim ngạch tăng 0</w:t>
      </w:r>
      <w:r w:rsidR="009D027C" w:rsidRPr="007C614F">
        <w:rPr>
          <w:rFonts w:ascii="Times New Roman" w:hAnsi="Times New Roman" w:cs="Times New Roman"/>
          <w:color w:val="000000"/>
          <w:lang w:val="vi-VN"/>
        </w:rPr>
        <w:t>,</w:t>
      </w:r>
      <w:r w:rsidRPr="007C614F">
        <w:rPr>
          <w:rFonts w:ascii="Times New Roman" w:hAnsi="Times New Roman" w:cs="Times New Roman"/>
          <w:color w:val="000000"/>
          <w:lang w:val="vi-VN"/>
        </w:rPr>
        <w:t xml:space="preserve">447%. Đáng chú ý, hệ số co giãn theo GDP Việt Nam </w:t>
      </w:r>
      <w:r w:rsidRPr="00BA0C47">
        <w:rPr>
          <w:rFonts w:ascii="Times New Roman" w:hAnsi="Times New Roman" w:cs="Times New Roman"/>
          <w:color w:val="000000"/>
          <w:lang w:val="vi-VN"/>
        </w:rPr>
        <w:t xml:space="preserve">khá </w:t>
      </w:r>
      <w:r w:rsidRPr="007C614F">
        <w:rPr>
          <w:rFonts w:ascii="Times New Roman" w:hAnsi="Times New Roman" w:cs="Times New Roman"/>
          <w:color w:val="000000"/>
          <w:lang w:val="vi-VN"/>
        </w:rPr>
        <w:t>lớn (2.046), khẳng định năng lực sản xuất nội tại mới là đòn bẩy quyết định đến quy mô thương</w:t>
      </w:r>
      <w:r w:rsidRPr="00BA0C47">
        <w:rPr>
          <w:rFonts w:ascii="Times New Roman" w:hAnsi="Times New Roman" w:cs="Times New Roman"/>
          <w:color w:val="000000"/>
          <w:lang w:val="vi-VN"/>
        </w:rPr>
        <w:t xml:space="preserve"> mại</w:t>
      </w:r>
      <w:r w:rsidRPr="007C614F">
        <w:rPr>
          <w:rFonts w:ascii="Times New Roman" w:hAnsi="Times New Roman" w:cs="Times New Roman"/>
          <w:color w:val="000000"/>
          <w:lang w:val="vi-VN"/>
        </w:rPr>
        <w:t>.</w:t>
      </w:r>
    </w:p>
    <w:p w14:paraId="4A54ED56" w14:textId="45F654E7" w:rsidR="009B00A0" w:rsidRPr="007C614F" w:rsidRDefault="00E4379A" w:rsidP="007C614F">
      <w:pPr>
        <w:spacing w:before="120" w:after="0" w:line="240" w:lineRule="auto"/>
        <w:ind w:left="360"/>
        <w:jc w:val="both"/>
        <w:rPr>
          <w:rFonts w:ascii="Times New Roman" w:hAnsi="Times New Roman" w:cs="Times New Roman"/>
          <w:color w:val="000000"/>
          <w:lang w:val="vi-VN"/>
        </w:rPr>
      </w:pPr>
      <w:r w:rsidRPr="007C614F">
        <w:rPr>
          <w:rFonts w:ascii="Times New Roman" w:hAnsi="Times New Roman" w:cs="Times New Roman"/>
          <w:bCs/>
          <w:i/>
          <w:color w:val="000000"/>
          <w:lang w:val="vi-VN"/>
        </w:rPr>
        <w:t>Khoảng cách</w:t>
      </w:r>
      <w:r w:rsidR="009B00A0" w:rsidRPr="007C614F">
        <w:rPr>
          <w:rFonts w:ascii="Times New Roman" w:hAnsi="Times New Roman" w:cs="Times New Roman"/>
          <w:bCs/>
          <w:i/>
          <w:color w:val="000000"/>
          <w:lang w:val="vi-VN"/>
        </w:rPr>
        <w:t xml:space="preserve"> địa lý:</w:t>
      </w:r>
      <w:r w:rsidR="009B00A0" w:rsidRPr="007C614F">
        <w:rPr>
          <w:rFonts w:ascii="Times New Roman" w:hAnsi="Times New Roman" w:cs="Times New Roman"/>
          <w:color w:val="000000"/>
          <w:lang w:val="vi-VN"/>
        </w:rPr>
        <w:t xml:space="preserve"> Hệ số khoảng cách mang dấu âm (-0.457, ý nghĩa 5%). Khoảng cách tăng 1% làm </w:t>
      </w:r>
      <w:r w:rsidR="009B00A0" w:rsidRPr="00BA0C47">
        <w:rPr>
          <w:rFonts w:ascii="Times New Roman" w:hAnsi="Times New Roman" w:cs="Times New Roman"/>
          <w:color w:val="000000"/>
          <w:lang w:val="vi-VN"/>
        </w:rPr>
        <w:t>giảm</w:t>
      </w:r>
      <w:r w:rsidR="009B00A0" w:rsidRPr="007C614F">
        <w:rPr>
          <w:rFonts w:ascii="Times New Roman" w:hAnsi="Times New Roman" w:cs="Times New Roman"/>
          <w:color w:val="000000"/>
          <w:lang w:val="vi-VN"/>
        </w:rPr>
        <w:t xml:space="preserve"> 0.457% giao thương, chứng tỏ chi phí logistics vẫn là lực cản đáng kể.</w:t>
      </w:r>
    </w:p>
    <w:p w14:paraId="3721CE97" w14:textId="56C087E3" w:rsidR="009B00A0" w:rsidRPr="00BA0C47" w:rsidRDefault="00E4379A" w:rsidP="00771F8E">
      <w:pPr>
        <w:spacing w:before="120" w:after="0" w:line="240" w:lineRule="auto"/>
        <w:ind w:firstLine="567"/>
        <w:jc w:val="both"/>
        <w:rPr>
          <w:rFonts w:ascii="Times New Roman" w:hAnsi="Times New Roman" w:cs="Times New Roman"/>
          <w:color w:val="000000"/>
          <w:lang w:val="vi-VN"/>
        </w:rPr>
      </w:pPr>
      <w:r w:rsidRPr="00BA0C47">
        <w:rPr>
          <w:rFonts w:ascii="Times New Roman" w:hAnsi="Times New Roman" w:cs="Times New Roman"/>
          <w:b/>
          <w:bCs/>
          <w:color w:val="000000"/>
          <w:lang w:val="vi-VN"/>
        </w:rPr>
        <w:lastRenderedPageBreak/>
        <w:t xml:space="preserve"> </w:t>
      </w:r>
      <w:r w:rsidR="009B00A0" w:rsidRPr="007C614F">
        <w:rPr>
          <w:rFonts w:ascii="Times New Roman" w:hAnsi="Times New Roman" w:cs="Times New Roman"/>
          <w:b/>
          <w:bCs/>
          <w:i/>
          <w:color w:val="000000"/>
          <w:lang w:val="vi-VN"/>
        </w:rPr>
        <w:t>Tác động của Tỷ giá thực song phương (RER):</w:t>
      </w:r>
      <w:r w:rsidR="009B00A0" w:rsidRPr="007C614F">
        <w:rPr>
          <w:rFonts w:ascii="Times New Roman" w:hAnsi="Times New Roman" w:cs="Times New Roman"/>
          <w:color w:val="000000"/>
          <w:lang w:val="vi-VN"/>
        </w:rPr>
        <w:t xml:space="preserve"> Biến tỷ giá hoàn toàn không có ý nghĩa thống kê. Nguyên nhân do cấu trúc thương mại Việt Nam phụ thuộc sâu sắc vào chuỗi cung ứng toàn cầu (nhập nguyên liệu để xuất thành phẩm) và khu vực FDI, khiến tác động của tỷ giá bị bù trừ qua lại giữa </w:t>
      </w:r>
      <w:r w:rsidR="009D027C" w:rsidRPr="007C614F">
        <w:rPr>
          <w:rFonts w:ascii="Times New Roman" w:hAnsi="Times New Roman" w:cs="Times New Roman"/>
          <w:color w:val="000000"/>
          <w:lang w:val="vi-VN"/>
        </w:rPr>
        <w:t xml:space="preserve">2 </w:t>
      </w:r>
      <w:r w:rsidR="009B00A0" w:rsidRPr="007C614F">
        <w:rPr>
          <w:rFonts w:ascii="Times New Roman" w:hAnsi="Times New Roman" w:cs="Times New Roman"/>
          <w:color w:val="000000"/>
          <w:lang w:val="vi-VN"/>
        </w:rPr>
        <w:t>chiều xuất - nhập</w:t>
      </w:r>
      <w:r w:rsidR="009B00A0" w:rsidRPr="00BA0C47">
        <w:rPr>
          <w:rFonts w:ascii="Times New Roman" w:hAnsi="Times New Roman" w:cs="Times New Roman"/>
          <w:color w:val="000000"/>
          <w:lang w:val="vi-VN"/>
        </w:rPr>
        <w:t xml:space="preserve"> khẩu của khu vực này. </w:t>
      </w:r>
    </w:p>
    <w:p w14:paraId="26FF423C" w14:textId="2CD27EE8" w:rsidR="009B00A0" w:rsidRDefault="009B00A0" w:rsidP="00771F8E">
      <w:pPr>
        <w:spacing w:before="120" w:after="0" w:line="240" w:lineRule="auto"/>
        <w:ind w:firstLine="567"/>
        <w:jc w:val="both"/>
        <w:rPr>
          <w:rFonts w:ascii="Times New Roman" w:hAnsi="Times New Roman" w:cs="Times New Roman"/>
          <w:color w:val="000000"/>
          <w:lang w:val="vi-VN"/>
        </w:rPr>
      </w:pPr>
      <w:r w:rsidRPr="007C614F">
        <w:rPr>
          <w:rFonts w:ascii="Times New Roman" w:hAnsi="Times New Roman" w:cs="Times New Roman"/>
          <w:b/>
          <w:bCs/>
          <w:i/>
          <w:color w:val="000000"/>
          <w:lang w:val="vi-VN"/>
        </w:rPr>
        <w:t xml:space="preserve"> Tác động của hội nhập ASEAN và AEC:</w:t>
      </w:r>
      <w:r w:rsidRPr="007C614F">
        <w:rPr>
          <w:rFonts w:ascii="Times New Roman" w:hAnsi="Times New Roman" w:cs="Times New Roman"/>
          <w:color w:val="000000"/>
          <w:lang w:val="vi-VN"/>
        </w:rPr>
        <w:t xml:space="preserve"> Các biến </w:t>
      </w:r>
      <w:r w:rsidR="00B5714C" w:rsidRPr="00BA0C47">
        <w:rPr>
          <w:rFonts w:ascii="Times New Roman" w:hAnsi="Times New Roman" w:cs="Times New Roman"/>
          <w:color w:val="000000"/>
          <w:lang w:val="vi-VN"/>
        </w:rPr>
        <w:t>“Chung đường</w:t>
      </w:r>
      <w:r w:rsidRPr="007C614F">
        <w:rPr>
          <w:rFonts w:ascii="Times New Roman" w:hAnsi="Times New Roman" w:cs="Times New Roman"/>
          <w:color w:val="000000"/>
          <w:lang w:val="vi-VN"/>
        </w:rPr>
        <w:t xml:space="preserve"> biên giới</w:t>
      </w:r>
      <w:r w:rsidR="00B5714C" w:rsidRPr="00BA0C47">
        <w:rPr>
          <w:rFonts w:ascii="Times New Roman" w:hAnsi="Times New Roman" w:cs="Times New Roman"/>
          <w:color w:val="000000"/>
          <w:lang w:val="vi-VN"/>
        </w:rPr>
        <w:t xml:space="preserve">” </w:t>
      </w:r>
      <w:r w:rsidRPr="007C614F">
        <w:rPr>
          <w:rFonts w:ascii="Times New Roman" w:hAnsi="Times New Roman" w:cs="Times New Roman"/>
          <w:color w:val="000000"/>
          <w:lang w:val="vi-VN"/>
        </w:rPr>
        <w:t xml:space="preserve">hoặc </w:t>
      </w:r>
      <w:r w:rsidR="00B5714C" w:rsidRPr="00BA0C47">
        <w:rPr>
          <w:rFonts w:ascii="Times New Roman" w:hAnsi="Times New Roman" w:cs="Times New Roman"/>
          <w:color w:val="000000"/>
          <w:lang w:val="vi-VN"/>
        </w:rPr>
        <w:t>“</w:t>
      </w:r>
      <w:r w:rsidRPr="007C614F">
        <w:rPr>
          <w:rFonts w:ascii="Times New Roman" w:hAnsi="Times New Roman" w:cs="Times New Roman"/>
          <w:color w:val="000000"/>
          <w:lang w:val="vi-VN"/>
        </w:rPr>
        <w:t>thuộc khối ASEAN</w:t>
      </w:r>
      <w:r w:rsidR="00B5714C" w:rsidRPr="00BA0C47">
        <w:rPr>
          <w:rFonts w:ascii="Times New Roman" w:hAnsi="Times New Roman" w:cs="Times New Roman"/>
          <w:color w:val="000000"/>
          <w:lang w:val="vi-VN"/>
        </w:rPr>
        <w:t>”</w:t>
      </w:r>
      <w:r w:rsidRPr="007C614F">
        <w:rPr>
          <w:rFonts w:ascii="Times New Roman" w:hAnsi="Times New Roman" w:cs="Times New Roman"/>
          <w:color w:val="000000"/>
          <w:lang w:val="vi-VN"/>
        </w:rPr>
        <w:t xml:space="preserve"> không </w:t>
      </w:r>
      <w:r w:rsidR="00B5714C" w:rsidRPr="007C614F">
        <w:rPr>
          <w:rFonts w:ascii="Times New Roman" w:hAnsi="Times New Roman" w:cs="Times New Roman"/>
          <w:color w:val="000000"/>
          <w:lang w:val="vi-VN"/>
        </w:rPr>
        <w:t>có</w:t>
      </w:r>
      <w:r w:rsidR="00B5714C" w:rsidRPr="00BA0C47">
        <w:rPr>
          <w:rFonts w:ascii="Times New Roman" w:hAnsi="Times New Roman" w:cs="Times New Roman"/>
          <w:color w:val="000000"/>
          <w:lang w:val="vi-VN"/>
        </w:rPr>
        <w:t xml:space="preserve"> ý nghĩa</w:t>
      </w:r>
      <w:r w:rsidRPr="007C614F">
        <w:rPr>
          <w:rFonts w:ascii="Times New Roman" w:hAnsi="Times New Roman" w:cs="Times New Roman"/>
          <w:color w:val="000000"/>
          <w:lang w:val="vi-VN"/>
        </w:rPr>
        <w:t xml:space="preserve"> thống kê. Tuy nhiên, </w:t>
      </w:r>
      <w:r w:rsidRPr="007C614F">
        <w:rPr>
          <w:rFonts w:ascii="Times New Roman" w:hAnsi="Times New Roman" w:cs="Times New Roman"/>
          <w:b/>
          <w:bCs/>
          <w:color w:val="000000"/>
          <w:lang w:val="vi-VN"/>
        </w:rPr>
        <w:t>biến giả AEC mang dấu âm (-0.653)</w:t>
      </w:r>
      <w:r w:rsidRPr="007C614F">
        <w:rPr>
          <w:rFonts w:ascii="Times New Roman" w:hAnsi="Times New Roman" w:cs="Times New Roman"/>
          <w:color w:val="000000"/>
          <w:lang w:val="vi-VN"/>
        </w:rPr>
        <w:t> với ý nghĩa 1% trong mô hình PPML. Kết quả này không phản ánh sự suy giảm của thương mại nội khối, mà minh chứng cho hiệu ứng </w:t>
      </w:r>
      <w:r w:rsidR="00E601F7">
        <w:rPr>
          <w:rFonts w:ascii="Times New Roman" w:hAnsi="Times New Roman" w:cs="Times New Roman"/>
          <w:b/>
          <w:bCs/>
          <w:color w:val="000000"/>
          <w:lang w:val="vi-VN"/>
        </w:rPr>
        <w:t>“</w:t>
      </w:r>
      <w:r w:rsidRPr="007C614F">
        <w:rPr>
          <w:rFonts w:ascii="Times New Roman" w:hAnsi="Times New Roman" w:cs="Times New Roman"/>
          <w:b/>
          <w:bCs/>
          <w:color w:val="000000"/>
          <w:lang w:val="vi-VN"/>
        </w:rPr>
        <w:t>Chuyển hướng thương mại</w:t>
      </w:r>
      <w:r w:rsidR="00E601F7">
        <w:rPr>
          <w:rFonts w:ascii="Times New Roman" w:hAnsi="Times New Roman" w:cs="Times New Roman"/>
          <w:b/>
          <w:bCs/>
          <w:color w:val="000000"/>
          <w:lang w:val="vi-VN"/>
        </w:rPr>
        <w:t>”</w:t>
      </w:r>
      <w:r w:rsidRPr="00BA0C47">
        <w:rPr>
          <w:rFonts w:ascii="Times New Roman" w:hAnsi="Times New Roman" w:cs="Times New Roman"/>
          <w:b/>
          <w:bCs/>
          <w:color w:val="000000"/>
          <w:lang w:val="vi-VN"/>
        </w:rPr>
        <w:t xml:space="preserve"> </w:t>
      </w:r>
      <w:r w:rsidRPr="007C614F">
        <w:rPr>
          <w:rFonts w:ascii="Times New Roman" w:hAnsi="Times New Roman" w:cs="Times New Roman"/>
          <w:color w:val="000000"/>
          <w:lang w:val="vi-VN"/>
        </w:rPr>
        <w:t>và </w:t>
      </w:r>
      <w:r w:rsidR="00E601F7">
        <w:rPr>
          <w:rFonts w:ascii="Times New Roman" w:hAnsi="Times New Roman" w:cs="Times New Roman"/>
          <w:b/>
          <w:bCs/>
          <w:color w:val="000000"/>
          <w:lang w:val="vi-VN"/>
        </w:rPr>
        <w:t>“</w:t>
      </w:r>
      <w:r w:rsidRPr="007C614F">
        <w:rPr>
          <w:rFonts w:ascii="Times New Roman" w:hAnsi="Times New Roman" w:cs="Times New Roman"/>
          <w:b/>
          <w:bCs/>
          <w:color w:val="000000"/>
          <w:lang w:val="vi-VN"/>
        </w:rPr>
        <w:t>Xói mòn ưu đãi"</w:t>
      </w:r>
      <w:r w:rsidRPr="007C614F">
        <w:rPr>
          <w:rFonts w:ascii="Times New Roman" w:hAnsi="Times New Roman" w:cs="Times New Roman"/>
          <w:color w:val="000000"/>
          <w:lang w:val="vi-VN"/>
        </w:rPr>
        <w:t> do sự chồng chéo các FTA</w:t>
      </w:r>
      <w:r w:rsidR="00B5714C" w:rsidRPr="00BA0C47">
        <w:rPr>
          <w:rFonts w:ascii="Times New Roman" w:hAnsi="Times New Roman" w:cs="Times New Roman"/>
          <w:color w:val="000000"/>
          <w:lang w:val="vi-VN"/>
        </w:rPr>
        <w:t xml:space="preserve">. </w:t>
      </w:r>
      <w:r w:rsidRPr="007C614F">
        <w:rPr>
          <w:rFonts w:ascii="Times New Roman" w:hAnsi="Times New Roman" w:cs="Times New Roman"/>
          <w:color w:val="000000"/>
          <w:lang w:val="vi-VN"/>
        </w:rPr>
        <w:t>Từ sau 2015, Việt Nam thực thi hàng loạt FTA thế hệ mới (CPTPP, EVFTA, UKVFTA), cắt giảm rào cản sâu rộng với Mỹ, EU, Nhật Bản. Do đó, thương mại nội khối ASEAN tăng trưởng chậm hơn một cách tương đối so với 5 đối tác ngoài khối. Điều này hoàn toàn phù hợp với các bằng chứng thực nghiệm gần đây (Thangavelu et al., 2021; Le, 2021; Ngo &amp; Nguyen, 2021).</w:t>
      </w:r>
    </w:p>
    <w:p w14:paraId="47D2041E" w14:textId="2F0D0041" w:rsidR="00E601F7" w:rsidRPr="00E601F7" w:rsidRDefault="00E601F7" w:rsidP="00E601F7">
      <w:pPr>
        <w:spacing w:before="120" w:after="0" w:line="240" w:lineRule="auto"/>
        <w:ind w:firstLine="567"/>
        <w:jc w:val="both"/>
        <w:rPr>
          <w:rFonts w:ascii="Times New Roman" w:hAnsi="Times New Roman" w:cs="Times New Roman"/>
          <w:color w:val="000000"/>
          <w:lang w:val="vi-VN"/>
        </w:rPr>
      </w:pPr>
      <w:r w:rsidRPr="00E601F7">
        <w:rPr>
          <w:rFonts w:ascii="Times New Roman" w:hAnsi="Times New Roman" w:cs="Times New Roman"/>
          <w:color w:val="000000"/>
          <w:lang w:val="vi-VN"/>
        </w:rPr>
        <w:t>K</w:t>
      </w:r>
      <w:r w:rsidRPr="00E601F7">
        <w:rPr>
          <w:rFonts w:ascii="Times New Roman" w:hAnsi="Times New Roman" w:cs="Times New Roman"/>
          <w:color w:val="000000"/>
          <w:lang w:val="en-VN"/>
        </w:rPr>
        <w:t>ết quả ước lượng tại </w:t>
      </w:r>
      <w:r w:rsidRPr="00E601F7">
        <w:rPr>
          <w:rFonts w:ascii="Times New Roman" w:hAnsi="Times New Roman" w:cs="Times New Roman"/>
          <w:b/>
          <w:bCs/>
          <w:color w:val="000000"/>
          <w:lang w:val="en-VN"/>
        </w:rPr>
        <w:t>Bảng 4</w:t>
      </w:r>
      <w:r w:rsidRPr="00E601F7">
        <w:rPr>
          <w:rFonts w:ascii="Times New Roman" w:hAnsi="Times New Roman" w:cs="Times New Roman"/>
          <w:color w:val="000000"/>
          <w:lang w:val="en-VN"/>
        </w:rPr>
        <w:t> cho thấy hệ số của biến </w:t>
      </w:r>
      <w:r w:rsidRPr="00E601F7">
        <w:rPr>
          <w:rFonts w:ascii="Times New Roman" w:hAnsi="Times New Roman" w:cs="Times New Roman"/>
          <w:b/>
          <w:bCs/>
          <w:color w:val="000000"/>
          <w:lang w:val="en-VN"/>
        </w:rPr>
        <w:t>AEC</w:t>
      </w:r>
      <w:r w:rsidRPr="00E601F7">
        <w:rPr>
          <w:rFonts w:ascii="Times New Roman" w:hAnsi="Times New Roman" w:cs="Times New Roman"/>
          <w:color w:val="000000"/>
          <w:lang w:val="en-VN"/>
        </w:rPr>
        <w:t> mang dấu âm và có ý nghĩa thống kê đồng nhất ở mức 1% và 5% trên cả 4 phương pháp hồi quy phổ biến (FEM, REM, FGLS và PPML cơ bản). Điều này bước đầu khẳng định giả thuyết về tác động tiêu cực của AEC đối với kim ngạch thương mại nội khối của Việt Nam là có cơ sở thực chứng. Tuy nhiên, các mô hình tại Bảng 4 vẫn tồn tại hai hạn chế lớn về mặt kỹ thuật</w:t>
      </w:r>
      <w:r>
        <w:rPr>
          <w:rFonts w:ascii="Times New Roman" w:hAnsi="Times New Roman" w:cs="Times New Roman"/>
          <w:color w:val="000000"/>
          <w:lang w:val="vi-VN"/>
        </w:rPr>
        <w:t xml:space="preserve">: (i) </w:t>
      </w:r>
      <w:r>
        <w:rPr>
          <w:rFonts w:ascii="Times New Roman" w:hAnsi="Times New Roman" w:cs="Times New Roman"/>
          <w:b/>
          <w:bCs/>
          <w:color w:val="000000"/>
          <w:lang w:val="vi-VN"/>
        </w:rPr>
        <w:t>V</w:t>
      </w:r>
      <w:r w:rsidRPr="00E601F7">
        <w:rPr>
          <w:rFonts w:ascii="Times New Roman" w:hAnsi="Times New Roman" w:cs="Times New Roman"/>
          <w:b/>
          <w:bCs/>
          <w:color w:val="000000"/>
          <w:lang w:val="en-VN"/>
        </w:rPr>
        <w:t>ấn đề Sức cản đa phương (Multilateral Resistance Terms - MRTs):</w:t>
      </w:r>
      <w:r w:rsidRPr="00E601F7">
        <w:rPr>
          <w:rFonts w:ascii="Times New Roman" w:hAnsi="Times New Roman" w:cs="Times New Roman"/>
          <w:color w:val="000000"/>
          <w:lang w:val="en-VN"/>
        </w:rPr>
        <w:t xml:space="preserve"> Mặc dù các mô hình FEM hay FGLS đã cố gắng kiểm soát đặc điểm quốc gia, nhưng chưa </w:t>
      </w:r>
      <w:r>
        <w:rPr>
          <w:rFonts w:ascii="Times New Roman" w:hAnsi="Times New Roman" w:cs="Times New Roman"/>
          <w:color w:val="000000"/>
          <w:lang w:val="en-VN"/>
        </w:rPr>
        <w:t>xác</w:t>
      </w:r>
      <w:r>
        <w:rPr>
          <w:rFonts w:ascii="Times New Roman" w:hAnsi="Times New Roman" w:cs="Times New Roman"/>
          <w:color w:val="000000"/>
          <w:lang w:val="vi-VN"/>
        </w:rPr>
        <w:t xml:space="preserve"> định được </w:t>
      </w:r>
      <w:r w:rsidRPr="00E601F7">
        <w:rPr>
          <w:rFonts w:ascii="Times New Roman" w:hAnsi="Times New Roman" w:cs="Times New Roman"/>
          <w:color w:val="000000"/>
          <w:lang w:val="en-VN"/>
        </w:rPr>
        <w:t>các yếu tố sức cản đa phương thay đổi theo thời gian. Việc sử dụng các biến như khoảng cách (ln_dist) hay biên giới (Border) trong mô hình REM/PPML cơ bản thường dẫn đến sai số do bỏ sót biến và hiện tượng nội sinh.</w:t>
      </w:r>
      <w:r>
        <w:rPr>
          <w:rFonts w:ascii="Times New Roman" w:hAnsi="Times New Roman" w:cs="Times New Roman"/>
          <w:color w:val="000000"/>
          <w:lang w:val="vi-VN"/>
        </w:rPr>
        <w:t xml:space="preserve"> (ii) </w:t>
      </w:r>
      <w:r>
        <w:rPr>
          <w:rFonts w:ascii="Times New Roman" w:hAnsi="Times New Roman" w:cs="Times New Roman"/>
          <w:b/>
          <w:bCs/>
          <w:color w:val="000000"/>
          <w:lang w:val="vi-VN"/>
        </w:rPr>
        <w:t>T</w:t>
      </w:r>
      <w:r w:rsidRPr="00E601F7">
        <w:rPr>
          <w:rFonts w:ascii="Times New Roman" w:hAnsi="Times New Roman" w:cs="Times New Roman"/>
          <w:b/>
          <w:bCs/>
          <w:color w:val="000000"/>
          <w:lang w:val="en-VN"/>
        </w:rPr>
        <w:t>ác động chồng lấn của các FTA thế hệ mới:</w:t>
      </w:r>
      <w:r w:rsidRPr="00E601F7">
        <w:rPr>
          <w:rFonts w:ascii="Times New Roman" w:hAnsi="Times New Roman" w:cs="Times New Roman"/>
          <w:color w:val="000000"/>
          <w:lang w:val="en-VN"/>
        </w:rPr>
        <w:t xml:space="preserve">  </w:t>
      </w:r>
      <w:r>
        <w:rPr>
          <w:rFonts w:ascii="Times New Roman" w:hAnsi="Times New Roman" w:cs="Times New Roman"/>
          <w:color w:val="000000"/>
          <w:lang w:val="vi-VN"/>
        </w:rPr>
        <w:t>S</w:t>
      </w:r>
      <w:r w:rsidRPr="00E601F7">
        <w:rPr>
          <w:rFonts w:ascii="Times New Roman" w:hAnsi="Times New Roman" w:cs="Times New Roman"/>
          <w:color w:val="000000"/>
          <w:lang w:val="en-VN"/>
        </w:rPr>
        <w:t>au 2015, Việt Nam đồng thời thực thi nhiều hiệp định quan trọng như CPTPP, EVFTA hay RCEP. Nếu không kiểm soát các tác động này, hệ số của AEC có thể bị nhiễu, làm sai lệch đánh giá về hiệu quả thực sự của Cộng đồng Kinh tế ASEAN.</w:t>
      </w:r>
    </w:p>
    <w:p w14:paraId="5EF4D2CE" w14:textId="77777777" w:rsidR="00E601F7" w:rsidRPr="00E601F7" w:rsidRDefault="00E601F7" w:rsidP="00E601F7">
      <w:pPr>
        <w:spacing w:before="120" w:after="0" w:line="240" w:lineRule="auto"/>
        <w:ind w:firstLine="567"/>
        <w:jc w:val="both"/>
        <w:rPr>
          <w:rFonts w:ascii="Times New Roman" w:hAnsi="Times New Roman" w:cs="Times New Roman"/>
          <w:b/>
          <w:bCs/>
          <w:color w:val="000000"/>
          <w:lang w:val="vi-VN"/>
        </w:rPr>
      </w:pPr>
      <w:r w:rsidRPr="00E601F7">
        <w:rPr>
          <w:rFonts w:ascii="Times New Roman" w:hAnsi="Times New Roman" w:cs="Times New Roman"/>
          <w:color w:val="000000"/>
          <w:lang w:val="en-VN"/>
        </w:rPr>
        <w:t>Để khắc phục các hạn chế này, nghiên cứu tiến hành ước lượng </w:t>
      </w:r>
      <w:r w:rsidRPr="00E601F7">
        <w:rPr>
          <w:rFonts w:ascii="Times New Roman" w:hAnsi="Times New Roman" w:cs="Times New Roman"/>
          <w:b/>
          <w:bCs/>
          <w:color w:val="000000"/>
          <w:lang w:val="en-VN"/>
        </w:rPr>
        <w:t>Mô hình trọng lực cấu trúc mở rộng</w:t>
      </w:r>
      <w:r w:rsidRPr="00E601F7">
        <w:rPr>
          <w:rFonts w:ascii="Times New Roman" w:hAnsi="Times New Roman" w:cs="Times New Roman"/>
          <w:color w:val="000000"/>
          <w:lang w:val="en-VN"/>
        </w:rPr>
        <w:t> theo định hướng của Yotov và cộng sự (2016) tại </w:t>
      </w:r>
      <w:r w:rsidRPr="00E601F7">
        <w:rPr>
          <w:rFonts w:ascii="Times New Roman" w:hAnsi="Times New Roman" w:cs="Times New Roman"/>
          <w:b/>
          <w:bCs/>
          <w:color w:val="000000"/>
          <w:lang w:val="en-VN"/>
        </w:rPr>
        <w:t xml:space="preserve">Bảng </w:t>
      </w:r>
      <w:commentRangeStart w:id="5"/>
      <w:r w:rsidRPr="00E601F7">
        <w:rPr>
          <w:rFonts w:ascii="Times New Roman" w:hAnsi="Times New Roman" w:cs="Times New Roman"/>
          <w:b/>
          <w:bCs/>
          <w:color w:val="000000"/>
          <w:lang w:val="en-VN"/>
        </w:rPr>
        <w:t>5</w:t>
      </w:r>
      <w:commentRangeEnd w:id="5"/>
      <w:r w:rsidR="00A525A8" w:rsidRPr="00E601F7">
        <w:rPr>
          <w:rStyle w:val="CommentReference"/>
          <w:rFonts w:ascii="Times New Roman" w:hAnsi="Times New Roman" w:cs="Times New Roman"/>
          <w:b/>
          <w:bCs/>
          <w:color w:val="000000"/>
          <w:sz w:val="24"/>
          <w:szCs w:val="24"/>
          <w:lang w:val="vi-VN"/>
        </w:rPr>
        <w:commentReference w:id="5"/>
      </w:r>
    </w:p>
    <w:p w14:paraId="714815DB" w14:textId="77777777" w:rsidR="00E601F7" w:rsidRPr="00E601F7" w:rsidRDefault="00E601F7" w:rsidP="00E601F7">
      <w:pPr>
        <w:spacing w:before="120" w:after="0" w:line="240" w:lineRule="auto"/>
        <w:ind w:firstLine="567"/>
        <w:jc w:val="both"/>
        <w:rPr>
          <w:rFonts w:ascii="Times New Roman" w:hAnsi="Times New Roman" w:cs="Times New Roman"/>
          <w:b/>
          <w:bCs/>
          <w:color w:val="000000"/>
          <w:lang w:val="vi-VN"/>
        </w:rPr>
      </w:pPr>
      <w:r w:rsidRPr="00E601F7">
        <w:rPr>
          <w:rFonts w:ascii="Times New Roman" w:hAnsi="Times New Roman" w:cs="Times New Roman"/>
          <w:b/>
          <w:bCs/>
          <w:color w:val="000000"/>
          <w:lang w:val="en-VN"/>
        </w:rPr>
        <w:t>Bảng</w:t>
      </w:r>
      <w:r w:rsidRPr="00E601F7">
        <w:rPr>
          <w:rFonts w:ascii="Times New Roman" w:hAnsi="Times New Roman" w:cs="Times New Roman"/>
          <w:b/>
          <w:bCs/>
          <w:color w:val="000000"/>
          <w:lang w:val="vi-VN"/>
        </w:rPr>
        <w:t xml:space="preserve"> 5. </w:t>
      </w:r>
      <w:r w:rsidRPr="00E601F7">
        <w:rPr>
          <w:rFonts w:ascii="Times New Roman" w:hAnsi="Times New Roman" w:cs="Times New Roman"/>
          <w:b/>
          <w:bCs/>
          <w:color w:val="000000"/>
          <w:lang w:val="en-VN"/>
        </w:rPr>
        <w:t>Kết quả mô hình trọng lực cấu trúc mở rộng (Yotov, 2016)</w:t>
      </w:r>
    </w:p>
    <w:tbl>
      <w:tblPr>
        <w:tblW w:w="8931" w:type="dxa"/>
        <w:tblCellMar>
          <w:left w:w="0" w:type="dxa"/>
          <w:right w:w="0" w:type="dxa"/>
        </w:tblCellMar>
        <w:tblLook w:val="04A0" w:firstRow="1" w:lastRow="0" w:firstColumn="1" w:lastColumn="0" w:noHBand="0" w:noVBand="1"/>
      </w:tblPr>
      <w:tblGrid>
        <w:gridCol w:w="3760"/>
        <w:gridCol w:w="5171"/>
      </w:tblGrid>
      <w:tr w:rsidR="00E601F7" w:rsidRPr="00E601F7" w14:paraId="6B9964B4" w14:textId="77777777" w:rsidTr="00C97213">
        <w:trPr>
          <w:trHeight w:val="315"/>
        </w:trPr>
        <w:tc>
          <w:tcPr>
            <w:tcW w:w="0" w:type="auto"/>
            <w:tcBorders>
              <w:top w:val="single" w:sz="4" w:space="0" w:color="auto"/>
              <w:bottom w:val="single" w:sz="4" w:space="0" w:color="auto"/>
            </w:tcBorders>
            <w:tcMar>
              <w:top w:w="30" w:type="dxa"/>
              <w:left w:w="45" w:type="dxa"/>
              <w:bottom w:w="30" w:type="dxa"/>
              <w:right w:w="45" w:type="dxa"/>
            </w:tcMar>
            <w:vAlign w:val="bottom"/>
            <w:hideMark/>
          </w:tcPr>
          <w:p w14:paraId="757B5769" w14:textId="77777777" w:rsidR="00E601F7" w:rsidRPr="00E601F7" w:rsidRDefault="00E601F7" w:rsidP="00E601F7">
            <w:pPr>
              <w:spacing w:before="120" w:after="0" w:line="240" w:lineRule="auto"/>
              <w:ind w:firstLine="567"/>
              <w:jc w:val="both"/>
              <w:rPr>
                <w:rFonts w:ascii="Times New Roman" w:hAnsi="Times New Roman" w:cs="Times New Roman"/>
                <w:b/>
                <w:bCs/>
                <w:color w:val="000000"/>
                <w:lang w:val="en-VN"/>
              </w:rPr>
            </w:pPr>
            <w:r w:rsidRPr="00E601F7">
              <w:rPr>
                <w:rFonts w:ascii="Times New Roman" w:hAnsi="Times New Roman" w:cs="Times New Roman"/>
                <w:b/>
                <w:bCs/>
                <w:color w:val="000000"/>
                <w:lang w:val="en-VN"/>
              </w:rPr>
              <w:t>Biến độc lập</w:t>
            </w:r>
          </w:p>
        </w:tc>
        <w:tc>
          <w:tcPr>
            <w:tcW w:w="5171" w:type="dxa"/>
            <w:tcBorders>
              <w:top w:val="single" w:sz="4" w:space="0" w:color="auto"/>
              <w:bottom w:val="single" w:sz="4" w:space="0" w:color="auto"/>
            </w:tcBorders>
            <w:tcMar>
              <w:top w:w="30" w:type="dxa"/>
              <w:left w:w="0" w:type="dxa"/>
              <w:bottom w:w="30" w:type="dxa"/>
              <w:right w:w="0" w:type="dxa"/>
            </w:tcMar>
            <w:vAlign w:val="bottom"/>
            <w:hideMark/>
          </w:tcPr>
          <w:p w14:paraId="17D543DE" w14:textId="05979AC4" w:rsidR="00E601F7" w:rsidRPr="00E601F7" w:rsidRDefault="00E601F7" w:rsidP="00E601F7">
            <w:pPr>
              <w:spacing w:before="120" w:after="0" w:line="240" w:lineRule="auto"/>
              <w:ind w:left="586" w:hanging="19"/>
              <w:jc w:val="both"/>
              <w:rPr>
                <w:rFonts w:ascii="Times New Roman" w:hAnsi="Times New Roman" w:cs="Times New Roman"/>
                <w:b/>
                <w:bCs/>
                <w:color w:val="000000"/>
                <w:lang w:val="en-VN"/>
              </w:rPr>
            </w:pPr>
            <w:r w:rsidRPr="00E601F7">
              <w:rPr>
                <w:rFonts w:ascii="Times New Roman" w:hAnsi="Times New Roman" w:cs="Times New Roman"/>
                <w:b/>
                <w:bCs/>
                <w:color w:val="000000"/>
                <w:lang w:val="en-VN"/>
              </w:rPr>
              <w:t xml:space="preserve">(5) </w:t>
            </w:r>
            <w:r w:rsidR="00C97213">
              <w:rPr>
                <w:rFonts w:ascii="Times New Roman" w:hAnsi="Times New Roman" w:cs="Times New Roman"/>
                <w:b/>
                <w:bCs/>
                <w:color w:val="000000"/>
                <w:lang w:val="en-VN"/>
              </w:rPr>
              <w:t>Mô</w:t>
            </w:r>
            <w:r w:rsidR="00C97213">
              <w:rPr>
                <w:rFonts w:ascii="Times New Roman" w:hAnsi="Times New Roman" w:cs="Times New Roman"/>
                <w:b/>
                <w:bCs/>
                <w:color w:val="000000"/>
                <w:lang w:val="vi-VN"/>
              </w:rPr>
              <w:t xml:space="preserve"> hình </w:t>
            </w:r>
            <w:r w:rsidRPr="00E601F7">
              <w:rPr>
                <w:rFonts w:ascii="Times New Roman" w:hAnsi="Times New Roman" w:cs="Times New Roman"/>
                <w:b/>
                <w:bCs/>
                <w:color w:val="000000"/>
                <w:lang w:val="en-VN"/>
              </w:rPr>
              <w:t>PPML</w:t>
            </w:r>
            <w:r w:rsidR="00C97213">
              <w:rPr>
                <w:rFonts w:ascii="Times New Roman" w:hAnsi="Times New Roman" w:cs="Times New Roman"/>
                <w:b/>
                <w:bCs/>
                <w:color w:val="000000"/>
                <w:lang w:val="vi-VN"/>
              </w:rPr>
              <w:t xml:space="preserve"> cấu trúc</w:t>
            </w:r>
            <w:r w:rsidRPr="00E601F7">
              <w:rPr>
                <w:rFonts w:ascii="Times New Roman" w:hAnsi="Times New Roman" w:cs="Times New Roman"/>
                <w:b/>
                <w:bCs/>
                <w:color w:val="000000"/>
                <w:lang w:val="en-VN"/>
              </w:rPr>
              <w:t xml:space="preserve"> (Yotov, 2016)</w:t>
            </w:r>
          </w:p>
        </w:tc>
      </w:tr>
      <w:tr w:rsidR="00E601F7" w:rsidRPr="00E601F7" w14:paraId="233CC171" w14:textId="77777777" w:rsidTr="00C97213">
        <w:trPr>
          <w:trHeight w:val="315"/>
        </w:trPr>
        <w:tc>
          <w:tcPr>
            <w:tcW w:w="0" w:type="auto"/>
            <w:tcBorders>
              <w:top w:val="single" w:sz="4" w:space="0" w:color="auto"/>
            </w:tcBorders>
            <w:tcMar>
              <w:top w:w="30" w:type="dxa"/>
              <w:left w:w="45" w:type="dxa"/>
              <w:bottom w:w="30" w:type="dxa"/>
              <w:right w:w="45" w:type="dxa"/>
            </w:tcMar>
            <w:vAlign w:val="bottom"/>
            <w:hideMark/>
          </w:tcPr>
          <w:p w14:paraId="76B92B0C" w14:textId="77777777" w:rsidR="00E601F7" w:rsidRPr="004D4170" w:rsidRDefault="00E601F7" w:rsidP="00C97213">
            <w:pPr>
              <w:spacing w:before="120" w:after="0" w:line="240" w:lineRule="auto"/>
              <w:jc w:val="both"/>
              <w:rPr>
                <w:rFonts w:ascii="Times New Roman" w:hAnsi="Times New Roman" w:cs="Times New Roman"/>
                <w:color w:val="000000"/>
                <w:sz w:val="20"/>
                <w:szCs w:val="20"/>
                <w:lang w:val="en-VN"/>
              </w:rPr>
            </w:pPr>
            <w:r w:rsidRPr="004D4170">
              <w:rPr>
                <w:rFonts w:ascii="Times New Roman" w:hAnsi="Times New Roman" w:cs="Times New Roman"/>
                <w:color w:val="000000"/>
                <w:sz w:val="20"/>
                <w:szCs w:val="20"/>
                <w:lang w:val="en-VN"/>
              </w:rPr>
              <w:t>AEC (Cộng đồng kinh tế ASEAN)</w:t>
            </w:r>
          </w:p>
        </w:tc>
        <w:tc>
          <w:tcPr>
            <w:tcW w:w="5171" w:type="dxa"/>
            <w:tcBorders>
              <w:top w:val="single" w:sz="4" w:space="0" w:color="auto"/>
            </w:tcBorders>
            <w:tcMar>
              <w:top w:w="30" w:type="dxa"/>
              <w:left w:w="45" w:type="dxa"/>
              <w:bottom w:w="30" w:type="dxa"/>
              <w:right w:w="45" w:type="dxa"/>
            </w:tcMar>
            <w:vAlign w:val="bottom"/>
            <w:hideMark/>
          </w:tcPr>
          <w:p w14:paraId="38B56DA9" w14:textId="77777777" w:rsidR="00E601F7" w:rsidRPr="004D4170" w:rsidRDefault="00E601F7" w:rsidP="00E601F7">
            <w:pPr>
              <w:spacing w:before="120" w:after="0" w:line="240" w:lineRule="auto"/>
              <w:ind w:firstLine="567"/>
              <w:jc w:val="both"/>
              <w:rPr>
                <w:rFonts w:ascii="Times New Roman" w:hAnsi="Times New Roman" w:cs="Times New Roman"/>
                <w:color w:val="000000"/>
                <w:sz w:val="20"/>
                <w:szCs w:val="20"/>
                <w:lang w:val="en-VN"/>
              </w:rPr>
            </w:pPr>
            <w:r w:rsidRPr="004D4170">
              <w:rPr>
                <w:rFonts w:ascii="Times New Roman" w:hAnsi="Times New Roman" w:cs="Times New Roman"/>
                <w:color w:val="000000"/>
                <w:sz w:val="20"/>
                <w:szCs w:val="20"/>
                <w:lang w:val="en-VN"/>
              </w:rPr>
              <w:t>-0,7667</w:t>
            </w:r>
            <w:r w:rsidRPr="004D4170">
              <w:rPr>
                <w:rFonts w:ascii="Times New Roman" w:hAnsi="Times New Roman" w:cs="Times New Roman"/>
                <w:color w:val="000000"/>
                <w:sz w:val="20"/>
                <w:szCs w:val="20"/>
                <w:vertAlign w:val="superscript"/>
                <w:lang w:val="en-VN"/>
              </w:rPr>
              <w:t>***</w:t>
            </w:r>
          </w:p>
        </w:tc>
      </w:tr>
      <w:tr w:rsidR="00E601F7" w:rsidRPr="00E601F7" w14:paraId="619BEDDE" w14:textId="77777777" w:rsidTr="00C97213">
        <w:trPr>
          <w:trHeight w:val="315"/>
        </w:trPr>
        <w:tc>
          <w:tcPr>
            <w:tcW w:w="0" w:type="auto"/>
            <w:tcMar>
              <w:top w:w="30" w:type="dxa"/>
              <w:left w:w="45" w:type="dxa"/>
              <w:bottom w:w="30" w:type="dxa"/>
              <w:right w:w="45" w:type="dxa"/>
            </w:tcMar>
            <w:vAlign w:val="bottom"/>
            <w:hideMark/>
          </w:tcPr>
          <w:p w14:paraId="6CD5C5BE" w14:textId="77777777" w:rsidR="00E601F7" w:rsidRPr="004D4170" w:rsidRDefault="00E601F7" w:rsidP="00E601F7">
            <w:pPr>
              <w:spacing w:before="120" w:after="0" w:line="240" w:lineRule="auto"/>
              <w:ind w:firstLine="567"/>
              <w:jc w:val="both"/>
              <w:rPr>
                <w:rFonts w:ascii="Times New Roman" w:hAnsi="Times New Roman" w:cs="Times New Roman"/>
                <w:color w:val="000000"/>
                <w:sz w:val="20"/>
                <w:szCs w:val="20"/>
                <w:lang w:val="en-VN"/>
              </w:rPr>
            </w:pPr>
          </w:p>
        </w:tc>
        <w:tc>
          <w:tcPr>
            <w:tcW w:w="5171" w:type="dxa"/>
            <w:tcMar>
              <w:top w:w="30" w:type="dxa"/>
              <w:left w:w="45" w:type="dxa"/>
              <w:bottom w:w="30" w:type="dxa"/>
              <w:right w:w="45" w:type="dxa"/>
            </w:tcMar>
            <w:vAlign w:val="bottom"/>
            <w:hideMark/>
          </w:tcPr>
          <w:p w14:paraId="601004FB" w14:textId="77777777" w:rsidR="00E601F7" w:rsidRPr="004D4170" w:rsidRDefault="00E601F7" w:rsidP="00E601F7">
            <w:pPr>
              <w:spacing w:before="120" w:after="0" w:line="240" w:lineRule="auto"/>
              <w:ind w:firstLine="567"/>
              <w:jc w:val="both"/>
              <w:rPr>
                <w:rFonts w:ascii="Times New Roman" w:hAnsi="Times New Roman" w:cs="Times New Roman"/>
                <w:color w:val="000000"/>
                <w:sz w:val="20"/>
                <w:szCs w:val="20"/>
                <w:lang w:val="vi-VN"/>
              </w:rPr>
            </w:pPr>
            <w:r w:rsidRPr="004D4170">
              <w:rPr>
                <w:rFonts w:ascii="Times New Roman" w:hAnsi="Times New Roman" w:cs="Times New Roman"/>
                <w:color w:val="000000"/>
                <w:sz w:val="20"/>
                <w:szCs w:val="20"/>
                <w:lang w:val="vi-VN"/>
              </w:rPr>
              <w:t>(</w:t>
            </w:r>
            <w:r w:rsidRPr="004D4170">
              <w:rPr>
                <w:rFonts w:ascii="Times New Roman" w:hAnsi="Times New Roman" w:cs="Times New Roman"/>
                <w:color w:val="000000"/>
                <w:sz w:val="20"/>
                <w:szCs w:val="20"/>
                <w:lang w:val="en-VN"/>
              </w:rPr>
              <w:t>-2,257</w:t>
            </w:r>
            <w:r w:rsidRPr="004D4170">
              <w:rPr>
                <w:rFonts w:ascii="Times New Roman" w:hAnsi="Times New Roman" w:cs="Times New Roman"/>
                <w:color w:val="000000"/>
                <w:sz w:val="20"/>
                <w:szCs w:val="20"/>
                <w:lang w:val="vi-VN"/>
              </w:rPr>
              <w:t>)</w:t>
            </w:r>
          </w:p>
        </w:tc>
      </w:tr>
      <w:tr w:rsidR="00E601F7" w:rsidRPr="00E601F7" w14:paraId="091B6A6D" w14:textId="77777777" w:rsidTr="00C97213">
        <w:trPr>
          <w:trHeight w:val="315"/>
        </w:trPr>
        <w:tc>
          <w:tcPr>
            <w:tcW w:w="0" w:type="auto"/>
            <w:tcMar>
              <w:top w:w="30" w:type="dxa"/>
              <w:left w:w="45" w:type="dxa"/>
              <w:bottom w:w="30" w:type="dxa"/>
              <w:right w:w="45" w:type="dxa"/>
            </w:tcMar>
            <w:vAlign w:val="bottom"/>
            <w:hideMark/>
          </w:tcPr>
          <w:p w14:paraId="360151F0" w14:textId="77777777" w:rsidR="00E601F7" w:rsidRPr="004D4170" w:rsidRDefault="00E601F7" w:rsidP="00E601F7">
            <w:pPr>
              <w:spacing w:before="120" w:after="0" w:line="240" w:lineRule="auto"/>
              <w:jc w:val="both"/>
              <w:rPr>
                <w:rFonts w:ascii="Times New Roman" w:hAnsi="Times New Roman" w:cs="Times New Roman"/>
                <w:color w:val="000000"/>
                <w:sz w:val="20"/>
                <w:szCs w:val="20"/>
                <w:lang w:val="en-VN"/>
              </w:rPr>
            </w:pPr>
            <w:r w:rsidRPr="004D4170">
              <w:rPr>
                <w:rFonts w:ascii="Times New Roman" w:hAnsi="Times New Roman" w:cs="Times New Roman"/>
                <w:color w:val="000000"/>
                <w:sz w:val="20"/>
                <w:szCs w:val="20"/>
                <w:lang w:val="en-VN"/>
              </w:rPr>
              <w:t>Other_FTAs (CPTPP, EVFTA, RCEP)</w:t>
            </w:r>
          </w:p>
        </w:tc>
        <w:tc>
          <w:tcPr>
            <w:tcW w:w="5171" w:type="dxa"/>
            <w:tcMar>
              <w:top w:w="30" w:type="dxa"/>
              <w:left w:w="45" w:type="dxa"/>
              <w:bottom w:w="30" w:type="dxa"/>
              <w:right w:w="45" w:type="dxa"/>
            </w:tcMar>
            <w:vAlign w:val="bottom"/>
            <w:hideMark/>
          </w:tcPr>
          <w:p w14:paraId="6BB13A6D" w14:textId="77777777" w:rsidR="00E601F7" w:rsidRPr="004D4170" w:rsidRDefault="00E601F7" w:rsidP="00E601F7">
            <w:pPr>
              <w:spacing w:before="120" w:after="0" w:line="240" w:lineRule="auto"/>
              <w:ind w:firstLine="567"/>
              <w:jc w:val="both"/>
              <w:rPr>
                <w:rFonts w:ascii="Times New Roman" w:hAnsi="Times New Roman" w:cs="Times New Roman"/>
                <w:color w:val="000000"/>
                <w:sz w:val="20"/>
                <w:szCs w:val="20"/>
                <w:lang w:val="en-VN"/>
              </w:rPr>
            </w:pPr>
            <w:r w:rsidRPr="004D4170">
              <w:rPr>
                <w:rFonts w:ascii="Times New Roman" w:hAnsi="Times New Roman" w:cs="Times New Roman"/>
                <w:color w:val="000000"/>
                <w:sz w:val="20"/>
                <w:szCs w:val="20"/>
                <w:lang w:val="en-VN"/>
              </w:rPr>
              <w:t>-0,3157</w:t>
            </w:r>
            <w:r w:rsidRPr="004D4170">
              <w:rPr>
                <w:rFonts w:ascii="Times New Roman" w:hAnsi="Times New Roman" w:cs="Times New Roman"/>
                <w:color w:val="000000"/>
                <w:sz w:val="20"/>
                <w:szCs w:val="20"/>
                <w:vertAlign w:val="superscript"/>
                <w:lang w:val="en-VN"/>
              </w:rPr>
              <w:t>***</w:t>
            </w:r>
          </w:p>
        </w:tc>
      </w:tr>
      <w:tr w:rsidR="00E601F7" w:rsidRPr="00E601F7" w14:paraId="66C135A1" w14:textId="77777777" w:rsidTr="00C97213">
        <w:trPr>
          <w:trHeight w:val="315"/>
        </w:trPr>
        <w:tc>
          <w:tcPr>
            <w:tcW w:w="0" w:type="auto"/>
            <w:tcMar>
              <w:top w:w="30" w:type="dxa"/>
              <w:left w:w="45" w:type="dxa"/>
              <w:bottom w:w="30" w:type="dxa"/>
              <w:right w:w="45" w:type="dxa"/>
            </w:tcMar>
            <w:vAlign w:val="bottom"/>
            <w:hideMark/>
          </w:tcPr>
          <w:p w14:paraId="7BCE90C4" w14:textId="77777777" w:rsidR="00E601F7" w:rsidRPr="004D4170" w:rsidRDefault="00E601F7" w:rsidP="00E601F7">
            <w:pPr>
              <w:spacing w:before="120" w:after="0" w:line="240" w:lineRule="auto"/>
              <w:ind w:firstLine="567"/>
              <w:jc w:val="both"/>
              <w:rPr>
                <w:rFonts w:ascii="Times New Roman" w:hAnsi="Times New Roman" w:cs="Times New Roman"/>
                <w:color w:val="000000"/>
                <w:sz w:val="20"/>
                <w:szCs w:val="20"/>
                <w:lang w:val="en-VN"/>
              </w:rPr>
            </w:pPr>
          </w:p>
        </w:tc>
        <w:tc>
          <w:tcPr>
            <w:tcW w:w="5171" w:type="dxa"/>
            <w:tcMar>
              <w:top w:w="30" w:type="dxa"/>
              <w:left w:w="45" w:type="dxa"/>
              <w:bottom w:w="30" w:type="dxa"/>
              <w:right w:w="45" w:type="dxa"/>
            </w:tcMar>
            <w:vAlign w:val="bottom"/>
            <w:hideMark/>
          </w:tcPr>
          <w:p w14:paraId="3E949FBF" w14:textId="77777777" w:rsidR="00E601F7" w:rsidRPr="004D4170" w:rsidRDefault="00E601F7" w:rsidP="00E601F7">
            <w:pPr>
              <w:spacing w:before="120" w:after="0" w:line="240" w:lineRule="auto"/>
              <w:ind w:firstLine="567"/>
              <w:jc w:val="both"/>
              <w:rPr>
                <w:rFonts w:ascii="Times New Roman" w:hAnsi="Times New Roman" w:cs="Times New Roman"/>
                <w:color w:val="000000"/>
                <w:sz w:val="20"/>
                <w:szCs w:val="20"/>
                <w:lang w:val="vi-VN"/>
              </w:rPr>
            </w:pPr>
            <w:r w:rsidRPr="004D4170">
              <w:rPr>
                <w:rFonts w:ascii="Times New Roman" w:hAnsi="Times New Roman" w:cs="Times New Roman"/>
                <w:color w:val="000000"/>
                <w:sz w:val="20"/>
                <w:szCs w:val="20"/>
                <w:lang w:val="vi-VN"/>
              </w:rPr>
              <w:t>(</w:t>
            </w:r>
            <w:r w:rsidRPr="004D4170">
              <w:rPr>
                <w:rFonts w:ascii="Times New Roman" w:hAnsi="Times New Roman" w:cs="Times New Roman"/>
                <w:color w:val="000000"/>
                <w:sz w:val="20"/>
                <w:szCs w:val="20"/>
                <w:lang w:val="en-VN"/>
              </w:rPr>
              <w:t>-1,114</w:t>
            </w:r>
            <w:r w:rsidRPr="004D4170">
              <w:rPr>
                <w:rFonts w:ascii="Times New Roman" w:hAnsi="Times New Roman" w:cs="Times New Roman"/>
                <w:color w:val="000000"/>
                <w:sz w:val="20"/>
                <w:szCs w:val="20"/>
                <w:lang w:val="vi-VN"/>
              </w:rPr>
              <w:t>)</w:t>
            </w:r>
          </w:p>
        </w:tc>
      </w:tr>
      <w:tr w:rsidR="00E601F7" w:rsidRPr="00E601F7" w14:paraId="089326E5" w14:textId="77777777" w:rsidTr="00C97213">
        <w:trPr>
          <w:trHeight w:val="315"/>
        </w:trPr>
        <w:tc>
          <w:tcPr>
            <w:tcW w:w="0" w:type="auto"/>
            <w:tcMar>
              <w:top w:w="30" w:type="dxa"/>
              <w:left w:w="45" w:type="dxa"/>
              <w:bottom w:w="30" w:type="dxa"/>
              <w:right w:w="45" w:type="dxa"/>
            </w:tcMar>
            <w:vAlign w:val="bottom"/>
            <w:hideMark/>
          </w:tcPr>
          <w:p w14:paraId="1D335A20" w14:textId="77777777" w:rsidR="00E601F7" w:rsidRPr="004D4170" w:rsidRDefault="00E601F7" w:rsidP="00C97213">
            <w:pPr>
              <w:spacing w:before="120" w:after="0" w:line="240" w:lineRule="auto"/>
              <w:jc w:val="both"/>
              <w:rPr>
                <w:rFonts w:ascii="Times New Roman" w:hAnsi="Times New Roman" w:cs="Times New Roman"/>
                <w:color w:val="000000"/>
                <w:sz w:val="20"/>
                <w:szCs w:val="20"/>
                <w:lang w:val="en-VN"/>
              </w:rPr>
            </w:pPr>
            <w:r w:rsidRPr="004D4170">
              <w:rPr>
                <w:rFonts w:ascii="Times New Roman" w:hAnsi="Times New Roman" w:cs="Times New Roman"/>
                <w:color w:val="000000"/>
                <w:sz w:val="20"/>
                <w:szCs w:val="20"/>
                <w:lang w:val="en-VN"/>
              </w:rPr>
              <w:t>ln_gdp (Quy mô kinh tế đối tác)</w:t>
            </w:r>
          </w:p>
        </w:tc>
        <w:tc>
          <w:tcPr>
            <w:tcW w:w="5171" w:type="dxa"/>
            <w:tcMar>
              <w:top w:w="30" w:type="dxa"/>
              <w:left w:w="45" w:type="dxa"/>
              <w:bottom w:w="30" w:type="dxa"/>
              <w:right w:w="45" w:type="dxa"/>
            </w:tcMar>
            <w:vAlign w:val="bottom"/>
            <w:hideMark/>
          </w:tcPr>
          <w:p w14:paraId="56154209" w14:textId="77777777" w:rsidR="00E601F7" w:rsidRPr="004D4170" w:rsidRDefault="00E601F7" w:rsidP="00E601F7">
            <w:pPr>
              <w:spacing w:before="120" w:after="0" w:line="240" w:lineRule="auto"/>
              <w:ind w:firstLine="567"/>
              <w:jc w:val="both"/>
              <w:rPr>
                <w:rFonts w:ascii="Times New Roman" w:hAnsi="Times New Roman" w:cs="Times New Roman"/>
                <w:color w:val="000000"/>
                <w:sz w:val="20"/>
                <w:szCs w:val="20"/>
                <w:lang w:val="en-VN"/>
              </w:rPr>
            </w:pPr>
            <w:r w:rsidRPr="004D4170">
              <w:rPr>
                <w:rFonts w:ascii="Times New Roman" w:hAnsi="Times New Roman" w:cs="Times New Roman"/>
                <w:color w:val="000000"/>
                <w:sz w:val="20"/>
                <w:szCs w:val="20"/>
                <w:lang w:val="en-VN"/>
              </w:rPr>
              <w:t>0,7549</w:t>
            </w:r>
            <w:r w:rsidRPr="004D4170">
              <w:rPr>
                <w:rFonts w:ascii="Times New Roman" w:hAnsi="Times New Roman" w:cs="Times New Roman"/>
                <w:color w:val="000000"/>
                <w:sz w:val="20"/>
                <w:szCs w:val="20"/>
                <w:vertAlign w:val="superscript"/>
                <w:lang w:val="en-VN"/>
              </w:rPr>
              <w:t>***</w:t>
            </w:r>
          </w:p>
        </w:tc>
      </w:tr>
      <w:tr w:rsidR="00E601F7" w:rsidRPr="00E601F7" w14:paraId="68A0FC51" w14:textId="77777777" w:rsidTr="00C97213">
        <w:trPr>
          <w:trHeight w:val="315"/>
        </w:trPr>
        <w:tc>
          <w:tcPr>
            <w:tcW w:w="0" w:type="auto"/>
            <w:tcMar>
              <w:top w:w="30" w:type="dxa"/>
              <w:left w:w="45" w:type="dxa"/>
              <w:bottom w:w="30" w:type="dxa"/>
              <w:right w:w="45" w:type="dxa"/>
            </w:tcMar>
            <w:vAlign w:val="bottom"/>
            <w:hideMark/>
          </w:tcPr>
          <w:p w14:paraId="1047C795" w14:textId="77777777" w:rsidR="00E601F7" w:rsidRPr="004D4170" w:rsidRDefault="00E601F7" w:rsidP="00E601F7">
            <w:pPr>
              <w:spacing w:before="120" w:after="0" w:line="240" w:lineRule="auto"/>
              <w:ind w:firstLine="567"/>
              <w:jc w:val="both"/>
              <w:rPr>
                <w:rFonts w:ascii="Times New Roman" w:hAnsi="Times New Roman" w:cs="Times New Roman"/>
                <w:color w:val="000000"/>
                <w:sz w:val="20"/>
                <w:szCs w:val="20"/>
                <w:lang w:val="en-VN"/>
              </w:rPr>
            </w:pPr>
          </w:p>
        </w:tc>
        <w:tc>
          <w:tcPr>
            <w:tcW w:w="5171" w:type="dxa"/>
            <w:tcMar>
              <w:top w:w="30" w:type="dxa"/>
              <w:left w:w="45" w:type="dxa"/>
              <w:bottom w:w="30" w:type="dxa"/>
              <w:right w:w="45" w:type="dxa"/>
            </w:tcMar>
            <w:vAlign w:val="bottom"/>
            <w:hideMark/>
          </w:tcPr>
          <w:p w14:paraId="2CC04EEF" w14:textId="77777777" w:rsidR="00E601F7" w:rsidRPr="004D4170" w:rsidRDefault="00E601F7" w:rsidP="00E601F7">
            <w:pPr>
              <w:spacing w:before="120" w:after="0" w:line="240" w:lineRule="auto"/>
              <w:ind w:firstLine="567"/>
              <w:jc w:val="both"/>
              <w:rPr>
                <w:rFonts w:ascii="Times New Roman" w:hAnsi="Times New Roman" w:cs="Times New Roman"/>
                <w:color w:val="000000"/>
                <w:sz w:val="20"/>
                <w:szCs w:val="20"/>
                <w:lang w:val="en-VN"/>
              </w:rPr>
            </w:pPr>
            <w:r w:rsidRPr="004D4170">
              <w:rPr>
                <w:rFonts w:ascii="Times New Roman" w:hAnsi="Times New Roman" w:cs="Times New Roman"/>
                <w:color w:val="000000"/>
                <w:sz w:val="20"/>
                <w:szCs w:val="20"/>
                <w:lang w:val="en-VN"/>
              </w:rPr>
              <w:t>-1,720</w:t>
            </w:r>
          </w:p>
        </w:tc>
      </w:tr>
      <w:tr w:rsidR="00E601F7" w:rsidRPr="00E601F7" w14:paraId="6EAAE329" w14:textId="77777777" w:rsidTr="00C97213">
        <w:trPr>
          <w:trHeight w:val="315"/>
        </w:trPr>
        <w:tc>
          <w:tcPr>
            <w:tcW w:w="0" w:type="auto"/>
            <w:tcMar>
              <w:top w:w="30" w:type="dxa"/>
              <w:left w:w="45" w:type="dxa"/>
              <w:bottom w:w="30" w:type="dxa"/>
              <w:right w:w="45" w:type="dxa"/>
            </w:tcMar>
            <w:vAlign w:val="bottom"/>
            <w:hideMark/>
          </w:tcPr>
          <w:p w14:paraId="02FC92EF" w14:textId="77777777" w:rsidR="00E601F7" w:rsidRPr="004D4170" w:rsidRDefault="00E601F7" w:rsidP="00C97213">
            <w:pPr>
              <w:spacing w:before="120" w:after="0" w:line="240" w:lineRule="auto"/>
              <w:jc w:val="both"/>
              <w:rPr>
                <w:rFonts w:ascii="Times New Roman" w:hAnsi="Times New Roman" w:cs="Times New Roman"/>
                <w:color w:val="000000"/>
                <w:sz w:val="20"/>
                <w:szCs w:val="20"/>
                <w:lang w:val="en-VN"/>
              </w:rPr>
            </w:pPr>
            <w:r w:rsidRPr="004D4170">
              <w:rPr>
                <w:rFonts w:ascii="Times New Roman" w:hAnsi="Times New Roman" w:cs="Times New Roman"/>
                <w:color w:val="000000"/>
                <w:sz w:val="20"/>
                <w:szCs w:val="20"/>
                <w:lang w:val="en-VN"/>
              </w:rPr>
              <w:t>ln_rer (Tỷ giá hối đoái thực)</w:t>
            </w:r>
          </w:p>
        </w:tc>
        <w:tc>
          <w:tcPr>
            <w:tcW w:w="5171" w:type="dxa"/>
            <w:tcMar>
              <w:top w:w="30" w:type="dxa"/>
              <w:left w:w="45" w:type="dxa"/>
              <w:bottom w:w="30" w:type="dxa"/>
              <w:right w:w="45" w:type="dxa"/>
            </w:tcMar>
            <w:vAlign w:val="bottom"/>
            <w:hideMark/>
          </w:tcPr>
          <w:p w14:paraId="2E9D96B1" w14:textId="77777777" w:rsidR="00E601F7" w:rsidRPr="004D4170" w:rsidRDefault="00E601F7" w:rsidP="00E601F7">
            <w:pPr>
              <w:spacing w:before="120" w:after="0" w:line="240" w:lineRule="auto"/>
              <w:ind w:firstLine="567"/>
              <w:jc w:val="both"/>
              <w:rPr>
                <w:rFonts w:ascii="Times New Roman" w:hAnsi="Times New Roman" w:cs="Times New Roman"/>
                <w:color w:val="000000"/>
                <w:sz w:val="20"/>
                <w:szCs w:val="20"/>
                <w:lang w:val="en-VN"/>
              </w:rPr>
            </w:pPr>
            <w:r w:rsidRPr="004D4170">
              <w:rPr>
                <w:rFonts w:ascii="Times New Roman" w:hAnsi="Times New Roman" w:cs="Times New Roman"/>
                <w:color w:val="000000"/>
                <w:sz w:val="20"/>
                <w:szCs w:val="20"/>
                <w:lang w:val="vi-VN"/>
              </w:rPr>
              <w:t>0,0</w:t>
            </w:r>
            <w:r w:rsidRPr="004D4170">
              <w:rPr>
                <w:rFonts w:ascii="Times New Roman" w:hAnsi="Times New Roman" w:cs="Times New Roman"/>
                <w:color w:val="000000"/>
                <w:sz w:val="20"/>
                <w:szCs w:val="20"/>
                <w:lang w:val="en-VN"/>
              </w:rPr>
              <w:t>621</w:t>
            </w:r>
          </w:p>
        </w:tc>
      </w:tr>
      <w:tr w:rsidR="00E601F7" w:rsidRPr="00E601F7" w14:paraId="6025AC52" w14:textId="77777777" w:rsidTr="00C97213">
        <w:trPr>
          <w:trHeight w:val="315"/>
        </w:trPr>
        <w:tc>
          <w:tcPr>
            <w:tcW w:w="0" w:type="auto"/>
            <w:tcMar>
              <w:top w:w="30" w:type="dxa"/>
              <w:left w:w="45" w:type="dxa"/>
              <w:bottom w:w="30" w:type="dxa"/>
              <w:right w:w="45" w:type="dxa"/>
            </w:tcMar>
            <w:vAlign w:val="bottom"/>
            <w:hideMark/>
          </w:tcPr>
          <w:p w14:paraId="2CD98B17" w14:textId="77777777" w:rsidR="00E601F7" w:rsidRPr="004D4170" w:rsidRDefault="00E601F7" w:rsidP="00E601F7">
            <w:pPr>
              <w:spacing w:before="120" w:after="0" w:line="240" w:lineRule="auto"/>
              <w:ind w:firstLine="567"/>
              <w:jc w:val="both"/>
              <w:rPr>
                <w:rFonts w:ascii="Times New Roman" w:hAnsi="Times New Roman" w:cs="Times New Roman"/>
                <w:color w:val="000000"/>
                <w:sz w:val="20"/>
                <w:szCs w:val="20"/>
                <w:lang w:val="en-VN"/>
              </w:rPr>
            </w:pPr>
          </w:p>
        </w:tc>
        <w:tc>
          <w:tcPr>
            <w:tcW w:w="5171" w:type="dxa"/>
            <w:tcMar>
              <w:top w:w="30" w:type="dxa"/>
              <w:left w:w="45" w:type="dxa"/>
              <w:bottom w:w="30" w:type="dxa"/>
              <w:right w:w="45" w:type="dxa"/>
            </w:tcMar>
            <w:vAlign w:val="bottom"/>
            <w:hideMark/>
          </w:tcPr>
          <w:p w14:paraId="30B9BA1D" w14:textId="77777777" w:rsidR="00E601F7" w:rsidRPr="004D4170" w:rsidRDefault="00E601F7" w:rsidP="00E601F7">
            <w:pPr>
              <w:spacing w:before="120" w:after="0" w:line="240" w:lineRule="auto"/>
              <w:ind w:firstLine="567"/>
              <w:jc w:val="both"/>
              <w:rPr>
                <w:rFonts w:ascii="Times New Roman" w:hAnsi="Times New Roman" w:cs="Times New Roman"/>
                <w:color w:val="000000"/>
                <w:sz w:val="20"/>
                <w:szCs w:val="20"/>
                <w:lang w:val="en-VN"/>
              </w:rPr>
            </w:pPr>
            <w:r w:rsidRPr="004D4170">
              <w:rPr>
                <w:rFonts w:ascii="Times New Roman" w:hAnsi="Times New Roman" w:cs="Times New Roman"/>
                <w:color w:val="000000"/>
                <w:sz w:val="20"/>
                <w:szCs w:val="20"/>
                <w:lang w:val="vi-VN"/>
              </w:rPr>
              <w:t>0,</w:t>
            </w:r>
            <w:r w:rsidRPr="004D4170">
              <w:rPr>
                <w:rFonts w:ascii="Times New Roman" w:hAnsi="Times New Roman" w:cs="Times New Roman"/>
                <w:color w:val="000000"/>
                <w:sz w:val="20"/>
                <w:szCs w:val="20"/>
                <w:lang w:val="en-VN"/>
              </w:rPr>
              <w:t>2578</w:t>
            </w:r>
          </w:p>
        </w:tc>
      </w:tr>
      <w:tr w:rsidR="00E601F7" w:rsidRPr="00E601F7" w14:paraId="70C48062" w14:textId="77777777" w:rsidTr="00C97213">
        <w:trPr>
          <w:trHeight w:val="315"/>
        </w:trPr>
        <w:tc>
          <w:tcPr>
            <w:tcW w:w="0" w:type="auto"/>
            <w:tcMar>
              <w:top w:w="30" w:type="dxa"/>
              <w:left w:w="45" w:type="dxa"/>
              <w:bottom w:w="30" w:type="dxa"/>
              <w:right w:w="45" w:type="dxa"/>
            </w:tcMar>
            <w:vAlign w:val="bottom"/>
            <w:hideMark/>
          </w:tcPr>
          <w:p w14:paraId="2050B210" w14:textId="77777777" w:rsidR="00E601F7" w:rsidRPr="004D4170" w:rsidRDefault="00E601F7" w:rsidP="00E601F7">
            <w:pPr>
              <w:spacing w:before="120" w:after="0" w:line="240" w:lineRule="auto"/>
              <w:ind w:firstLine="567"/>
              <w:jc w:val="both"/>
              <w:rPr>
                <w:rFonts w:ascii="Times New Roman" w:hAnsi="Times New Roman" w:cs="Times New Roman"/>
                <w:color w:val="000000"/>
                <w:sz w:val="20"/>
                <w:szCs w:val="20"/>
                <w:lang w:val="en-VN"/>
              </w:rPr>
            </w:pPr>
            <w:r w:rsidRPr="004D4170">
              <w:rPr>
                <w:rFonts w:ascii="Times New Roman" w:hAnsi="Times New Roman" w:cs="Times New Roman"/>
                <w:color w:val="000000"/>
                <w:sz w:val="20"/>
                <w:szCs w:val="20"/>
                <w:lang w:val="en-VN"/>
              </w:rPr>
              <w:t>---</w:t>
            </w:r>
          </w:p>
        </w:tc>
        <w:tc>
          <w:tcPr>
            <w:tcW w:w="5171" w:type="dxa"/>
            <w:tcMar>
              <w:top w:w="30" w:type="dxa"/>
              <w:left w:w="45" w:type="dxa"/>
              <w:bottom w:w="30" w:type="dxa"/>
              <w:right w:w="45" w:type="dxa"/>
            </w:tcMar>
            <w:vAlign w:val="bottom"/>
            <w:hideMark/>
          </w:tcPr>
          <w:p w14:paraId="52CBD558" w14:textId="77777777" w:rsidR="00E601F7" w:rsidRPr="004D4170" w:rsidRDefault="00E601F7" w:rsidP="00E601F7">
            <w:pPr>
              <w:spacing w:before="120" w:after="0" w:line="240" w:lineRule="auto"/>
              <w:ind w:firstLine="567"/>
              <w:jc w:val="both"/>
              <w:rPr>
                <w:rFonts w:ascii="Times New Roman" w:hAnsi="Times New Roman" w:cs="Times New Roman"/>
                <w:color w:val="000000"/>
                <w:sz w:val="20"/>
                <w:szCs w:val="20"/>
                <w:lang w:val="en-VN"/>
              </w:rPr>
            </w:pPr>
            <w:r w:rsidRPr="004D4170">
              <w:rPr>
                <w:rFonts w:ascii="Times New Roman" w:hAnsi="Times New Roman" w:cs="Times New Roman"/>
                <w:color w:val="000000"/>
                <w:sz w:val="20"/>
                <w:szCs w:val="20"/>
                <w:lang w:val="en-VN"/>
              </w:rPr>
              <w:t>---</w:t>
            </w:r>
          </w:p>
        </w:tc>
      </w:tr>
      <w:tr w:rsidR="00E601F7" w:rsidRPr="00E601F7" w14:paraId="6FF203C7" w14:textId="77777777" w:rsidTr="00C97213">
        <w:trPr>
          <w:trHeight w:val="315"/>
        </w:trPr>
        <w:tc>
          <w:tcPr>
            <w:tcW w:w="0" w:type="auto"/>
            <w:tcMar>
              <w:top w:w="30" w:type="dxa"/>
              <w:left w:w="45" w:type="dxa"/>
              <w:bottom w:w="30" w:type="dxa"/>
              <w:right w:w="45" w:type="dxa"/>
            </w:tcMar>
            <w:vAlign w:val="bottom"/>
            <w:hideMark/>
          </w:tcPr>
          <w:p w14:paraId="3D7E33A0" w14:textId="77777777" w:rsidR="00E601F7" w:rsidRPr="004D4170" w:rsidRDefault="00E601F7" w:rsidP="00C97213">
            <w:pPr>
              <w:spacing w:before="120" w:after="0" w:line="240" w:lineRule="auto"/>
              <w:jc w:val="both"/>
              <w:rPr>
                <w:rFonts w:ascii="Times New Roman" w:hAnsi="Times New Roman" w:cs="Times New Roman"/>
                <w:color w:val="000000"/>
                <w:sz w:val="20"/>
                <w:szCs w:val="20"/>
                <w:lang w:val="en-VN"/>
              </w:rPr>
            </w:pPr>
            <w:r w:rsidRPr="004D4170">
              <w:rPr>
                <w:rFonts w:ascii="Times New Roman" w:hAnsi="Times New Roman" w:cs="Times New Roman"/>
                <w:color w:val="000000"/>
                <w:sz w:val="20"/>
                <w:szCs w:val="20"/>
                <w:lang w:val="en-VN"/>
              </w:rPr>
              <w:t>Hiệu ứng cố định cặp (Pair FE)</w:t>
            </w:r>
          </w:p>
        </w:tc>
        <w:tc>
          <w:tcPr>
            <w:tcW w:w="5171" w:type="dxa"/>
            <w:tcMar>
              <w:top w:w="30" w:type="dxa"/>
              <w:left w:w="45" w:type="dxa"/>
              <w:bottom w:w="30" w:type="dxa"/>
              <w:right w:w="45" w:type="dxa"/>
            </w:tcMar>
            <w:vAlign w:val="bottom"/>
            <w:hideMark/>
          </w:tcPr>
          <w:p w14:paraId="2D8F5D10" w14:textId="77777777" w:rsidR="00E601F7" w:rsidRPr="004D4170" w:rsidRDefault="00E601F7" w:rsidP="00E601F7">
            <w:pPr>
              <w:spacing w:before="120" w:after="0" w:line="240" w:lineRule="auto"/>
              <w:ind w:firstLine="567"/>
              <w:jc w:val="both"/>
              <w:rPr>
                <w:rFonts w:ascii="Times New Roman" w:hAnsi="Times New Roman" w:cs="Times New Roman"/>
                <w:color w:val="000000"/>
                <w:sz w:val="20"/>
                <w:szCs w:val="20"/>
                <w:lang w:val="vi-VN"/>
              </w:rPr>
            </w:pPr>
            <w:r w:rsidRPr="004D4170">
              <w:rPr>
                <w:rFonts w:ascii="Times New Roman" w:hAnsi="Times New Roman" w:cs="Times New Roman"/>
                <w:color w:val="000000"/>
                <w:sz w:val="20"/>
                <w:szCs w:val="20"/>
                <w:lang w:val="en-VN"/>
              </w:rPr>
              <w:t>Có</w:t>
            </w:r>
          </w:p>
        </w:tc>
      </w:tr>
      <w:tr w:rsidR="00E601F7" w:rsidRPr="00E601F7" w14:paraId="3BF1618E" w14:textId="77777777" w:rsidTr="00C97213">
        <w:trPr>
          <w:trHeight w:val="315"/>
        </w:trPr>
        <w:tc>
          <w:tcPr>
            <w:tcW w:w="0" w:type="auto"/>
            <w:tcMar>
              <w:top w:w="30" w:type="dxa"/>
              <w:left w:w="45" w:type="dxa"/>
              <w:bottom w:w="30" w:type="dxa"/>
              <w:right w:w="45" w:type="dxa"/>
            </w:tcMar>
            <w:vAlign w:val="bottom"/>
            <w:hideMark/>
          </w:tcPr>
          <w:p w14:paraId="3287E8BF" w14:textId="77777777" w:rsidR="00E601F7" w:rsidRPr="004D4170" w:rsidRDefault="00E601F7" w:rsidP="00C97213">
            <w:pPr>
              <w:spacing w:before="120" w:after="0" w:line="240" w:lineRule="auto"/>
              <w:jc w:val="both"/>
              <w:rPr>
                <w:rFonts w:ascii="Times New Roman" w:hAnsi="Times New Roman" w:cs="Times New Roman"/>
                <w:color w:val="000000"/>
                <w:sz w:val="20"/>
                <w:szCs w:val="20"/>
                <w:lang w:val="en-VN"/>
              </w:rPr>
            </w:pPr>
            <w:r w:rsidRPr="004D4170">
              <w:rPr>
                <w:rFonts w:ascii="Times New Roman" w:hAnsi="Times New Roman" w:cs="Times New Roman"/>
                <w:color w:val="000000"/>
                <w:sz w:val="20"/>
                <w:szCs w:val="20"/>
                <w:lang w:val="en-VN"/>
              </w:rPr>
              <w:t>Hiệu ứng cố định năm (Time FE)</w:t>
            </w:r>
          </w:p>
        </w:tc>
        <w:tc>
          <w:tcPr>
            <w:tcW w:w="5171" w:type="dxa"/>
            <w:tcMar>
              <w:top w:w="30" w:type="dxa"/>
              <w:left w:w="45" w:type="dxa"/>
              <w:bottom w:w="30" w:type="dxa"/>
              <w:right w:w="45" w:type="dxa"/>
            </w:tcMar>
            <w:vAlign w:val="bottom"/>
            <w:hideMark/>
          </w:tcPr>
          <w:p w14:paraId="22F8C02E" w14:textId="77777777" w:rsidR="00E601F7" w:rsidRPr="004D4170" w:rsidRDefault="00E601F7" w:rsidP="00E601F7">
            <w:pPr>
              <w:spacing w:before="120" w:after="0" w:line="240" w:lineRule="auto"/>
              <w:ind w:firstLine="567"/>
              <w:jc w:val="both"/>
              <w:rPr>
                <w:rFonts w:ascii="Times New Roman" w:hAnsi="Times New Roman" w:cs="Times New Roman"/>
                <w:color w:val="000000"/>
                <w:sz w:val="20"/>
                <w:szCs w:val="20"/>
                <w:lang w:val="vi-VN"/>
              </w:rPr>
            </w:pPr>
            <w:r w:rsidRPr="004D4170">
              <w:rPr>
                <w:rFonts w:ascii="Times New Roman" w:hAnsi="Times New Roman" w:cs="Times New Roman"/>
                <w:color w:val="000000"/>
                <w:sz w:val="20"/>
                <w:szCs w:val="20"/>
                <w:lang w:val="en-VN"/>
              </w:rPr>
              <w:t>Có</w:t>
            </w:r>
          </w:p>
        </w:tc>
      </w:tr>
      <w:tr w:rsidR="00E601F7" w:rsidRPr="00E601F7" w14:paraId="1A9C9DE3" w14:textId="77777777" w:rsidTr="00C97213">
        <w:trPr>
          <w:trHeight w:val="315"/>
        </w:trPr>
        <w:tc>
          <w:tcPr>
            <w:tcW w:w="0" w:type="auto"/>
            <w:tcMar>
              <w:top w:w="30" w:type="dxa"/>
              <w:left w:w="45" w:type="dxa"/>
              <w:bottom w:w="30" w:type="dxa"/>
              <w:right w:w="45" w:type="dxa"/>
            </w:tcMar>
            <w:vAlign w:val="bottom"/>
            <w:hideMark/>
          </w:tcPr>
          <w:p w14:paraId="36384AF2" w14:textId="77777777" w:rsidR="00E601F7" w:rsidRPr="004D4170" w:rsidRDefault="00E601F7" w:rsidP="00E601F7">
            <w:pPr>
              <w:spacing w:before="120" w:after="0" w:line="240" w:lineRule="auto"/>
              <w:ind w:firstLine="567"/>
              <w:jc w:val="both"/>
              <w:rPr>
                <w:rFonts w:ascii="Times New Roman" w:hAnsi="Times New Roman" w:cs="Times New Roman"/>
                <w:color w:val="000000"/>
                <w:sz w:val="20"/>
                <w:szCs w:val="20"/>
                <w:lang w:val="en-VN"/>
              </w:rPr>
            </w:pPr>
            <w:r w:rsidRPr="004D4170">
              <w:rPr>
                <w:rFonts w:ascii="Times New Roman" w:hAnsi="Times New Roman" w:cs="Times New Roman"/>
                <w:color w:val="000000"/>
                <w:sz w:val="20"/>
                <w:szCs w:val="20"/>
                <w:lang w:val="en-VN"/>
              </w:rPr>
              <w:t>Số quan sát (Obs)</w:t>
            </w:r>
          </w:p>
        </w:tc>
        <w:tc>
          <w:tcPr>
            <w:tcW w:w="5171" w:type="dxa"/>
            <w:tcMar>
              <w:top w:w="30" w:type="dxa"/>
              <w:left w:w="45" w:type="dxa"/>
              <w:bottom w:w="30" w:type="dxa"/>
              <w:right w:w="45" w:type="dxa"/>
            </w:tcMar>
            <w:vAlign w:val="bottom"/>
            <w:hideMark/>
          </w:tcPr>
          <w:p w14:paraId="289FEEE5" w14:textId="77777777" w:rsidR="00E601F7" w:rsidRPr="004D4170" w:rsidRDefault="00E601F7" w:rsidP="00E601F7">
            <w:pPr>
              <w:spacing w:before="120" w:after="0" w:line="240" w:lineRule="auto"/>
              <w:ind w:firstLine="567"/>
              <w:jc w:val="both"/>
              <w:rPr>
                <w:rFonts w:ascii="Times New Roman" w:hAnsi="Times New Roman" w:cs="Times New Roman"/>
                <w:color w:val="000000"/>
                <w:sz w:val="20"/>
                <w:szCs w:val="20"/>
                <w:lang w:val="en-VN"/>
              </w:rPr>
            </w:pPr>
            <w:r w:rsidRPr="004D4170">
              <w:rPr>
                <w:rFonts w:ascii="Times New Roman" w:hAnsi="Times New Roman" w:cs="Times New Roman"/>
                <w:color w:val="000000"/>
                <w:sz w:val="20"/>
                <w:szCs w:val="20"/>
                <w:lang w:val="en-VN"/>
              </w:rPr>
              <w:t>411</w:t>
            </w:r>
          </w:p>
        </w:tc>
      </w:tr>
      <w:tr w:rsidR="00E601F7" w:rsidRPr="00E601F7" w14:paraId="481D783D" w14:textId="77777777" w:rsidTr="00C97213">
        <w:trPr>
          <w:trHeight w:val="315"/>
        </w:trPr>
        <w:tc>
          <w:tcPr>
            <w:tcW w:w="0" w:type="auto"/>
            <w:tcBorders>
              <w:bottom w:val="single" w:sz="4" w:space="0" w:color="auto"/>
            </w:tcBorders>
            <w:tcMar>
              <w:top w:w="30" w:type="dxa"/>
              <w:left w:w="45" w:type="dxa"/>
              <w:bottom w:w="30" w:type="dxa"/>
              <w:right w:w="45" w:type="dxa"/>
            </w:tcMar>
            <w:vAlign w:val="bottom"/>
            <w:hideMark/>
          </w:tcPr>
          <w:p w14:paraId="0561C704" w14:textId="77777777" w:rsidR="00E601F7" w:rsidRPr="004D4170" w:rsidRDefault="00E601F7" w:rsidP="00E601F7">
            <w:pPr>
              <w:spacing w:before="120" w:after="0" w:line="240" w:lineRule="auto"/>
              <w:ind w:firstLine="567"/>
              <w:jc w:val="both"/>
              <w:rPr>
                <w:rFonts w:ascii="Times New Roman" w:hAnsi="Times New Roman" w:cs="Times New Roman"/>
                <w:color w:val="000000"/>
                <w:sz w:val="20"/>
                <w:szCs w:val="20"/>
                <w:lang w:val="en-VN"/>
              </w:rPr>
            </w:pPr>
            <w:r w:rsidRPr="004D4170">
              <w:rPr>
                <w:rFonts w:ascii="Times New Roman" w:hAnsi="Times New Roman" w:cs="Times New Roman"/>
                <w:color w:val="000000"/>
                <w:sz w:val="20"/>
                <w:szCs w:val="20"/>
                <w:lang w:val="en-VN"/>
              </w:rPr>
              <w:t>Pseudo R</w:t>
            </w:r>
            <w:r w:rsidRPr="004D4170">
              <w:rPr>
                <w:rFonts w:ascii="Times New Roman" w:hAnsi="Times New Roman" w:cs="Times New Roman"/>
                <w:color w:val="000000"/>
                <w:sz w:val="20"/>
                <w:szCs w:val="20"/>
                <w:vertAlign w:val="superscript"/>
                <w:lang w:val="en-VN"/>
              </w:rPr>
              <w:t>2</w:t>
            </w:r>
          </w:p>
        </w:tc>
        <w:tc>
          <w:tcPr>
            <w:tcW w:w="5171" w:type="dxa"/>
            <w:tcBorders>
              <w:bottom w:val="single" w:sz="4" w:space="0" w:color="auto"/>
            </w:tcBorders>
            <w:tcMar>
              <w:top w:w="30" w:type="dxa"/>
              <w:left w:w="45" w:type="dxa"/>
              <w:bottom w:w="30" w:type="dxa"/>
              <w:right w:w="45" w:type="dxa"/>
            </w:tcMar>
            <w:vAlign w:val="bottom"/>
            <w:hideMark/>
          </w:tcPr>
          <w:p w14:paraId="131C84C0" w14:textId="77777777" w:rsidR="00E601F7" w:rsidRPr="004D4170" w:rsidRDefault="00E601F7" w:rsidP="00E601F7">
            <w:pPr>
              <w:spacing w:before="120" w:after="0" w:line="240" w:lineRule="auto"/>
              <w:ind w:firstLine="567"/>
              <w:jc w:val="both"/>
              <w:rPr>
                <w:rFonts w:ascii="Times New Roman" w:hAnsi="Times New Roman" w:cs="Times New Roman"/>
                <w:color w:val="000000"/>
                <w:sz w:val="20"/>
                <w:szCs w:val="20"/>
                <w:lang w:val="en-VN"/>
              </w:rPr>
            </w:pPr>
            <w:r w:rsidRPr="004D4170">
              <w:rPr>
                <w:rFonts w:ascii="Times New Roman" w:hAnsi="Times New Roman" w:cs="Times New Roman"/>
                <w:color w:val="000000"/>
                <w:sz w:val="20"/>
                <w:szCs w:val="20"/>
                <w:lang w:val="vi-VN"/>
              </w:rPr>
              <w:t>0,</w:t>
            </w:r>
            <w:r w:rsidRPr="004D4170">
              <w:rPr>
                <w:rFonts w:ascii="Times New Roman" w:hAnsi="Times New Roman" w:cs="Times New Roman"/>
                <w:color w:val="000000"/>
                <w:sz w:val="20"/>
                <w:szCs w:val="20"/>
                <w:lang w:val="en-VN"/>
              </w:rPr>
              <w:t>98058</w:t>
            </w:r>
          </w:p>
        </w:tc>
      </w:tr>
    </w:tbl>
    <w:p w14:paraId="2D9AA8BC" w14:textId="77777777" w:rsidR="00E601F7" w:rsidRPr="00C97213" w:rsidRDefault="00E601F7" w:rsidP="00E601F7">
      <w:pPr>
        <w:spacing w:before="120" w:after="0" w:line="240" w:lineRule="auto"/>
        <w:ind w:firstLine="567"/>
        <w:jc w:val="both"/>
        <w:rPr>
          <w:rFonts w:ascii="Times New Roman" w:hAnsi="Times New Roman" w:cs="Times New Roman"/>
          <w:color w:val="000000"/>
          <w:sz w:val="20"/>
          <w:szCs w:val="20"/>
          <w:lang w:val="vi-VN"/>
        </w:rPr>
      </w:pPr>
      <w:r w:rsidRPr="00C97213">
        <w:rPr>
          <w:rFonts w:ascii="Times New Roman" w:hAnsi="Times New Roman" w:cs="Times New Roman"/>
          <w:color w:val="000000"/>
          <w:sz w:val="20"/>
          <w:szCs w:val="20"/>
          <w:lang w:val="en-VN"/>
        </w:rPr>
        <w:lastRenderedPageBreak/>
        <w:t>Ghi chú: Các biến ln_dist, Border, ln_gdp_vn bị hấp thụ bởi các bộ hiệu ứng cố định theo cấu trúc của Yotov (2016). Sai số chuẩn vững theo cụm được trình bày trong ngoặc đơn.</w:t>
      </w:r>
    </w:p>
    <w:p w14:paraId="2147EF58" w14:textId="77777777" w:rsidR="00E601F7" w:rsidRPr="00E601F7" w:rsidRDefault="00E601F7" w:rsidP="00E601F7">
      <w:pPr>
        <w:spacing w:before="120" w:after="0" w:line="240" w:lineRule="auto"/>
        <w:ind w:firstLine="567"/>
        <w:jc w:val="both"/>
        <w:rPr>
          <w:rFonts w:ascii="Times New Roman" w:hAnsi="Times New Roman" w:cs="Times New Roman"/>
          <w:i/>
          <w:iCs/>
          <w:color w:val="000000"/>
          <w:lang w:val="vi-VN"/>
        </w:rPr>
      </w:pPr>
      <w:r w:rsidRPr="00E601F7">
        <w:rPr>
          <w:rFonts w:ascii="Times New Roman" w:hAnsi="Times New Roman" w:cs="Times New Roman"/>
          <w:i/>
          <w:iCs/>
          <w:color w:val="000000"/>
          <w:lang w:val="vi-VN"/>
        </w:rPr>
        <w:t>Nguồn: Tính toán của tác giả dựa trên phần mềm Stata</w:t>
      </w:r>
    </w:p>
    <w:p w14:paraId="5FB5BB8A" w14:textId="77777777" w:rsidR="00E601F7" w:rsidRPr="00E601F7" w:rsidRDefault="00E601F7" w:rsidP="00E601F7">
      <w:pPr>
        <w:spacing w:before="120" w:after="0" w:line="240" w:lineRule="auto"/>
        <w:ind w:firstLine="567"/>
        <w:jc w:val="both"/>
        <w:rPr>
          <w:rFonts w:ascii="Times New Roman" w:hAnsi="Times New Roman" w:cs="Times New Roman"/>
          <w:color w:val="000000"/>
          <w:lang w:val="en-VN"/>
        </w:rPr>
      </w:pPr>
      <w:r w:rsidRPr="00E601F7">
        <w:rPr>
          <w:rFonts w:ascii="Times New Roman" w:hAnsi="Times New Roman" w:cs="Times New Roman"/>
          <w:color w:val="000000"/>
          <w:lang w:val="en-VN"/>
        </w:rPr>
        <w:t>Kết quả thu được cho thấy những điểm đáng chú ý sau:</w:t>
      </w:r>
    </w:p>
    <w:p w14:paraId="59E87C4A" w14:textId="77777777" w:rsidR="00E601F7" w:rsidRPr="00E601F7" w:rsidRDefault="00E601F7" w:rsidP="00E601F7">
      <w:pPr>
        <w:numPr>
          <w:ilvl w:val="0"/>
          <w:numId w:val="13"/>
        </w:numPr>
        <w:spacing w:before="120" w:after="0" w:line="240" w:lineRule="auto"/>
        <w:jc w:val="both"/>
        <w:rPr>
          <w:rFonts w:ascii="Times New Roman" w:hAnsi="Times New Roman" w:cs="Times New Roman"/>
          <w:color w:val="000000"/>
          <w:lang w:val="en-VN"/>
        </w:rPr>
      </w:pPr>
      <w:r w:rsidRPr="00E601F7">
        <w:rPr>
          <w:rFonts w:ascii="Times New Roman" w:hAnsi="Times New Roman" w:cs="Times New Roman"/>
          <w:b/>
          <w:bCs/>
          <w:color w:val="000000"/>
          <w:lang w:val="en-VN"/>
        </w:rPr>
        <w:t>Về quy mô mẫu nghiên cứu:</w:t>
      </w:r>
      <w:r w:rsidRPr="00E601F7">
        <w:rPr>
          <w:rFonts w:ascii="Times New Roman" w:hAnsi="Times New Roman" w:cs="Times New Roman"/>
          <w:color w:val="000000"/>
          <w:lang w:val="en-VN"/>
        </w:rPr>
        <w:t> Số lượng quan sát tại Bảng 5 tăng lên </w:t>
      </w:r>
      <w:r w:rsidRPr="00E601F7">
        <w:rPr>
          <w:rFonts w:ascii="Times New Roman" w:hAnsi="Times New Roman" w:cs="Times New Roman"/>
          <w:b/>
          <w:bCs/>
          <w:color w:val="000000"/>
          <w:lang w:val="en-VN"/>
        </w:rPr>
        <w:t>411</w:t>
      </w:r>
      <w:r w:rsidRPr="00E601F7">
        <w:rPr>
          <w:rFonts w:ascii="Times New Roman" w:hAnsi="Times New Roman" w:cs="Times New Roman"/>
          <w:color w:val="000000"/>
          <w:lang w:val="en-VN"/>
        </w:rPr>
        <w:t> so với </w:t>
      </w:r>
      <w:r w:rsidRPr="00E601F7">
        <w:rPr>
          <w:rFonts w:ascii="Times New Roman" w:hAnsi="Times New Roman" w:cs="Times New Roman"/>
          <w:b/>
          <w:bCs/>
          <w:color w:val="000000"/>
          <w:lang w:val="en-VN"/>
        </w:rPr>
        <w:t>402</w:t>
      </w:r>
      <w:r w:rsidRPr="00E601F7">
        <w:rPr>
          <w:rFonts w:ascii="Times New Roman" w:hAnsi="Times New Roman" w:cs="Times New Roman"/>
          <w:color w:val="000000"/>
          <w:lang w:val="en-VN"/>
        </w:rPr>
        <w:t> tại Bảng 4. Điều này là do phương pháp Structural PPML cho phép giữ lại các quan sát có giá trị giao thương bằng 0, giúp loại bỏ sai số chọn mẫu (selection bias) vốn xuất hiện trong các mô hình log-tuyến tính (FEM, REM).</w:t>
      </w:r>
    </w:p>
    <w:p w14:paraId="46F516F2" w14:textId="0FAD165C" w:rsidR="00E601F7" w:rsidRPr="00E601F7" w:rsidRDefault="00E601F7" w:rsidP="00E601F7">
      <w:pPr>
        <w:numPr>
          <w:ilvl w:val="0"/>
          <w:numId w:val="13"/>
        </w:numPr>
        <w:spacing w:before="120" w:after="0" w:line="240" w:lineRule="auto"/>
        <w:jc w:val="both"/>
        <w:rPr>
          <w:rFonts w:ascii="Times New Roman" w:hAnsi="Times New Roman" w:cs="Times New Roman"/>
          <w:color w:val="000000"/>
          <w:lang w:val="en-VN"/>
        </w:rPr>
      </w:pPr>
      <w:r w:rsidRPr="00E601F7">
        <w:rPr>
          <w:rFonts w:ascii="Times New Roman" w:hAnsi="Times New Roman" w:cs="Times New Roman"/>
          <w:b/>
          <w:bCs/>
          <w:color w:val="000000"/>
          <w:lang w:val="en-VN"/>
        </w:rPr>
        <w:t>Về tính vững chắc của hệ số AEC:</w:t>
      </w:r>
      <w:r w:rsidRPr="00E601F7">
        <w:rPr>
          <w:rFonts w:ascii="Times New Roman" w:hAnsi="Times New Roman" w:cs="Times New Roman"/>
          <w:color w:val="000000"/>
          <w:lang w:val="en-VN"/>
        </w:rPr>
        <w:t> Sau khi đã kiểm soát triệt để sức cản đa phương bằng hiệu ứng cố định cặp (Pair</w:t>
      </w:r>
      <w:r w:rsidRPr="00E601F7">
        <w:rPr>
          <w:rFonts w:ascii="Times New Roman" w:hAnsi="Times New Roman" w:cs="Times New Roman"/>
          <w:color w:val="000000"/>
          <w:lang w:val="vi-VN"/>
        </w:rPr>
        <w:t>_</w:t>
      </w:r>
      <w:r w:rsidRPr="00E601F7">
        <w:rPr>
          <w:rFonts w:ascii="Times New Roman" w:hAnsi="Times New Roman" w:cs="Times New Roman"/>
          <w:color w:val="000000"/>
          <w:lang w:val="en-VN"/>
        </w:rPr>
        <w:t>FE) và hiệu ứng cố định thời gian (Time</w:t>
      </w:r>
      <w:r w:rsidRPr="00E601F7">
        <w:rPr>
          <w:rFonts w:ascii="Times New Roman" w:hAnsi="Times New Roman" w:cs="Times New Roman"/>
          <w:color w:val="000000"/>
          <w:lang w:val="vi-VN"/>
        </w:rPr>
        <w:t>_</w:t>
      </w:r>
      <w:r w:rsidRPr="00E601F7">
        <w:rPr>
          <w:rFonts w:ascii="Times New Roman" w:hAnsi="Times New Roman" w:cs="Times New Roman"/>
          <w:color w:val="000000"/>
          <w:lang w:val="en-VN"/>
        </w:rPr>
        <w:t>FE), đồng thời bóc tách tác động của các FTA thế hệ mới (Other_FTAs), hệ số của </w:t>
      </w:r>
      <w:r w:rsidRPr="00E601F7">
        <w:rPr>
          <w:rFonts w:ascii="Times New Roman" w:hAnsi="Times New Roman" w:cs="Times New Roman"/>
          <w:b/>
          <w:bCs/>
          <w:color w:val="000000"/>
          <w:lang w:val="en-VN"/>
        </w:rPr>
        <w:t>AEC</w:t>
      </w:r>
      <w:r w:rsidRPr="00E601F7">
        <w:rPr>
          <w:rFonts w:ascii="Times New Roman" w:hAnsi="Times New Roman" w:cs="Times New Roman"/>
          <w:color w:val="000000"/>
          <w:lang w:val="en-VN"/>
        </w:rPr>
        <w:t> không những duy trì dấu âm mà còn có giá trị tuyệt đối lớn hơn (</w:t>
      </w:r>
      <w:r w:rsidRPr="00E601F7">
        <w:rPr>
          <w:rFonts w:ascii="Times New Roman" w:hAnsi="Times New Roman" w:cs="Times New Roman"/>
          <w:b/>
          <w:bCs/>
          <w:color w:val="000000"/>
          <w:lang w:val="en-VN"/>
        </w:rPr>
        <w:t>-0,7667</w:t>
      </w:r>
      <w:r w:rsidRPr="00E601F7">
        <w:rPr>
          <w:rFonts w:ascii="Times New Roman" w:hAnsi="Times New Roman" w:cs="Times New Roman"/>
          <w:color w:val="000000"/>
          <w:lang w:val="en-VN"/>
        </w:rPr>
        <w:t>) và đạt ý nghĩa thống kê ở mức 1%.</w:t>
      </w:r>
    </w:p>
    <w:p w14:paraId="437E299D" w14:textId="77777777" w:rsidR="00E601F7" w:rsidRPr="00E601F7" w:rsidRDefault="00E601F7" w:rsidP="00E601F7">
      <w:pPr>
        <w:numPr>
          <w:ilvl w:val="0"/>
          <w:numId w:val="13"/>
        </w:numPr>
        <w:spacing w:before="120" w:after="0" w:line="240" w:lineRule="auto"/>
        <w:jc w:val="both"/>
        <w:rPr>
          <w:rFonts w:ascii="Times New Roman" w:hAnsi="Times New Roman" w:cs="Times New Roman"/>
          <w:color w:val="000000"/>
          <w:lang w:val="en-VN"/>
        </w:rPr>
      </w:pPr>
      <w:r w:rsidRPr="00E601F7">
        <w:rPr>
          <w:rFonts w:ascii="Times New Roman" w:hAnsi="Times New Roman" w:cs="Times New Roman"/>
          <w:b/>
          <w:bCs/>
          <w:color w:val="000000"/>
          <w:lang w:val="en-VN"/>
        </w:rPr>
        <w:t>Về tác động của các FTA ngoài khối:</w:t>
      </w:r>
      <w:r w:rsidRPr="00E601F7">
        <w:rPr>
          <w:rFonts w:ascii="Times New Roman" w:hAnsi="Times New Roman" w:cs="Times New Roman"/>
          <w:color w:val="000000"/>
          <w:lang w:val="en-VN"/>
        </w:rPr>
        <w:t> Biến Other_FTAs mang hệ số âm có ý nghĩa (-0,3157), xác nhận rằng các hiệp định như CPTPP hay EVFTA đang tạo ra hiệu ứng chuyển hướng thương mại mạnh mẽ. Tuy nhiên, quan trọng nhất là ngay cả khi áp lực từ các FTA này đã được tách biệt, tác động tiêu cực của AEC vẫn tồn tại độc lập và rõ rệt.</w:t>
      </w:r>
    </w:p>
    <w:p w14:paraId="727DD82D" w14:textId="5C64ACF6" w:rsidR="00E601F7" w:rsidRPr="00FA1604" w:rsidRDefault="00E601F7" w:rsidP="00C97213">
      <w:pPr>
        <w:spacing w:before="120" w:after="0" w:line="240" w:lineRule="auto"/>
        <w:ind w:firstLine="567"/>
        <w:jc w:val="both"/>
        <w:rPr>
          <w:rFonts w:ascii="Times New Roman" w:hAnsi="Times New Roman" w:cs="Times New Roman"/>
          <w:color w:val="000000"/>
          <w:lang w:val="vi-VN"/>
        </w:rPr>
      </w:pPr>
      <w:r w:rsidRPr="00E601F7">
        <w:rPr>
          <w:rFonts w:ascii="Times New Roman" w:hAnsi="Times New Roman" w:cs="Times New Roman"/>
          <w:color w:val="000000"/>
          <w:lang w:val="en-VN"/>
        </w:rPr>
        <w:t xml:space="preserve">Tóm lại, việc chuyển từ các mô hình cơ bản (Bảng 4) sang mô hình cấu trúc hiện đại (Bảng 5) không chỉ làm tăng độ tin cậy của kết quả định lượng mà còn củng cố vững chắc luận điểm: AEC đang đối mặt với hiện tượng </w:t>
      </w:r>
      <w:r w:rsidRPr="00E601F7">
        <w:rPr>
          <w:rFonts w:ascii="Times New Roman" w:hAnsi="Times New Roman" w:cs="Times New Roman"/>
          <w:color w:val="000000"/>
          <w:lang w:val="vi-VN"/>
        </w:rPr>
        <w:t>“</w:t>
      </w:r>
      <w:r w:rsidRPr="00E601F7">
        <w:rPr>
          <w:rFonts w:ascii="Times New Roman" w:hAnsi="Times New Roman" w:cs="Times New Roman"/>
          <w:color w:val="000000"/>
          <w:lang w:val="en-VN"/>
        </w:rPr>
        <w:t>xói mòn ưu đãi</w:t>
      </w:r>
      <w:r w:rsidRPr="00E601F7">
        <w:rPr>
          <w:rFonts w:ascii="Times New Roman" w:hAnsi="Times New Roman" w:cs="Times New Roman"/>
          <w:color w:val="000000"/>
          <w:lang w:val="vi-VN"/>
        </w:rPr>
        <w:t xml:space="preserve">” </w:t>
      </w:r>
      <w:r w:rsidRPr="00E601F7">
        <w:rPr>
          <w:rFonts w:ascii="Times New Roman" w:hAnsi="Times New Roman" w:cs="Times New Roman"/>
          <w:color w:val="000000"/>
          <w:lang w:val="en-VN"/>
        </w:rPr>
        <w:t>khi Việt Nam mở rộng hội nhập với các đối tác lớn ngoài khối.</w:t>
      </w:r>
      <w:r w:rsidR="00FA1604">
        <w:rPr>
          <w:rFonts w:ascii="Times New Roman" w:hAnsi="Times New Roman" w:cs="Times New Roman"/>
          <w:color w:val="000000"/>
          <w:lang w:val="vi-VN"/>
        </w:rPr>
        <w:t xml:space="preserve"> </w:t>
      </w:r>
      <w:r w:rsidR="00FA1604" w:rsidRPr="00FA1604">
        <w:rPr>
          <w:rFonts w:ascii="Times New Roman" w:hAnsi="Times New Roman" w:cs="Times New Roman"/>
          <w:color w:val="000000"/>
        </w:rPr>
        <w:t>Kết quả ước lượng của nghiên cứu (hệ số AEC mang dấu âm và có ý nghĩa thống kê) phản ánh một thực tế hoàn toàn khác biệt so với các nhận định lạc quan trong các nghiên cứu truyền thống giai đoạn trước (chẳng hạn như các nghiên cứu chỉ ra AEC tạo lập thương mại mạnh mẽ). Sự khác biệt này không đến từ sai số dữ liệu, mà đến từ sự vượt trội của phương pháp luận. Khi kiểm soát triệt để sức cản đa phương và đặc biệt là khi đưa biến kiểm soát các FTA ngoài khối (</w:t>
      </w:r>
      <w:r w:rsidR="00FA1604">
        <w:rPr>
          <w:rFonts w:ascii="Times New Roman" w:hAnsi="Times New Roman" w:cs="Times New Roman"/>
          <w:color w:val="000000"/>
        </w:rPr>
        <w:t>Other</w:t>
      </w:r>
      <w:r w:rsidR="00FA1604">
        <w:rPr>
          <w:rFonts w:ascii="Times New Roman" w:hAnsi="Times New Roman" w:cs="Times New Roman"/>
          <w:color w:val="000000"/>
          <w:lang w:val="vi-VN"/>
        </w:rPr>
        <w:t>_FTA</w:t>
      </w:r>
      <w:r w:rsidR="00FA1604" w:rsidRPr="00FA1604">
        <w:rPr>
          <w:rFonts w:ascii="Times New Roman" w:hAnsi="Times New Roman" w:cs="Times New Roman"/>
          <w:color w:val="000000"/>
        </w:rPr>
        <w:t xml:space="preserve">) vào mô hình, nghiên cứu đã minh chứng bằng định lượng rằng: Lợi ích từ AEC đang bị </w:t>
      </w:r>
      <w:r w:rsidR="00FA1604">
        <w:rPr>
          <w:rFonts w:ascii="Times New Roman" w:hAnsi="Times New Roman" w:cs="Times New Roman"/>
          <w:color w:val="000000"/>
          <w:lang w:val="vi-VN"/>
        </w:rPr>
        <w:t>“</w:t>
      </w:r>
      <w:r w:rsidR="00FA1604" w:rsidRPr="00FA1604">
        <w:rPr>
          <w:rFonts w:ascii="Times New Roman" w:hAnsi="Times New Roman" w:cs="Times New Roman"/>
          <w:color w:val="000000"/>
        </w:rPr>
        <w:t>xói mòn ưu đãi</w:t>
      </w:r>
      <w:r w:rsidR="00FA1604">
        <w:rPr>
          <w:rFonts w:ascii="Times New Roman" w:hAnsi="Times New Roman" w:cs="Times New Roman"/>
          <w:color w:val="000000"/>
          <w:lang w:val="vi-VN"/>
        </w:rPr>
        <w:t>”</w:t>
      </w:r>
      <w:r w:rsidR="00FA1604" w:rsidRPr="00FA1604">
        <w:rPr>
          <w:rFonts w:ascii="Times New Roman" w:hAnsi="Times New Roman" w:cs="Times New Roman"/>
          <w:color w:val="000000"/>
        </w:rPr>
        <w:t xml:space="preserve"> nghiêm trọng. Điểm mới và đóng góp lớn nhất của bài viết là đã xác nhận hiện tượng "chuyển hướng thương mại" của AEC </w:t>
      </w:r>
      <w:r w:rsidR="00FA1604">
        <w:rPr>
          <w:rFonts w:ascii="Times New Roman" w:hAnsi="Times New Roman" w:cs="Times New Roman"/>
          <w:color w:val="000000"/>
        </w:rPr>
        <w:t>thông</w:t>
      </w:r>
      <w:r w:rsidR="00FA1604">
        <w:rPr>
          <w:rFonts w:ascii="Times New Roman" w:hAnsi="Times New Roman" w:cs="Times New Roman"/>
          <w:color w:val="000000"/>
          <w:lang w:val="vi-VN"/>
        </w:rPr>
        <w:t xml:space="preserve"> qua sự tồn tại của kết quả</w:t>
      </w:r>
      <w:r w:rsidR="00FA1604" w:rsidRPr="00FA1604">
        <w:rPr>
          <w:rFonts w:ascii="Times New Roman" w:hAnsi="Times New Roman" w:cs="Times New Roman"/>
          <w:color w:val="000000"/>
        </w:rPr>
        <w:t xml:space="preserve"> thực chứn</w:t>
      </w:r>
      <w:r w:rsidR="00FA1604">
        <w:rPr>
          <w:rFonts w:ascii="Times New Roman" w:hAnsi="Times New Roman" w:cs="Times New Roman"/>
          <w:color w:val="000000"/>
          <w:lang w:val="vi-VN"/>
        </w:rPr>
        <w:t>g</w:t>
      </w:r>
      <w:r w:rsidR="00FA1604" w:rsidRPr="00FA1604">
        <w:rPr>
          <w:rFonts w:ascii="Times New Roman" w:hAnsi="Times New Roman" w:cs="Times New Roman"/>
          <w:color w:val="000000"/>
        </w:rPr>
        <w:t>.</w:t>
      </w:r>
    </w:p>
    <w:p w14:paraId="60F72CA1" w14:textId="6A9BFD07" w:rsidR="009B0195" w:rsidRPr="007C614F" w:rsidRDefault="009B0195" w:rsidP="00771F8E">
      <w:pPr>
        <w:spacing w:before="120" w:after="0" w:line="240" w:lineRule="auto"/>
        <w:ind w:firstLine="567"/>
        <w:jc w:val="both"/>
        <w:rPr>
          <w:rFonts w:ascii="Times New Roman" w:hAnsi="Times New Roman" w:cs="Times New Roman"/>
          <w:b/>
          <w:bCs/>
          <w:color w:val="000000"/>
          <w:lang w:val="vi-VN"/>
        </w:rPr>
      </w:pPr>
      <w:r w:rsidRPr="007C614F">
        <w:rPr>
          <w:rFonts w:ascii="Times New Roman" w:hAnsi="Times New Roman" w:cs="Times New Roman"/>
          <w:b/>
          <w:bCs/>
          <w:color w:val="000000"/>
          <w:lang w:val="vi-VN"/>
        </w:rPr>
        <w:t xml:space="preserve">5. Kết luận và hàm ý chính sách </w:t>
      </w:r>
    </w:p>
    <w:p w14:paraId="72A22145" w14:textId="77777777" w:rsidR="009B00A0" w:rsidRPr="007C614F" w:rsidRDefault="009B00A0" w:rsidP="00771F8E">
      <w:pPr>
        <w:spacing w:before="120" w:after="0" w:line="240" w:lineRule="auto"/>
        <w:jc w:val="both"/>
        <w:rPr>
          <w:rFonts w:ascii="Times New Roman" w:hAnsi="Times New Roman" w:cs="Times New Roman"/>
          <w:b/>
          <w:bCs/>
          <w:i/>
          <w:color w:val="000000"/>
          <w:lang w:val="vi-VN"/>
        </w:rPr>
      </w:pPr>
      <w:r w:rsidRPr="007C614F">
        <w:rPr>
          <w:rFonts w:ascii="Times New Roman" w:hAnsi="Times New Roman" w:cs="Times New Roman"/>
          <w:b/>
          <w:bCs/>
          <w:i/>
          <w:color w:val="000000"/>
          <w:lang w:val="vi-VN"/>
        </w:rPr>
        <w:t>5.1. Kết luận </w:t>
      </w:r>
    </w:p>
    <w:p w14:paraId="39CFC32A" w14:textId="77777777" w:rsidR="002B1AEF" w:rsidRPr="002B1AEF" w:rsidRDefault="002B1AEF" w:rsidP="00764D03">
      <w:pPr>
        <w:spacing w:before="120" w:after="0" w:line="240" w:lineRule="auto"/>
        <w:ind w:firstLine="567"/>
        <w:jc w:val="both"/>
        <w:rPr>
          <w:rFonts w:ascii="Times New Roman" w:hAnsi="Times New Roman" w:cs="Times New Roman"/>
          <w:color w:val="000000"/>
          <w:lang w:val="vi-VN"/>
        </w:rPr>
      </w:pPr>
      <w:r w:rsidRPr="002B1AEF">
        <w:rPr>
          <w:rFonts w:ascii="Times New Roman" w:hAnsi="Times New Roman" w:cs="Times New Roman"/>
          <w:color w:val="000000"/>
          <w:lang w:val="en-VN"/>
        </w:rPr>
        <w:t>Nghiên cứu này đã ứng dụng mô hình trọng lực (Gravity Model) để nhận diện và đo lường các yếu tố quyết định đến quy mô thương mại song phương giữa Việt Nam và 14 đối tác chiến lược trong giai đoạn 1990 - 2024. Bằng việc sử dụng phương pháp ước lượng tối ưu Poisson Pseudo-Maximum Likelihood (PPML) kết hợp với các kiểm định độ vững (FGLS, FEM), nghiên cứu đã rút ra những kết luận thực nghiệm quan trọng sau:</w:t>
      </w:r>
    </w:p>
    <w:p w14:paraId="727EEC82" w14:textId="77777777" w:rsidR="002B1AEF" w:rsidRPr="002B1AEF" w:rsidRDefault="002B1AEF" w:rsidP="00764D03">
      <w:pPr>
        <w:spacing w:before="120" w:after="0" w:line="240" w:lineRule="auto"/>
        <w:ind w:firstLine="567"/>
        <w:jc w:val="both"/>
        <w:rPr>
          <w:rFonts w:ascii="Times New Roman" w:hAnsi="Times New Roman" w:cs="Times New Roman"/>
          <w:color w:val="000000"/>
          <w:lang w:val="vi-VN"/>
        </w:rPr>
      </w:pPr>
      <w:r w:rsidRPr="002B1AEF">
        <w:rPr>
          <w:rFonts w:ascii="Times New Roman" w:hAnsi="Times New Roman" w:cs="Times New Roman"/>
          <w:color w:val="000000"/>
          <w:lang w:val="en-VN"/>
        </w:rPr>
        <w:t xml:space="preserve">Thứ nhất, quy luật cốt lõi của mô hình trọng lực được khẳng định mạnh mẽ. Quy mô nền kinh tế (GDP) của cả Việt Nam và các đối tác đóng vai trò là "lực hút" chủ đạo thúc đẩy kim ngạch thương mại, trong khi khoảng cách địa lý đóng vai trò là </w:t>
      </w:r>
      <w:r w:rsidRPr="002B1AEF">
        <w:rPr>
          <w:rFonts w:ascii="Times New Roman" w:hAnsi="Times New Roman" w:cs="Times New Roman"/>
          <w:color w:val="000000"/>
          <w:lang w:val="vi-VN"/>
        </w:rPr>
        <w:t>“</w:t>
      </w:r>
      <w:r w:rsidRPr="002B1AEF">
        <w:rPr>
          <w:rFonts w:ascii="Times New Roman" w:hAnsi="Times New Roman" w:cs="Times New Roman"/>
          <w:color w:val="000000"/>
          <w:lang w:val="en-VN"/>
        </w:rPr>
        <w:t>lực cản</w:t>
      </w:r>
      <w:r w:rsidRPr="002B1AEF">
        <w:rPr>
          <w:rFonts w:ascii="Times New Roman" w:hAnsi="Times New Roman" w:cs="Times New Roman"/>
          <w:color w:val="000000"/>
          <w:lang w:val="vi-VN"/>
        </w:rPr>
        <w:t>”</w:t>
      </w:r>
      <w:r w:rsidRPr="002B1AEF">
        <w:rPr>
          <w:rFonts w:ascii="Times New Roman" w:hAnsi="Times New Roman" w:cs="Times New Roman"/>
          <w:color w:val="000000"/>
          <w:lang w:val="en-VN"/>
        </w:rPr>
        <w:t xml:space="preserve"> hữu hình. Đáng chú ý, độ giãn của thương mại đối với quy mô kinh tế nội tại của Việt Nam là rất lớn, cho thấy năng lực sản xuất trong nước đóng vai trò đòn bẩy mang tính quyết định</w:t>
      </w:r>
      <w:r w:rsidRPr="002B1AEF">
        <w:rPr>
          <w:rFonts w:ascii="Times New Roman" w:hAnsi="Times New Roman" w:cs="Times New Roman"/>
          <w:color w:val="000000"/>
          <w:lang w:val="vi-VN"/>
        </w:rPr>
        <w:t xml:space="preserve"> đối với thương mại của Việt Nam.</w:t>
      </w:r>
    </w:p>
    <w:p w14:paraId="0A4437A8" w14:textId="77777777" w:rsidR="002B1AEF" w:rsidRPr="002B1AEF" w:rsidRDefault="002B1AEF" w:rsidP="00764D03">
      <w:pPr>
        <w:spacing w:before="120" w:after="0" w:line="240" w:lineRule="auto"/>
        <w:ind w:firstLine="567"/>
        <w:jc w:val="both"/>
        <w:rPr>
          <w:rFonts w:ascii="Times New Roman" w:hAnsi="Times New Roman" w:cs="Times New Roman"/>
          <w:color w:val="000000"/>
          <w:lang w:val="vi-VN"/>
        </w:rPr>
      </w:pPr>
      <w:r w:rsidRPr="002B1AEF">
        <w:rPr>
          <w:rFonts w:ascii="Times New Roman" w:hAnsi="Times New Roman" w:cs="Times New Roman"/>
          <w:color w:val="000000"/>
          <w:lang w:val="en-VN"/>
        </w:rPr>
        <w:t>Thứ hai, tỷ giá hối đoái thực song phương (RER) không có tác động mang ý nghĩa thống kê đến tổng kim ngạch thương mại. Điều này phản ánh đặc thù của nền kinh tế Việt Nam với độ mở lớn, hội nhập sâu vào chuỗi giá trị toàn cầu (GVCs), nơi hoạt động nhập khẩu nguyên liệu để xuất khẩu thành phẩm diễn ra đan xen, làm triệt tiêu các lợi thế hoặc bất lợi ngắn hạn từ cú sốc tỷ giá.</w:t>
      </w:r>
    </w:p>
    <w:p w14:paraId="7617E864" w14:textId="13385012" w:rsidR="002B1AEF" w:rsidRPr="002B1AEF" w:rsidRDefault="002B1AEF" w:rsidP="00764D03">
      <w:pPr>
        <w:spacing w:before="120" w:after="0" w:line="240" w:lineRule="auto"/>
        <w:ind w:firstLine="567"/>
        <w:jc w:val="both"/>
        <w:rPr>
          <w:rFonts w:ascii="Times New Roman" w:hAnsi="Times New Roman" w:cs="Times New Roman"/>
          <w:color w:val="000000"/>
          <w:lang w:val="vi-VN"/>
        </w:rPr>
      </w:pPr>
      <w:r w:rsidRPr="002B1AEF">
        <w:rPr>
          <w:rFonts w:ascii="Times New Roman" w:hAnsi="Times New Roman" w:cs="Times New Roman"/>
          <w:color w:val="000000"/>
          <w:lang w:val="en-VN"/>
        </w:rPr>
        <w:t>Thứ ba, đối với ảnh</w:t>
      </w:r>
      <w:r w:rsidRPr="002B1AEF">
        <w:rPr>
          <w:rFonts w:ascii="Times New Roman" w:hAnsi="Times New Roman" w:cs="Times New Roman"/>
          <w:color w:val="000000"/>
          <w:lang w:val="vi-VN"/>
        </w:rPr>
        <w:t xml:space="preserve"> hưởng của</w:t>
      </w:r>
      <w:r w:rsidRPr="002B1AEF">
        <w:rPr>
          <w:rFonts w:ascii="Times New Roman" w:hAnsi="Times New Roman" w:cs="Times New Roman"/>
          <w:color w:val="000000"/>
          <w:lang w:val="en-VN"/>
        </w:rPr>
        <w:t xml:space="preserve"> hội nhập</w:t>
      </w:r>
      <w:r w:rsidRPr="002B1AEF">
        <w:rPr>
          <w:rFonts w:ascii="Times New Roman" w:hAnsi="Times New Roman" w:cs="Times New Roman"/>
          <w:color w:val="000000"/>
          <w:lang w:val="vi-VN"/>
        </w:rPr>
        <w:t xml:space="preserve"> AEC</w:t>
      </w:r>
      <w:r w:rsidRPr="002B1AEF">
        <w:rPr>
          <w:rFonts w:ascii="Times New Roman" w:hAnsi="Times New Roman" w:cs="Times New Roman"/>
          <w:color w:val="000000"/>
          <w:lang w:val="en-VN"/>
        </w:rPr>
        <w:t>, nghiên cứu phát hiện ra hiệu ứng "chuyển hướng thương mại" (Trade Diversion) rõ rệt kể từ khi Cộng đồng Kinh tế ASEAN (AEC) được thành lập vào năm 2015. Tác</w:t>
      </w:r>
      <w:r w:rsidRPr="002B1AEF">
        <w:rPr>
          <w:rFonts w:ascii="Times New Roman" w:hAnsi="Times New Roman" w:cs="Times New Roman"/>
          <w:color w:val="000000"/>
          <w:lang w:val="vi-VN"/>
        </w:rPr>
        <w:t xml:space="preserve"> động</w:t>
      </w:r>
      <w:r w:rsidRPr="002B1AEF">
        <w:rPr>
          <w:rFonts w:ascii="Times New Roman" w:hAnsi="Times New Roman" w:cs="Times New Roman"/>
          <w:color w:val="000000"/>
          <w:lang w:val="en-VN"/>
        </w:rPr>
        <w:t xml:space="preserve"> từ các thị trường khổng lồ ngoài khối thông qua các Hiệp định </w:t>
      </w:r>
      <w:r w:rsidRPr="002B1AEF">
        <w:rPr>
          <w:rFonts w:ascii="Times New Roman" w:hAnsi="Times New Roman" w:cs="Times New Roman"/>
          <w:color w:val="000000"/>
          <w:lang w:val="en-VN"/>
        </w:rPr>
        <w:lastRenderedPageBreak/>
        <w:t>Thương mại Tự do (FTA) thế hệ mới đã làm giảm tương đối tỷ trọng giao thương nội khối của Việt Nam so với các đối tác truyền thống khác.</w:t>
      </w:r>
    </w:p>
    <w:p w14:paraId="0E3B45A8" w14:textId="77777777" w:rsidR="002B1AEF" w:rsidRPr="002B1AEF" w:rsidRDefault="002B1AEF" w:rsidP="002B1AEF">
      <w:pPr>
        <w:spacing w:before="120" w:after="0" w:line="240" w:lineRule="auto"/>
        <w:jc w:val="both"/>
        <w:rPr>
          <w:rFonts w:ascii="Times New Roman" w:hAnsi="Times New Roman" w:cs="Times New Roman"/>
          <w:b/>
          <w:bCs/>
          <w:color w:val="000000"/>
          <w:lang w:val="vi-VN"/>
        </w:rPr>
      </w:pPr>
      <w:r w:rsidRPr="002B1AEF">
        <w:rPr>
          <w:rFonts w:ascii="Times New Roman" w:hAnsi="Times New Roman" w:cs="Times New Roman"/>
          <w:b/>
          <w:bCs/>
          <w:color w:val="000000"/>
          <w:lang w:val="vi-VN"/>
        </w:rPr>
        <w:t>5.</w:t>
      </w:r>
      <w:r w:rsidRPr="002B1AEF">
        <w:rPr>
          <w:rFonts w:ascii="Times New Roman" w:hAnsi="Times New Roman" w:cs="Times New Roman"/>
          <w:b/>
          <w:bCs/>
          <w:color w:val="000000"/>
          <w:lang w:val="en-VN"/>
        </w:rPr>
        <w:t xml:space="preserve">2. Hàm ý chính sách </w:t>
      </w:r>
    </w:p>
    <w:p w14:paraId="12EC054B" w14:textId="77777777" w:rsidR="002B1AEF" w:rsidRPr="002B1AEF" w:rsidRDefault="002B1AEF" w:rsidP="00764D03">
      <w:pPr>
        <w:spacing w:before="120" w:after="0" w:line="240" w:lineRule="auto"/>
        <w:ind w:firstLine="567"/>
        <w:jc w:val="both"/>
        <w:rPr>
          <w:rFonts w:ascii="Times New Roman" w:hAnsi="Times New Roman" w:cs="Times New Roman"/>
          <w:color w:val="000000"/>
          <w:lang w:val="vi-VN"/>
        </w:rPr>
      </w:pPr>
      <w:r w:rsidRPr="002B1AEF">
        <w:rPr>
          <w:rFonts w:ascii="Times New Roman" w:hAnsi="Times New Roman" w:cs="Times New Roman"/>
          <w:color w:val="000000"/>
          <w:lang w:val="en-VN"/>
        </w:rPr>
        <w:t>Từ những kết quả thực nghiệm nêu trên, nghiên cứu đề xuất một số hàm ý chính sách quan trọng đối với chiến lược hội nhập kinh tế quốc tế và điều hành vĩ mô của Việt Nam trong thời gian tới:</w:t>
      </w:r>
    </w:p>
    <w:p w14:paraId="0393B7C3" w14:textId="77777777" w:rsidR="002B1AEF" w:rsidRPr="002B1AEF" w:rsidRDefault="002B1AEF" w:rsidP="00764D03">
      <w:pPr>
        <w:spacing w:before="120" w:after="0" w:line="240" w:lineRule="auto"/>
        <w:ind w:firstLine="567"/>
        <w:jc w:val="both"/>
        <w:rPr>
          <w:rFonts w:ascii="Times New Roman" w:hAnsi="Times New Roman" w:cs="Times New Roman"/>
          <w:color w:val="000000"/>
          <w:lang w:val="vi-VN"/>
        </w:rPr>
      </w:pPr>
      <w:r w:rsidRPr="002B1AEF">
        <w:rPr>
          <w:rFonts w:ascii="Times New Roman" w:hAnsi="Times New Roman" w:cs="Times New Roman"/>
          <w:b/>
          <w:bCs/>
          <w:color w:val="000000"/>
          <w:lang w:val="en-VN"/>
        </w:rPr>
        <w:t>Một là, ưu tiên phát triển nội lực và nâng cấp năng lực sản xuất cốt</w:t>
      </w:r>
      <w:r w:rsidRPr="002B1AEF">
        <w:rPr>
          <w:rFonts w:ascii="Times New Roman" w:hAnsi="Times New Roman" w:cs="Times New Roman"/>
          <w:b/>
          <w:bCs/>
          <w:color w:val="000000"/>
          <w:lang w:val="vi-VN"/>
        </w:rPr>
        <w:t xml:space="preserve"> lõi trong nước</w:t>
      </w:r>
      <w:r w:rsidRPr="002B1AEF">
        <w:rPr>
          <w:rFonts w:ascii="Times New Roman" w:hAnsi="Times New Roman" w:cs="Times New Roman"/>
          <w:b/>
          <w:bCs/>
          <w:color w:val="000000"/>
          <w:lang w:val="en-VN"/>
        </w:rPr>
        <w:t>.</w:t>
      </w:r>
      <w:r w:rsidRPr="002B1AEF">
        <w:rPr>
          <w:rFonts w:ascii="Times New Roman" w:hAnsi="Times New Roman" w:cs="Times New Roman"/>
          <w:color w:val="000000"/>
          <w:lang w:val="en-VN"/>
        </w:rPr>
        <w:t> Kết quả mô hình cho thấy GDP của Việt Nam có tác động thúc đẩy thương mại mạnh mẽ nhất. Do đó, thay vì chỉ tập trung tìm kiếm thị trường đầu ra, chính sách thương mại cần gắn liền với chiến lược công nghiệp hóa. Trọng tâm cần đặt vào việc thu hút đầu tư công nghệ cao, nâng cao năng suất lao động và phát triển các ngành công nghiệp phụ trợ để tăng cường giá trị gia tăng nội địa, từ đó tạo ra cơ</w:t>
      </w:r>
      <w:r w:rsidRPr="002B1AEF">
        <w:rPr>
          <w:rFonts w:ascii="Times New Roman" w:hAnsi="Times New Roman" w:cs="Times New Roman"/>
          <w:color w:val="000000"/>
          <w:lang w:val="vi-VN"/>
        </w:rPr>
        <w:t xml:space="preserve"> sở</w:t>
      </w:r>
      <w:r w:rsidRPr="002B1AEF">
        <w:rPr>
          <w:rFonts w:ascii="Times New Roman" w:hAnsi="Times New Roman" w:cs="Times New Roman"/>
          <w:color w:val="000000"/>
          <w:lang w:val="en-VN"/>
        </w:rPr>
        <w:t xml:space="preserve"> vững chắc cho việc</w:t>
      </w:r>
      <w:r w:rsidRPr="002B1AEF">
        <w:rPr>
          <w:rFonts w:ascii="Times New Roman" w:hAnsi="Times New Roman" w:cs="Times New Roman"/>
          <w:color w:val="000000"/>
          <w:lang w:val="vi-VN"/>
        </w:rPr>
        <w:t xml:space="preserve"> gia tăng </w:t>
      </w:r>
      <w:r w:rsidRPr="002B1AEF">
        <w:rPr>
          <w:rFonts w:ascii="Times New Roman" w:hAnsi="Times New Roman" w:cs="Times New Roman"/>
          <w:color w:val="000000"/>
          <w:lang w:val="en-VN"/>
        </w:rPr>
        <w:t>quy mô xuất nhập khẩu.</w:t>
      </w:r>
    </w:p>
    <w:p w14:paraId="54FD5914" w14:textId="77777777" w:rsidR="002B1AEF" w:rsidRPr="002B1AEF" w:rsidRDefault="002B1AEF" w:rsidP="00764D03">
      <w:pPr>
        <w:spacing w:before="120" w:after="0" w:line="240" w:lineRule="auto"/>
        <w:ind w:firstLine="567"/>
        <w:jc w:val="both"/>
        <w:rPr>
          <w:rFonts w:ascii="Times New Roman" w:hAnsi="Times New Roman" w:cs="Times New Roman"/>
          <w:color w:val="000000"/>
          <w:lang w:val="vi-VN"/>
        </w:rPr>
      </w:pPr>
      <w:r w:rsidRPr="002B1AEF">
        <w:rPr>
          <w:rFonts w:ascii="Times New Roman" w:hAnsi="Times New Roman" w:cs="Times New Roman"/>
          <w:b/>
          <w:bCs/>
          <w:color w:val="000000"/>
          <w:lang w:val="en-VN"/>
        </w:rPr>
        <w:t>Hai là, không lạm dụng công cụ tỷ giá để kích thích xuất khẩu.</w:t>
      </w:r>
      <w:r w:rsidRPr="002B1AEF">
        <w:rPr>
          <w:rFonts w:ascii="Times New Roman" w:hAnsi="Times New Roman" w:cs="Times New Roman"/>
          <w:color w:val="000000"/>
          <w:lang w:val="en-VN"/>
        </w:rPr>
        <w:t> Việc tỷ giá thực không có tác động đáng kể chỉ ra rằng tư duy "phá giá nội tệ để tăng năng lực cạnh tranh xuất khẩu" không còn phù hợp và kém hiệu quả đối với đối tác ASEAN và các đối tác thương mại chiến lược. Ngân hàng Nhà nước cần tiếp tục duy trì chính sách điều hành tỷ giá linh hoạt, chủ động nhằm ưu tiên ổn định kinh tế vĩ mô, kiểm soát lạm phát và tạo môi trường kinh doanh dễ dự báo cho các doanh nghiệp xuất nhập khẩu, thay vì thực</w:t>
      </w:r>
      <w:r w:rsidRPr="002B1AEF">
        <w:rPr>
          <w:rFonts w:ascii="Times New Roman" w:hAnsi="Times New Roman" w:cs="Times New Roman"/>
          <w:color w:val="000000"/>
          <w:lang w:val="vi-VN"/>
        </w:rPr>
        <w:t xml:space="preserve"> hiện chính sách phá giá tiền tệ</w:t>
      </w:r>
      <w:r w:rsidRPr="002B1AEF">
        <w:rPr>
          <w:rFonts w:ascii="Times New Roman" w:hAnsi="Times New Roman" w:cs="Times New Roman"/>
          <w:color w:val="000000"/>
          <w:lang w:val="en-VN"/>
        </w:rPr>
        <w:t>.</w:t>
      </w:r>
    </w:p>
    <w:p w14:paraId="164F38AC" w14:textId="77777777" w:rsidR="002B1AEF" w:rsidRPr="002B1AEF" w:rsidRDefault="002B1AEF" w:rsidP="00764D03">
      <w:pPr>
        <w:spacing w:before="120" w:after="0" w:line="240" w:lineRule="auto"/>
        <w:ind w:firstLine="567"/>
        <w:jc w:val="both"/>
        <w:rPr>
          <w:rFonts w:ascii="Times New Roman" w:hAnsi="Times New Roman" w:cs="Times New Roman"/>
          <w:color w:val="000000"/>
          <w:lang w:val="vi-VN"/>
        </w:rPr>
      </w:pPr>
      <w:r w:rsidRPr="002B1AEF">
        <w:rPr>
          <w:rFonts w:ascii="Times New Roman" w:hAnsi="Times New Roman" w:cs="Times New Roman"/>
          <w:b/>
          <w:bCs/>
          <w:color w:val="000000"/>
          <w:lang w:val="en-VN"/>
        </w:rPr>
        <w:t>Ba là, đầu tư hạ tầng Logistics gắn liền với xu hướng Logistics xanh và Chuyển đổi số.</w:t>
      </w:r>
      <w:r w:rsidRPr="002B1AEF">
        <w:rPr>
          <w:rFonts w:ascii="Times New Roman" w:hAnsi="Times New Roman" w:cs="Times New Roman"/>
          <w:color w:val="000000"/>
          <w:lang w:val="en-VN"/>
        </w:rPr>
        <w:t> Khoảng cách địa lý vẫn là một lực cản lớn đối với thương mại. Trong bối cảnh hiện nay, hạ tầng không chỉ dừng lại ở đường cao tốc hay cảng biển, mà còn là hạ tầng dữ liệu và phát triển các hệ thống cửa khẩu thông minh. Việc ứng dụng hải quan điện tử một cửa (ASEAN Single Window) và số hóa quy trình logistics sẽ giúp giảm thời gian thông quan thực tế, trực tiếp làm</w:t>
      </w:r>
      <w:r w:rsidRPr="002B1AEF">
        <w:rPr>
          <w:rFonts w:ascii="Times New Roman" w:hAnsi="Times New Roman" w:cs="Times New Roman"/>
          <w:color w:val="000000"/>
          <w:lang w:val="vi-VN"/>
        </w:rPr>
        <w:t xml:space="preserve"> giảm tác động </w:t>
      </w:r>
      <w:r w:rsidRPr="002B1AEF">
        <w:rPr>
          <w:rFonts w:ascii="Times New Roman" w:hAnsi="Times New Roman" w:cs="Times New Roman"/>
          <w:color w:val="000000"/>
          <w:lang w:val="en-VN"/>
        </w:rPr>
        <w:t>của không gian địa lý.</w:t>
      </w:r>
    </w:p>
    <w:p w14:paraId="783DE13E" w14:textId="77777777" w:rsidR="002B1AEF" w:rsidRPr="002B1AEF" w:rsidRDefault="002B1AEF" w:rsidP="00764D03">
      <w:pPr>
        <w:spacing w:before="120" w:after="0" w:line="240" w:lineRule="auto"/>
        <w:ind w:firstLine="567"/>
        <w:jc w:val="both"/>
        <w:rPr>
          <w:rFonts w:ascii="Times New Roman" w:hAnsi="Times New Roman" w:cs="Times New Roman"/>
          <w:color w:val="000000"/>
          <w:lang w:val="en-VN"/>
        </w:rPr>
      </w:pPr>
      <w:r w:rsidRPr="002B1AEF">
        <w:rPr>
          <w:rFonts w:ascii="Times New Roman" w:hAnsi="Times New Roman" w:cs="Times New Roman"/>
          <w:b/>
          <w:bCs/>
          <w:color w:val="000000"/>
          <w:lang w:val="en-VN"/>
        </w:rPr>
        <w:t>Bốn là, hài hòa hóa chiến lược đa dạng hóa thị trường và định vị ASEAN thành trung tâm cung ứng nguyên liệu đầu vào (Production Base).</w:t>
      </w:r>
      <w:r w:rsidRPr="002B1AEF">
        <w:rPr>
          <w:rFonts w:ascii="Times New Roman" w:hAnsi="Times New Roman" w:cs="Times New Roman"/>
          <w:color w:val="000000"/>
          <w:lang w:val="en-VN"/>
        </w:rPr>
        <w:t> Hiện tượng chuyển hướng thương mại cho thấy vị thế của ASEAN như một thị trường tiêu thụ cuối cùng đang bị cạnh tranh mạnh mẽ. Do đó, Việt Nam cần chủ động định vị lại mối quan hệ với nội khối thay vì chỉ coi đây là thị trường đích:</w:t>
      </w:r>
    </w:p>
    <w:p w14:paraId="78F701A7" w14:textId="77777777" w:rsidR="002B1AEF" w:rsidRPr="002B1AEF" w:rsidRDefault="002B1AEF" w:rsidP="00764D03">
      <w:pPr>
        <w:spacing w:before="120" w:after="0" w:line="240" w:lineRule="auto"/>
        <w:ind w:firstLine="567"/>
        <w:jc w:val="both"/>
        <w:rPr>
          <w:rFonts w:ascii="Times New Roman" w:hAnsi="Times New Roman" w:cs="Times New Roman"/>
          <w:color w:val="000000"/>
          <w:lang w:val="en-VN"/>
        </w:rPr>
      </w:pPr>
      <w:r w:rsidRPr="002B1AEF">
        <w:rPr>
          <w:rFonts w:ascii="Times New Roman" w:hAnsi="Times New Roman" w:cs="Times New Roman"/>
          <w:i/>
          <w:iCs/>
          <w:color w:val="000000"/>
          <w:lang w:val="en-VN"/>
        </w:rPr>
        <w:t>(i)</w:t>
      </w:r>
      <w:r w:rsidRPr="002B1AEF">
        <w:rPr>
          <w:rFonts w:ascii="Times New Roman" w:hAnsi="Times New Roman" w:cs="Times New Roman"/>
          <w:color w:val="000000"/>
          <w:lang w:val="en-VN"/>
        </w:rPr>
        <w:t xml:space="preserve"> Tận dụng tối đa quy tắc xuất xứ cộng gộp trong khuôn khổ Hiệp định RCEP và AEC để nhập khẩu nguyên liệu phục vụ sản xuất hàng xuất khẩu. Đây là chiến lược </w:t>
      </w:r>
      <w:r w:rsidRPr="002B1AEF">
        <w:rPr>
          <w:rFonts w:ascii="Times New Roman" w:hAnsi="Times New Roman" w:cs="Times New Roman"/>
          <w:color w:val="000000"/>
          <w:lang w:val="vi-VN"/>
        </w:rPr>
        <w:t>“</w:t>
      </w:r>
      <w:r w:rsidRPr="002B1AEF">
        <w:rPr>
          <w:rFonts w:ascii="Times New Roman" w:hAnsi="Times New Roman" w:cs="Times New Roman"/>
          <w:color w:val="000000"/>
          <w:lang w:val="en-VN"/>
        </w:rPr>
        <w:t>cộng hưởng FTA</w:t>
      </w:r>
      <w:r w:rsidRPr="002B1AEF">
        <w:rPr>
          <w:rFonts w:ascii="Times New Roman" w:hAnsi="Times New Roman" w:cs="Times New Roman"/>
          <w:color w:val="000000"/>
          <w:lang w:val="vi-VN"/>
        </w:rPr>
        <w:t>”</w:t>
      </w:r>
      <w:r w:rsidRPr="002B1AEF">
        <w:rPr>
          <w:rFonts w:ascii="Times New Roman" w:hAnsi="Times New Roman" w:cs="Times New Roman"/>
          <w:color w:val="000000"/>
          <w:lang w:val="en-VN"/>
        </w:rPr>
        <w:t>, giúp hàng hóa Việt Nam sử dụng nguyên liệu nội khối thuế 0% (ATIGA) để chế biến và xuất khẩu sang các thị trường lớn (Trung Quốc, Nhật Bản...) nhằm hưởng ưu đãi thuế.</w:t>
      </w:r>
    </w:p>
    <w:p w14:paraId="370766DE" w14:textId="77777777" w:rsidR="002B1AEF" w:rsidRPr="002B1AEF" w:rsidRDefault="002B1AEF" w:rsidP="00764D03">
      <w:pPr>
        <w:spacing w:before="120" w:after="0" w:line="240" w:lineRule="auto"/>
        <w:ind w:firstLine="567"/>
        <w:jc w:val="both"/>
        <w:rPr>
          <w:rFonts w:ascii="Times New Roman" w:hAnsi="Times New Roman" w:cs="Times New Roman"/>
          <w:color w:val="000000"/>
          <w:lang w:val="vi-VN"/>
        </w:rPr>
      </w:pPr>
      <w:r w:rsidRPr="002B1AEF">
        <w:rPr>
          <w:rFonts w:ascii="Times New Roman" w:hAnsi="Times New Roman" w:cs="Times New Roman"/>
          <w:i/>
          <w:iCs/>
          <w:color w:val="000000"/>
          <w:lang w:val="en-VN"/>
        </w:rPr>
        <w:t>(ii)</w:t>
      </w:r>
      <w:r w:rsidRPr="002B1AEF">
        <w:rPr>
          <w:rFonts w:ascii="Times New Roman" w:hAnsi="Times New Roman" w:cs="Times New Roman"/>
          <w:color w:val="000000"/>
          <w:lang w:val="en-VN"/>
        </w:rPr>
        <w:t> Ưu tiên đưa các nội dung mới vào đàm phán. Thay vì tiếp tục cạnh tranh về thương mại hàng hóa truyền thống đang dần bão hòa, Việt Nam cần tập trung vào các lĩnh vực mới như kinh tế số và thương mại dịch vụ theo Hiệp định Khung về Kinh tế Số ASEAN (DEFA) để tạo ra động lực mới trong Tầm nhìn Cộng đồng ASEAN 2045.</w:t>
      </w:r>
    </w:p>
    <w:p w14:paraId="6CFF6DDD" w14:textId="77777777" w:rsidR="00BA0C47" w:rsidRPr="007C614F" w:rsidRDefault="00BA0C47" w:rsidP="00771F8E">
      <w:pPr>
        <w:spacing w:before="120" w:after="0" w:line="240" w:lineRule="auto"/>
        <w:jc w:val="both"/>
        <w:rPr>
          <w:rFonts w:ascii="Times New Roman" w:hAnsi="Times New Roman" w:cs="Times New Roman"/>
          <w:b/>
          <w:bCs/>
          <w:color w:val="FF0000"/>
          <w:lang w:val="vi-VN"/>
        </w:rPr>
      </w:pPr>
    </w:p>
    <w:p w14:paraId="33F01202" w14:textId="48A250D7" w:rsidR="00D100B7" w:rsidRPr="007C614F" w:rsidRDefault="009B0195" w:rsidP="00771F8E">
      <w:pPr>
        <w:spacing w:before="120" w:after="0" w:line="240" w:lineRule="auto"/>
        <w:jc w:val="both"/>
        <w:rPr>
          <w:rFonts w:ascii="Times New Roman" w:hAnsi="Times New Roman" w:cs="Times New Roman"/>
          <w:b/>
          <w:bCs/>
          <w:color w:val="FF0000"/>
          <w:lang w:val="vi-VN"/>
        </w:rPr>
      </w:pPr>
      <w:r w:rsidRPr="007C614F">
        <w:rPr>
          <w:rFonts w:ascii="Times New Roman" w:hAnsi="Times New Roman" w:cs="Times New Roman"/>
          <w:b/>
          <w:bCs/>
          <w:color w:val="FF0000"/>
          <w:lang w:val="vi-VN"/>
        </w:rPr>
        <w:t>Tài liệu tham khảo</w:t>
      </w:r>
      <w:r w:rsidR="009D027C" w:rsidRPr="007C614F">
        <w:rPr>
          <w:rFonts w:ascii="Times New Roman" w:hAnsi="Times New Roman" w:cs="Times New Roman"/>
          <w:b/>
          <w:bCs/>
          <w:color w:val="FF0000"/>
          <w:lang w:val="vi-VN"/>
        </w:rPr>
        <w:t>:</w:t>
      </w:r>
      <w:r w:rsidR="00725E79" w:rsidRPr="007C614F">
        <w:rPr>
          <w:rFonts w:ascii="Times New Roman" w:hAnsi="Times New Roman" w:cs="Times New Roman"/>
          <w:b/>
          <w:bCs/>
          <w:color w:val="FF0000"/>
          <w:lang w:val="vi-VN"/>
        </w:rPr>
        <w:t xml:space="preserve"> </w:t>
      </w:r>
    </w:p>
    <w:sdt>
      <w:sdtPr>
        <w:rPr>
          <w:rFonts w:ascii="Times New Roman" w:hAnsi="Times New Roman" w:cs="Times New Roman"/>
        </w:rPr>
        <w:id w:val="2065138885"/>
        <w:docPartObj>
          <w:docPartGallery w:val="Bibliographies"/>
          <w:docPartUnique/>
        </w:docPartObj>
      </w:sdtPr>
      <w:sdtContent>
        <w:p w14:paraId="0E5497BF" w14:textId="4D379F48" w:rsidR="0091352A" w:rsidRPr="00BA0C47" w:rsidRDefault="00725E79" w:rsidP="0091352A">
          <w:pPr>
            <w:pStyle w:val="Bibliography"/>
            <w:spacing w:before="120"/>
            <w:ind w:left="720" w:hanging="720"/>
            <w:jc w:val="both"/>
            <w:rPr>
              <w:rFonts w:ascii="Times New Roman" w:hAnsi="Times New Roman" w:cs="Times New Roman"/>
              <w:noProof/>
              <w:lang w:val="vi-VN"/>
            </w:rPr>
          </w:pPr>
          <w:r w:rsidRPr="007C614F">
            <w:rPr>
              <w:rFonts w:ascii="Arial" w:hAnsi="Arial" w:cs="Arial"/>
              <w:color w:val="0A0A0A"/>
              <w:shd w:val="clear" w:color="auto" w:fill="FFFFFF"/>
              <w:lang w:val="vi-VN"/>
            </w:rPr>
            <w:t>Từ Thúy Anh và Đào Ngọc Tiến (2008). </w:t>
          </w:r>
          <w:r w:rsidR="0091352A" w:rsidRPr="00BA0C47">
            <w:rPr>
              <w:rFonts w:ascii="Times New Roman" w:hAnsi="Times New Roman" w:cs="Times New Roman"/>
              <w:i/>
              <w:iCs/>
              <w:noProof/>
              <w:lang w:val="vi-VN"/>
            </w:rPr>
            <w:t>Các nhân tố ảnh hưởng đến mức độ tập trung thương mại của Việt Nam với ASEAN+3.</w:t>
          </w:r>
          <w:r w:rsidR="0091352A" w:rsidRPr="00BA0C47">
            <w:rPr>
              <w:rFonts w:ascii="Times New Roman" w:hAnsi="Times New Roman" w:cs="Times New Roman"/>
              <w:noProof/>
              <w:lang w:val="vi-VN"/>
            </w:rPr>
            <w:t xml:space="preserve"> Trung tâm Nghiên cứu Kinh tế và Chính sách (VEPR), Trường Đại học Kinh tế </w:t>
          </w:r>
          <w:r w:rsidR="0091352A">
            <w:rPr>
              <w:rFonts w:ascii="Times New Roman" w:hAnsi="Times New Roman" w:cs="Times New Roman"/>
              <w:noProof/>
              <w:lang w:val="vi-VN"/>
            </w:rPr>
            <w:t>-</w:t>
          </w:r>
          <w:r w:rsidR="0091352A" w:rsidRPr="00BA0C47">
            <w:rPr>
              <w:rFonts w:ascii="Times New Roman" w:hAnsi="Times New Roman" w:cs="Times New Roman"/>
              <w:noProof/>
              <w:lang w:val="vi-VN"/>
            </w:rPr>
            <w:t xml:space="preserve"> Đại học Quốc gia Hà Nội.</w:t>
          </w:r>
        </w:p>
        <w:p w14:paraId="77EB37A4" w14:textId="68E0FF77" w:rsidR="00AF1A05" w:rsidRPr="007C614F" w:rsidRDefault="00AF1A05" w:rsidP="00AF1A05">
          <w:pPr>
            <w:pStyle w:val="Bibliography"/>
            <w:spacing w:before="120"/>
            <w:jc w:val="both"/>
            <w:rPr>
              <w:rFonts w:ascii="Times New Roman" w:hAnsi="Times New Roman" w:cs="Times New Roman"/>
              <w:noProof/>
              <w:lang w:val="vi-VN"/>
            </w:rPr>
          </w:pPr>
          <w:r w:rsidRPr="00BA0C47">
            <w:rPr>
              <w:rFonts w:ascii="Times New Roman" w:hAnsi="Times New Roman" w:cs="Times New Roman"/>
              <w:noProof/>
              <w:lang w:val="vi-VN"/>
            </w:rPr>
            <w:t>N</w:t>
          </w:r>
          <w:r>
            <w:rPr>
              <w:rFonts w:ascii="Times New Roman" w:hAnsi="Times New Roman" w:cs="Times New Roman"/>
              <w:noProof/>
              <w:lang w:val="vi-VN"/>
            </w:rPr>
            <w:t>gu</w:t>
          </w:r>
          <w:r w:rsidRPr="007C614F">
            <w:rPr>
              <w:rFonts w:ascii="Times New Roman" w:hAnsi="Times New Roman" w:cs="Times New Roman"/>
              <w:noProof/>
              <w:lang w:val="vi-VN"/>
            </w:rPr>
            <w:t>yễn Tiến Dũng</w:t>
          </w:r>
          <w:r w:rsidRPr="00BA0C47">
            <w:rPr>
              <w:rFonts w:ascii="Times New Roman" w:hAnsi="Times New Roman" w:cs="Times New Roman"/>
              <w:noProof/>
              <w:lang w:val="vi-VN"/>
            </w:rPr>
            <w:t>, (2011). Tác động của khu vực mậu dịch tự do ASEAN</w:t>
          </w:r>
          <w:r>
            <w:rPr>
              <w:rFonts w:ascii="Times New Roman" w:hAnsi="Times New Roman" w:cs="Times New Roman"/>
              <w:noProof/>
              <w:lang w:val="vi-VN"/>
            </w:rPr>
            <w:t>-</w:t>
          </w:r>
          <w:r w:rsidRPr="00BA0C47">
            <w:rPr>
              <w:rFonts w:ascii="Times New Roman" w:hAnsi="Times New Roman" w:cs="Times New Roman"/>
              <w:noProof/>
              <w:lang w:val="vi-VN"/>
            </w:rPr>
            <w:t xml:space="preserve">Hàn Quốc đến thương mại Việt Nam. </w:t>
          </w:r>
          <w:r w:rsidRPr="00BA0C47">
            <w:rPr>
              <w:rFonts w:ascii="Times New Roman" w:hAnsi="Times New Roman" w:cs="Times New Roman"/>
              <w:i/>
              <w:iCs/>
              <w:noProof/>
              <w:lang w:val="vi-VN"/>
            </w:rPr>
            <w:t>Tạp chí Kinh tế và Kinh doanh</w:t>
          </w:r>
          <w:r w:rsidRPr="00BA0C47">
            <w:rPr>
              <w:rFonts w:ascii="Times New Roman" w:hAnsi="Times New Roman" w:cs="Times New Roman"/>
              <w:noProof/>
              <w:lang w:val="vi-VN"/>
            </w:rPr>
            <w:t>.</w:t>
          </w:r>
          <w:r w:rsidRPr="007C614F">
            <w:rPr>
              <w:rFonts w:ascii="Times New Roman" w:hAnsi="Times New Roman" w:cs="Times New Roman"/>
              <w:noProof/>
              <w:lang w:val="vi-VN"/>
            </w:rPr>
            <w:t xml:space="preserve"> Truy cập tại: </w:t>
          </w:r>
          <w:hyperlink r:id="rId15" w:history="1">
            <w:r w:rsidRPr="007C614F">
              <w:rPr>
                <w:rStyle w:val="Hyperlink"/>
                <w:rFonts w:ascii="Times New Roman" w:hAnsi="Times New Roman" w:cs="Times New Roman"/>
                <w:noProof/>
                <w:lang w:val="vi-VN"/>
              </w:rPr>
              <w:t>https://js.vnu.edu.vn/EAB/article/view/830</w:t>
            </w:r>
          </w:hyperlink>
        </w:p>
        <w:p w14:paraId="22B6006D" w14:textId="77777777" w:rsidR="00AF1A05" w:rsidRDefault="00AF1A05" w:rsidP="00AF1A05">
          <w:pPr>
            <w:pStyle w:val="Bibliography"/>
            <w:spacing w:before="120"/>
            <w:jc w:val="both"/>
            <w:rPr>
              <w:rFonts w:ascii="Times New Roman" w:hAnsi="Times New Roman" w:cs="Times New Roman"/>
              <w:noProof/>
              <w:lang w:val="vi-VN"/>
            </w:rPr>
          </w:pPr>
          <w:r w:rsidRPr="007C614F">
            <w:rPr>
              <w:lang w:val="vi-VN"/>
            </w:rPr>
            <w:lastRenderedPageBreak/>
            <w:t>Nguyễn Anh Thu*, Vũ Thanh Hương, Vũ Văn Trung, Lê Thị Thanh Xuân</w:t>
          </w:r>
          <w:r w:rsidRPr="00BA0C47">
            <w:rPr>
              <w:rFonts w:ascii="Times New Roman" w:hAnsi="Times New Roman" w:cs="Times New Roman"/>
              <w:noProof/>
              <w:lang w:val="vi-VN"/>
            </w:rPr>
            <w:t xml:space="preserve"> (2015). Tác động của Cộng đồng Kinh tế ASEAN đến thương mại Việt Nam. </w:t>
          </w:r>
          <w:r w:rsidRPr="00BA0C47">
            <w:rPr>
              <w:rFonts w:ascii="Times New Roman" w:hAnsi="Times New Roman" w:cs="Times New Roman"/>
              <w:i/>
              <w:iCs/>
              <w:noProof/>
              <w:lang w:val="vi-VN"/>
            </w:rPr>
            <w:t>Tạp chí Khoa học ĐHQGHN: Kinh tế và Kinh doanh</w:t>
          </w:r>
          <w:r w:rsidRPr="00BA0C47">
            <w:rPr>
              <w:rFonts w:ascii="Times New Roman" w:hAnsi="Times New Roman" w:cs="Times New Roman"/>
              <w:noProof/>
              <w:lang w:val="vi-VN"/>
            </w:rPr>
            <w:t>, 31(4), 39</w:t>
          </w:r>
          <w:r>
            <w:rPr>
              <w:rFonts w:ascii="Times New Roman" w:hAnsi="Times New Roman" w:cs="Times New Roman"/>
              <w:noProof/>
              <w:lang w:val="vi-VN"/>
            </w:rPr>
            <w:t>-</w:t>
          </w:r>
          <w:r w:rsidRPr="00BA0C47">
            <w:rPr>
              <w:rFonts w:ascii="Times New Roman" w:hAnsi="Times New Roman" w:cs="Times New Roman"/>
              <w:noProof/>
              <w:lang w:val="vi-VN"/>
            </w:rPr>
            <w:t>50.</w:t>
          </w:r>
        </w:p>
        <w:sdt>
          <w:sdtPr>
            <w:rPr>
              <w:rFonts w:ascii="Times New Roman" w:hAnsi="Times New Roman" w:cs="Times New Roman"/>
              <w:sz w:val="28"/>
              <w:szCs w:val="28"/>
            </w:rPr>
            <w:id w:val="111145805"/>
            <w:bibliography/>
          </w:sdtPr>
          <w:sdtEndPr>
            <w:rPr>
              <w:sz w:val="24"/>
              <w:szCs w:val="24"/>
            </w:rPr>
          </w:sdtEndPr>
          <w:sdtContent>
            <w:p w14:paraId="7FD3497A" w14:textId="69E668B7" w:rsidR="009D7921" w:rsidRPr="00BA0C47" w:rsidRDefault="00676C8A" w:rsidP="007C614F">
              <w:pPr>
                <w:pStyle w:val="Bibliography"/>
                <w:spacing w:before="120"/>
                <w:jc w:val="both"/>
                <w:rPr>
                  <w:rFonts w:ascii="Times New Roman" w:hAnsi="Times New Roman" w:cs="Times New Roman"/>
                  <w:noProof/>
                  <w:kern w:val="0"/>
                  <w:lang w:val="vi-VN"/>
                  <w14:ligatures w14:val="none"/>
                </w:rPr>
              </w:pPr>
              <w:r w:rsidRPr="00BA0C47">
                <w:rPr>
                  <w:rFonts w:ascii="Times New Roman" w:hAnsi="Times New Roman" w:cs="Times New Roman"/>
                </w:rPr>
                <w:fldChar w:fldCharType="begin"/>
              </w:r>
              <w:r w:rsidRPr="00BA0C47">
                <w:rPr>
                  <w:rFonts w:ascii="Times New Roman" w:hAnsi="Times New Roman" w:cs="Times New Roman"/>
                </w:rPr>
                <w:instrText xml:space="preserve"> BIBLIOGRAPHY </w:instrText>
              </w:r>
              <w:r w:rsidRPr="00BA0C47">
                <w:rPr>
                  <w:rFonts w:ascii="Times New Roman" w:hAnsi="Times New Roman" w:cs="Times New Roman"/>
                </w:rPr>
                <w:fldChar w:fldCharType="separate"/>
              </w:r>
              <w:r w:rsidR="009D7921" w:rsidRPr="00BA0C47">
                <w:rPr>
                  <w:rFonts w:ascii="Times New Roman" w:hAnsi="Times New Roman" w:cs="Times New Roman"/>
                  <w:noProof/>
                  <w:lang w:val="vi-VN"/>
                </w:rPr>
                <w:t xml:space="preserve">Anderson, J. E. (1979). A theortical foundation for gravity equation. </w:t>
              </w:r>
              <w:r w:rsidR="009D7921" w:rsidRPr="00BA0C47">
                <w:rPr>
                  <w:rFonts w:ascii="Times New Roman" w:hAnsi="Times New Roman" w:cs="Times New Roman"/>
                  <w:i/>
                  <w:iCs/>
                  <w:noProof/>
                  <w:lang w:val="vi-VN"/>
                </w:rPr>
                <w:t>American Economic Review</w:t>
              </w:r>
              <w:r w:rsidR="009D7921" w:rsidRPr="00BA0C47">
                <w:rPr>
                  <w:rFonts w:ascii="Times New Roman" w:hAnsi="Times New Roman" w:cs="Times New Roman"/>
                  <w:noProof/>
                  <w:lang w:val="vi-VN"/>
                </w:rPr>
                <w:t>, 106</w:t>
              </w:r>
              <w:r w:rsidR="00771F8E">
                <w:rPr>
                  <w:rFonts w:ascii="Times New Roman" w:hAnsi="Times New Roman" w:cs="Times New Roman"/>
                  <w:noProof/>
                  <w:lang w:val="vi-VN"/>
                </w:rPr>
                <w:t>-</w:t>
              </w:r>
              <w:r w:rsidR="009D7921" w:rsidRPr="00BA0C47">
                <w:rPr>
                  <w:rFonts w:ascii="Times New Roman" w:hAnsi="Times New Roman" w:cs="Times New Roman"/>
                  <w:noProof/>
                  <w:lang w:val="vi-VN"/>
                </w:rPr>
                <w:t>116.</w:t>
              </w:r>
            </w:p>
            <w:p w14:paraId="564C4C5C" w14:textId="515A3193" w:rsidR="001A47DF" w:rsidRPr="007C614F" w:rsidRDefault="009D7921" w:rsidP="007C614F">
              <w:pPr>
                <w:rPr>
                  <w:lang w:val="vi-VN"/>
                </w:rPr>
              </w:pPr>
              <w:r w:rsidRPr="007C614F">
                <w:rPr>
                  <w:rFonts w:ascii="Times New Roman" w:hAnsi="Times New Roman" w:cs="Times New Roman"/>
                  <w:noProof/>
                  <w:lang w:val="vi-VN"/>
                </w:rPr>
                <w:t>Asian Development Bank. (</w:t>
              </w:r>
              <w:r w:rsidR="00C22494" w:rsidRPr="007C614F">
                <w:rPr>
                  <w:rFonts w:ascii="Times New Roman" w:hAnsi="Times New Roman" w:cs="Times New Roman"/>
                  <w:noProof/>
                  <w:lang w:val="vi-VN"/>
                </w:rPr>
                <w:t>2002</w:t>
              </w:r>
              <w:r w:rsidRPr="007C614F">
                <w:rPr>
                  <w:rFonts w:ascii="Times New Roman" w:hAnsi="Times New Roman" w:cs="Times New Roman"/>
                  <w:noProof/>
                  <w:lang w:val="vi-VN"/>
                </w:rPr>
                <w:t>).</w:t>
              </w:r>
              <w:r w:rsidRPr="00BA0C47">
                <w:rPr>
                  <w:rFonts w:ascii="Times New Roman" w:hAnsi="Times New Roman" w:cs="Times New Roman"/>
                  <w:noProof/>
                  <w:lang w:val="vi-VN"/>
                </w:rPr>
                <w:t xml:space="preserve"> </w:t>
              </w:r>
              <w:r w:rsidRPr="00BA0C47">
                <w:rPr>
                  <w:rFonts w:ascii="Times New Roman" w:hAnsi="Times New Roman" w:cs="Times New Roman"/>
                  <w:i/>
                  <w:iCs/>
                  <w:noProof/>
                  <w:lang w:val="vi-VN"/>
                </w:rPr>
                <w:t>Asian regionalism and its effects on trade in the 1980s and 1990s.</w:t>
              </w:r>
              <w:r w:rsidRPr="00BA0C47">
                <w:rPr>
                  <w:rFonts w:ascii="Times New Roman" w:hAnsi="Times New Roman" w:cs="Times New Roman"/>
                  <w:noProof/>
                  <w:lang w:val="vi-VN"/>
                </w:rPr>
                <w:t xml:space="preserve"> </w:t>
              </w:r>
            </w:p>
            <w:p w14:paraId="6BC0965F" w14:textId="77777777" w:rsidR="009D7921" w:rsidRPr="00BA0C47" w:rsidRDefault="009D7921" w:rsidP="007C614F">
              <w:pPr>
                <w:pStyle w:val="Bibliography"/>
                <w:spacing w:before="120"/>
                <w:jc w:val="both"/>
                <w:rPr>
                  <w:rFonts w:ascii="Times New Roman" w:hAnsi="Times New Roman" w:cs="Times New Roman"/>
                  <w:noProof/>
                  <w:lang w:val="vi-VN"/>
                </w:rPr>
              </w:pPr>
              <w:r w:rsidRPr="00BA0C47">
                <w:rPr>
                  <w:rFonts w:ascii="Times New Roman" w:hAnsi="Times New Roman" w:cs="Times New Roman"/>
                  <w:noProof/>
                  <w:lang w:val="vi-VN"/>
                </w:rPr>
                <w:t xml:space="preserve">Balassa, B. (1961). </w:t>
              </w:r>
              <w:r w:rsidRPr="00BA0C47">
                <w:rPr>
                  <w:rFonts w:ascii="Times New Roman" w:hAnsi="Times New Roman" w:cs="Times New Roman"/>
                  <w:i/>
                  <w:iCs/>
                  <w:noProof/>
                  <w:lang w:val="vi-VN"/>
                </w:rPr>
                <w:t>The theory of economic integration.</w:t>
              </w:r>
              <w:r w:rsidRPr="00BA0C47">
                <w:rPr>
                  <w:rFonts w:ascii="Times New Roman" w:hAnsi="Times New Roman" w:cs="Times New Roman"/>
                  <w:noProof/>
                  <w:lang w:val="vi-VN"/>
                </w:rPr>
                <w:t xml:space="preserve"> Richard D. Irwin.</w:t>
              </w:r>
            </w:p>
            <w:p w14:paraId="5655AD4D" w14:textId="0C2CAB3F" w:rsidR="009D7921" w:rsidRPr="00BA0C47" w:rsidRDefault="009D7921" w:rsidP="00771F8E">
              <w:pPr>
                <w:pStyle w:val="Bibliography"/>
                <w:spacing w:before="120"/>
                <w:ind w:left="720" w:hanging="720"/>
                <w:jc w:val="both"/>
                <w:rPr>
                  <w:rFonts w:ascii="Times New Roman" w:hAnsi="Times New Roman" w:cs="Times New Roman"/>
                  <w:noProof/>
                  <w:lang w:val="vi-VN"/>
                </w:rPr>
              </w:pPr>
              <w:r w:rsidRPr="007C614F">
                <w:rPr>
                  <w:rFonts w:ascii="Times New Roman" w:hAnsi="Times New Roman" w:cs="Times New Roman"/>
                  <w:noProof/>
                  <w:lang w:val="vi-VN"/>
                </w:rPr>
                <w:t>Baldwin, R. (</w:t>
              </w:r>
              <w:r w:rsidR="00C22494" w:rsidRPr="007C614F">
                <w:rPr>
                  <w:rFonts w:ascii="Times New Roman" w:hAnsi="Times New Roman" w:cs="Times New Roman"/>
                  <w:noProof/>
                  <w:lang w:val="vi-VN"/>
                </w:rPr>
                <w:t>1993</w:t>
              </w:r>
              <w:r w:rsidRPr="007C614F">
                <w:rPr>
                  <w:rFonts w:ascii="Times New Roman" w:hAnsi="Times New Roman" w:cs="Times New Roman"/>
                  <w:noProof/>
                  <w:lang w:val="vi-VN"/>
                </w:rPr>
                <w:t>).</w:t>
              </w:r>
              <w:r w:rsidRPr="00BA0C47">
                <w:rPr>
                  <w:rFonts w:ascii="Times New Roman" w:hAnsi="Times New Roman" w:cs="Times New Roman"/>
                  <w:noProof/>
                  <w:lang w:val="vi-VN"/>
                </w:rPr>
                <w:t xml:space="preserve"> </w:t>
              </w:r>
              <w:r w:rsidRPr="00BA0C47">
                <w:rPr>
                  <w:rFonts w:ascii="Times New Roman" w:hAnsi="Times New Roman" w:cs="Times New Roman"/>
                  <w:i/>
                  <w:iCs/>
                  <w:noProof/>
                  <w:lang w:val="vi-VN"/>
                </w:rPr>
                <w:t>A domino theory of regionalism.</w:t>
              </w:r>
              <w:r w:rsidRPr="00BA0C47">
                <w:rPr>
                  <w:rFonts w:ascii="Times New Roman" w:hAnsi="Times New Roman" w:cs="Times New Roman"/>
                  <w:noProof/>
                  <w:lang w:val="vi-VN"/>
                </w:rPr>
                <w:t xml:space="preserve"> NBER Working Paper No. 4465.</w:t>
              </w:r>
            </w:p>
            <w:p w14:paraId="2FE6474E" w14:textId="5CCE95ED" w:rsidR="009D7921" w:rsidRPr="00BA0C47" w:rsidRDefault="009D7921" w:rsidP="007C614F">
              <w:pPr>
                <w:pStyle w:val="Bibliography"/>
                <w:spacing w:before="120"/>
                <w:jc w:val="both"/>
                <w:rPr>
                  <w:rFonts w:ascii="Times New Roman" w:hAnsi="Times New Roman" w:cs="Times New Roman"/>
                  <w:noProof/>
                  <w:lang w:val="vi-VN"/>
                </w:rPr>
              </w:pPr>
              <w:r w:rsidRPr="00BA0C47">
                <w:rPr>
                  <w:rFonts w:ascii="Times New Roman" w:hAnsi="Times New Roman" w:cs="Times New Roman"/>
                  <w:noProof/>
                  <w:lang w:val="vi-VN"/>
                </w:rPr>
                <w:t>Bergstrand, J. H. (1985). The gravity equation in international trade: Some microeconomic</w:t>
              </w:r>
              <w:r w:rsidR="001A47DF">
                <w:rPr>
                  <w:rFonts w:ascii="Times New Roman" w:hAnsi="Times New Roman" w:cs="Times New Roman"/>
                  <w:noProof/>
                  <w:lang w:val="vi-VN"/>
                </w:rPr>
                <w:t xml:space="preserve"> </w:t>
              </w:r>
              <w:r w:rsidRPr="00BA0C47">
                <w:rPr>
                  <w:rFonts w:ascii="Times New Roman" w:hAnsi="Times New Roman" w:cs="Times New Roman"/>
                  <w:noProof/>
                  <w:lang w:val="vi-VN"/>
                </w:rPr>
                <w:t xml:space="preserve">foundations and empirical evidence. </w:t>
              </w:r>
              <w:r w:rsidRPr="00BA0C47">
                <w:rPr>
                  <w:rFonts w:ascii="Times New Roman" w:hAnsi="Times New Roman" w:cs="Times New Roman"/>
                  <w:i/>
                  <w:iCs/>
                  <w:noProof/>
                  <w:lang w:val="vi-VN"/>
                </w:rPr>
                <w:t>The Review of Economics and Statistics</w:t>
              </w:r>
              <w:r w:rsidRPr="00BA0C47">
                <w:rPr>
                  <w:rFonts w:ascii="Times New Roman" w:hAnsi="Times New Roman" w:cs="Times New Roman"/>
                  <w:noProof/>
                  <w:lang w:val="vi-VN"/>
                </w:rPr>
                <w:t>, 67(3), 474</w:t>
              </w:r>
              <w:r w:rsidR="00771F8E">
                <w:rPr>
                  <w:rFonts w:ascii="Times New Roman" w:hAnsi="Times New Roman" w:cs="Times New Roman"/>
                  <w:noProof/>
                  <w:lang w:val="vi-VN"/>
                </w:rPr>
                <w:t>-</w:t>
              </w:r>
              <w:r w:rsidRPr="00BA0C47">
                <w:rPr>
                  <w:rFonts w:ascii="Times New Roman" w:hAnsi="Times New Roman" w:cs="Times New Roman"/>
                  <w:noProof/>
                  <w:lang w:val="vi-VN"/>
                </w:rPr>
                <w:t>481.</w:t>
              </w:r>
            </w:p>
            <w:p w14:paraId="304A3721" w14:textId="7C5A8AB2" w:rsidR="009D7921" w:rsidRDefault="009D7921" w:rsidP="001A47DF">
              <w:pPr>
                <w:pStyle w:val="Bibliography"/>
                <w:spacing w:before="120"/>
                <w:jc w:val="both"/>
                <w:rPr>
                  <w:rFonts w:ascii="Times New Roman" w:hAnsi="Times New Roman" w:cs="Times New Roman"/>
                  <w:noProof/>
                  <w:lang w:val="vi-VN"/>
                </w:rPr>
              </w:pPr>
              <w:r w:rsidRPr="00BA0C47">
                <w:rPr>
                  <w:rFonts w:ascii="Times New Roman" w:hAnsi="Times New Roman" w:cs="Times New Roman"/>
                  <w:noProof/>
                  <w:lang w:val="vi-VN"/>
                </w:rPr>
                <w:t xml:space="preserve">Bergstrand, J. H. (1989). The generalized gravity equation, monopolistic competition and the factor-propositions in international trade. </w:t>
              </w:r>
              <w:r w:rsidRPr="00BA0C47">
                <w:rPr>
                  <w:rFonts w:ascii="Times New Roman" w:hAnsi="Times New Roman" w:cs="Times New Roman"/>
                  <w:i/>
                  <w:iCs/>
                  <w:noProof/>
                  <w:lang w:val="vi-VN"/>
                </w:rPr>
                <w:t>The Review of Economics and Statistics</w:t>
              </w:r>
              <w:r w:rsidRPr="00BA0C47">
                <w:rPr>
                  <w:rFonts w:ascii="Times New Roman" w:hAnsi="Times New Roman" w:cs="Times New Roman"/>
                  <w:noProof/>
                  <w:lang w:val="vi-VN"/>
                </w:rPr>
                <w:t>, 71(1), 143</w:t>
              </w:r>
              <w:r w:rsidR="00771F8E">
                <w:rPr>
                  <w:rFonts w:ascii="Times New Roman" w:hAnsi="Times New Roman" w:cs="Times New Roman"/>
                  <w:noProof/>
                  <w:lang w:val="vi-VN"/>
                </w:rPr>
                <w:t>-</w:t>
              </w:r>
              <w:r w:rsidRPr="00BA0C47">
                <w:rPr>
                  <w:rFonts w:ascii="Times New Roman" w:hAnsi="Times New Roman" w:cs="Times New Roman"/>
                  <w:noProof/>
                  <w:lang w:val="vi-VN"/>
                </w:rPr>
                <w:t>153.</w:t>
              </w:r>
            </w:p>
            <w:p w14:paraId="06D74F0F" w14:textId="68137325" w:rsidR="001A47DF" w:rsidRPr="000063AE" w:rsidRDefault="001A47DF" w:rsidP="000063AE">
              <w:pPr>
                <w:pStyle w:val="Bibliography"/>
                <w:spacing w:before="120"/>
                <w:jc w:val="both"/>
                <w:rPr>
                  <w:rFonts w:ascii="Times New Roman" w:hAnsi="Times New Roman" w:cs="Times New Roman"/>
                  <w:noProof/>
                  <w:lang w:val="vi-VN"/>
                </w:rPr>
              </w:pPr>
              <w:r w:rsidRPr="007C614F">
                <w:rPr>
                  <w:rFonts w:ascii="Times New Roman" w:hAnsi="Times New Roman" w:cs="Times New Roman"/>
                  <w:noProof/>
                  <w:color w:val="000000" w:themeColor="text1"/>
                  <w:lang w:val="vi-VN"/>
                </w:rPr>
                <w:t xml:space="preserve">Bergstrand, J. H., Larch, M., &amp; Yotov, Y. V. (2015). Economic integration agreements, border effects, and distance elasticities in the gravity equation. </w:t>
              </w:r>
              <w:r w:rsidRPr="007C614F">
                <w:rPr>
                  <w:rFonts w:ascii="Times New Roman" w:hAnsi="Times New Roman" w:cs="Times New Roman"/>
                  <w:i/>
                  <w:iCs/>
                  <w:noProof/>
                  <w:color w:val="000000" w:themeColor="text1"/>
                  <w:lang w:val="vi-VN"/>
                </w:rPr>
                <w:t>European Economic Review</w:t>
              </w:r>
              <w:r w:rsidRPr="007C614F">
                <w:rPr>
                  <w:rFonts w:ascii="Times New Roman" w:hAnsi="Times New Roman" w:cs="Times New Roman"/>
                  <w:noProof/>
                  <w:color w:val="000000" w:themeColor="text1"/>
                  <w:lang w:val="vi-VN"/>
                </w:rPr>
                <w:t>, 78, 307-</w:t>
              </w:r>
              <w:r w:rsidRPr="00BA0C47">
                <w:rPr>
                  <w:rFonts w:ascii="Times New Roman" w:hAnsi="Times New Roman" w:cs="Times New Roman"/>
                  <w:noProof/>
                  <w:lang w:val="vi-VN"/>
                </w:rPr>
                <w:t>327.</w:t>
              </w:r>
            </w:p>
            <w:p w14:paraId="2A9D7E4B" w14:textId="08B9FAE4" w:rsidR="00B11DDE" w:rsidRPr="001A47DF" w:rsidRDefault="009D7921" w:rsidP="007C614F">
              <w:pPr>
                <w:pStyle w:val="Bibliography"/>
                <w:spacing w:before="120"/>
                <w:jc w:val="both"/>
                <w:rPr>
                  <w:rFonts w:ascii="Times New Roman" w:hAnsi="Times New Roman" w:cs="Times New Roman"/>
                  <w:noProof/>
                  <w:lang w:val="vi-VN"/>
                </w:rPr>
              </w:pPr>
              <w:r w:rsidRPr="00BA0C47">
                <w:rPr>
                  <w:rFonts w:ascii="Times New Roman" w:hAnsi="Times New Roman" w:cs="Times New Roman"/>
                  <w:noProof/>
                  <w:lang w:val="vi-VN"/>
                </w:rPr>
                <w:t xml:space="preserve">Bhagwati, J. &amp;. (1996). </w:t>
              </w:r>
              <w:r w:rsidRPr="00BA0C47">
                <w:rPr>
                  <w:rFonts w:ascii="Times New Roman" w:hAnsi="Times New Roman" w:cs="Times New Roman"/>
                  <w:i/>
                  <w:iCs/>
                  <w:noProof/>
                  <w:lang w:val="vi-VN"/>
                </w:rPr>
                <w:t>Preferential trading areas and multilateralism: Strangers, friends or foes? (Discussion paper).</w:t>
              </w:r>
              <w:r w:rsidRPr="00BA0C47">
                <w:rPr>
                  <w:rFonts w:ascii="Times New Roman" w:hAnsi="Times New Roman" w:cs="Times New Roman"/>
                  <w:noProof/>
                  <w:lang w:val="vi-VN"/>
                </w:rPr>
                <w:t xml:space="preserve"> AEI Press.</w:t>
              </w:r>
            </w:p>
            <w:p w14:paraId="525AC80D" w14:textId="77777777" w:rsidR="009D7921" w:rsidRPr="00BA0C47" w:rsidRDefault="009D7921" w:rsidP="007C614F">
              <w:pPr>
                <w:pStyle w:val="Bibliography"/>
                <w:spacing w:before="120"/>
                <w:jc w:val="both"/>
                <w:rPr>
                  <w:rFonts w:ascii="Times New Roman" w:hAnsi="Times New Roman" w:cs="Times New Roman"/>
                  <w:noProof/>
                  <w:lang w:val="vi-VN"/>
                </w:rPr>
              </w:pPr>
              <w:r w:rsidRPr="00BA0C47">
                <w:rPr>
                  <w:rFonts w:ascii="Times New Roman" w:hAnsi="Times New Roman" w:cs="Times New Roman"/>
                  <w:noProof/>
                  <w:lang w:val="vi-VN"/>
                </w:rPr>
                <w:t xml:space="preserve">Black, J. &amp;. (2009). </w:t>
              </w:r>
              <w:r w:rsidRPr="00BA0C47">
                <w:rPr>
                  <w:rFonts w:ascii="Times New Roman" w:hAnsi="Times New Roman" w:cs="Times New Roman"/>
                  <w:i/>
                  <w:iCs/>
                  <w:noProof/>
                  <w:lang w:val="vi-VN"/>
                </w:rPr>
                <w:t>A dictionary of economics (3rd ed.).</w:t>
              </w:r>
              <w:r w:rsidRPr="00BA0C47">
                <w:rPr>
                  <w:rFonts w:ascii="Times New Roman" w:hAnsi="Times New Roman" w:cs="Times New Roman"/>
                  <w:noProof/>
                  <w:lang w:val="vi-VN"/>
                </w:rPr>
                <w:t xml:space="preserve"> Oxford University Press.</w:t>
              </w:r>
            </w:p>
            <w:p w14:paraId="48C693A0" w14:textId="5D6F1E19" w:rsidR="001A47DF" w:rsidRDefault="001A47DF" w:rsidP="001A47DF">
              <w:pPr>
                <w:pStyle w:val="Bibliography"/>
                <w:spacing w:before="120"/>
                <w:jc w:val="both"/>
                <w:rPr>
                  <w:rFonts w:ascii="Times New Roman" w:hAnsi="Times New Roman" w:cs="Times New Roman"/>
                  <w:noProof/>
                  <w:lang w:val="vi-VN"/>
                </w:rPr>
              </w:pPr>
              <w:r w:rsidRPr="00BA0C47">
                <w:rPr>
                  <w:rFonts w:ascii="Times New Roman" w:hAnsi="Times New Roman" w:cs="Times New Roman"/>
                  <w:noProof/>
                  <w:lang w:val="vi-VN"/>
                </w:rPr>
                <w:t xml:space="preserve">Correia, S., Guimarães, P., &amp; Zylkin, T. (2020). Fast Poisson estimation with high-dimensional fixed effects. </w:t>
              </w:r>
              <w:r w:rsidRPr="00BA0C47">
                <w:rPr>
                  <w:rFonts w:ascii="Times New Roman" w:hAnsi="Times New Roman" w:cs="Times New Roman"/>
                  <w:i/>
                  <w:iCs/>
                  <w:noProof/>
                  <w:lang w:val="vi-VN"/>
                </w:rPr>
                <w:t>The Stata Journal</w:t>
              </w:r>
              <w:r w:rsidRPr="00BA0C47">
                <w:rPr>
                  <w:rFonts w:ascii="Times New Roman" w:hAnsi="Times New Roman" w:cs="Times New Roman"/>
                  <w:noProof/>
                  <w:lang w:val="vi-VN"/>
                </w:rPr>
                <w:t>, 20(1), 95</w:t>
              </w:r>
              <w:r>
                <w:rPr>
                  <w:rFonts w:ascii="Times New Roman" w:hAnsi="Times New Roman" w:cs="Times New Roman"/>
                  <w:noProof/>
                  <w:lang w:val="vi-VN"/>
                </w:rPr>
                <w:t>-</w:t>
              </w:r>
              <w:r w:rsidRPr="00BA0C47">
                <w:rPr>
                  <w:rFonts w:ascii="Times New Roman" w:hAnsi="Times New Roman" w:cs="Times New Roman"/>
                  <w:noProof/>
                  <w:lang w:val="vi-VN"/>
                </w:rPr>
                <w:t>115.</w:t>
              </w:r>
            </w:p>
            <w:p w14:paraId="7FB96C2B" w14:textId="69B7BC7A" w:rsidR="009D7921" w:rsidRDefault="009D7921" w:rsidP="001A47DF">
              <w:pPr>
                <w:pStyle w:val="Bibliography"/>
                <w:spacing w:before="120"/>
                <w:jc w:val="both"/>
                <w:rPr>
                  <w:rFonts w:ascii="Times New Roman" w:hAnsi="Times New Roman" w:cs="Times New Roman"/>
                  <w:noProof/>
                  <w:lang w:val="vi-VN"/>
                </w:rPr>
              </w:pPr>
              <w:r w:rsidRPr="00BA0C47">
                <w:rPr>
                  <w:rFonts w:ascii="Times New Roman" w:hAnsi="Times New Roman" w:cs="Times New Roman"/>
                  <w:noProof/>
                  <w:lang w:val="vi-VN"/>
                </w:rPr>
                <w:t xml:space="preserve">Deardorff, A. V. (1995). </w:t>
              </w:r>
              <w:r w:rsidRPr="00BA0C47">
                <w:rPr>
                  <w:rFonts w:ascii="Times New Roman" w:hAnsi="Times New Roman" w:cs="Times New Roman"/>
                  <w:i/>
                  <w:iCs/>
                  <w:noProof/>
                  <w:lang w:val="vi-VN"/>
                </w:rPr>
                <w:t>Determinants of bilateral trade: Does gravity work in a neoclassical world?</w:t>
              </w:r>
              <w:r w:rsidRPr="00BA0C47">
                <w:rPr>
                  <w:rFonts w:ascii="Times New Roman" w:hAnsi="Times New Roman" w:cs="Times New Roman"/>
                  <w:noProof/>
                  <w:lang w:val="vi-VN"/>
                </w:rPr>
                <w:t xml:space="preserve"> NBER Working Paper No. 5377.</w:t>
              </w:r>
            </w:p>
            <w:p w14:paraId="2BB92006" w14:textId="77777777" w:rsidR="001A47DF" w:rsidRPr="00BA0C47" w:rsidRDefault="001A47DF" w:rsidP="007C614F">
              <w:pPr>
                <w:pStyle w:val="Bibliography"/>
                <w:spacing w:before="120"/>
                <w:jc w:val="both"/>
                <w:rPr>
                  <w:rFonts w:ascii="Times New Roman" w:hAnsi="Times New Roman" w:cs="Times New Roman"/>
                  <w:noProof/>
                  <w:lang w:val="vi-VN"/>
                </w:rPr>
              </w:pPr>
              <w:r w:rsidRPr="00BA0C47">
                <w:rPr>
                  <w:rFonts w:ascii="Times New Roman" w:hAnsi="Times New Roman" w:cs="Times New Roman"/>
                  <w:noProof/>
                  <w:lang w:val="vi-VN"/>
                </w:rPr>
                <w:t xml:space="preserve">De Benedictis, L., &amp; Salvatici, L. (Eds.). (2011). </w:t>
              </w:r>
              <w:r w:rsidRPr="00BA0C47">
                <w:rPr>
                  <w:rFonts w:ascii="Times New Roman" w:hAnsi="Times New Roman" w:cs="Times New Roman"/>
                  <w:i/>
                  <w:iCs/>
                  <w:noProof/>
                  <w:lang w:val="vi-VN"/>
                </w:rPr>
                <w:t>The trade impact of European Union preferential policies: An analysis through gravity model.</w:t>
              </w:r>
              <w:r w:rsidRPr="00BA0C47">
                <w:rPr>
                  <w:rFonts w:ascii="Times New Roman" w:hAnsi="Times New Roman" w:cs="Times New Roman"/>
                  <w:noProof/>
                  <w:lang w:val="vi-VN"/>
                </w:rPr>
                <w:t xml:space="preserve"> Springer.</w:t>
              </w:r>
            </w:p>
            <w:p w14:paraId="1F447EA1" w14:textId="5CBD45FE" w:rsidR="007916DC" w:rsidRPr="007916DC" w:rsidRDefault="007916DC" w:rsidP="007C614F">
              <w:pPr>
                <w:pStyle w:val="Bibliography"/>
                <w:spacing w:before="120"/>
                <w:jc w:val="both"/>
                <w:rPr>
                  <w:rFonts w:ascii="Times New Roman" w:hAnsi="Times New Roman" w:cs="Times New Roman"/>
                  <w:noProof/>
                  <w:lang w:val="vi-VN"/>
                </w:rPr>
              </w:pPr>
              <w:r>
                <w:rPr>
                  <w:rFonts w:ascii="Times New Roman" w:hAnsi="Times New Roman" w:cs="Times New Roman"/>
                  <w:noProof/>
                  <w:lang w:val="vi-VN"/>
                </w:rPr>
                <w:t>D</w:t>
              </w:r>
              <w:r w:rsidRPr="00BA0C47">
                <w:rPr>
                  <w:rFonts w:ascii="Times New Roman" w:hAnsi="Times New Roman" w:cs="Times New Roman"/>
                  <w:noProof/>
                  <w:lang w:val="vi-VN"/>
                </w:rPr>
                <w:t>inh T</w:t>
              </w:r>
              <w:r>
                <w:rPr>
                  <w:rFonts w:ascii="Times New Roman" w:hAnsi="Times New Roman" w:cs="Times New Roman"/>
                  <w:noProof/>
                  <w:lang w:val="vi-VN"/>
                </w:rPr>
                <w:t>hi Thanh Binh,</w:t>
              </w:r>
              <w:r w:rsidRPr="00BA0C47">
                <w:rPr>
                  <w:rFonts w:ascii="Times New Roman" w:hAnsi="Times New Roman" w:cs="Times New Roman"/>
                  <w:noProof/>
                  <w:lang w:val="vi-VN"/>
                </w:rPr>
                <w:t xml:space="preserve"> Nguy</w:t>
              </w:r>
              <w:r>
                <w:rPr>
                  <w:rFonts w:ascii="Times New Roman" w:hAnsi="Times New Roman" w:cs="Times New Roman"/>
                  <w:noProof/>
                  <w:lang w:val="vi-VN"/>
                </w:rPr>
                <w:t>e</w:t>
              </w:r>
              <w:r w:rsidRPr="00BA0C47">
                <w:rPr>
                  <w:rFonts w:ascii="Times New Roman" w:hAnsi="Times New Roman" w:cs="Times New Roman"/>
                  <w:noProof/>
                  <w:lang w:val="vi-VN"/>
                </w:rPr>
                <w:t>n V</w:t>
              </w:r>
              <w:r>
                <w:rPr>
                  <w:rFonts w:ascii="Times New Roman" w:hAnsi="Times New Roman" w:cs="Times New Roman"/>
                  <w:noProof/>
                  <w:lang w:val="vi-VN"/>
                </w:rPr>
                <w:t>iet</w:t>
              </w:r>
              <w:r w:rsidRPr="00BA0C47">
                <w:rPr>
                  <w:rFonts w:ascii="Times New Roman" w:hAnsi="Times New Roman" w:cs="Times New Roman"/>
                  <w:noProof/>
                  <w:lang w:val="vi-VN"/>
                </w:rPr>
                <w:t xml:space="preserve"> D</w:t>
              </w:r>
              <w:r>
                <w:rPr>
                  <w:rFonts w:ascii="Times New Roman" w:hAnsi="Times New Roman" w:cs="Times New Roman"/>
                  <w:noProof/>
                  <w:lang w:val="vi-VN"/>
                </w:rPr>
                <w:t>uong</w:t>
              </w:r>
              <w:r w:rsidRPr="00BA0C47">
                <w:rPr>
                  <w:rFonts w:ascii="Times New Roman" w:hAnsi="Times New Roman" w:cs="Times New Roman"/>
                  <w:noProof/>
                  <w:lang w:val="vi-VN"/>
                </w:rPr>
                <w:t>, &amp; Ho</w:t>
              </w:r>
              <w:r>
                <w:rPr>
                  <w:rFonts w:ascii="Times New Roman" w:hAnsi="Times New Roman" w:cs="Times New Roman"/>
                  <w:noProof/>
                  <w:lang w:val="vi-VN"/>
                </w:rPr>
                <w:t>a</w:t>
              </w:r>
              <w:r w:rsidRPr="00BA0C47">
                <w:rPr>
                  <w:rFonts w:ascii="Times New Roman" w:hAnsi="Times New Roman" w:cs="Times New Roman"/>
                  <w:noProof/>
                  <w:lang w:val="vi-VN"/>
                </w:rPr>
                <w:t>ng M</w:t>
              </w:r>
              <w:r>
                <w:rPr>
                  <w:rFonts w:ascii="Times New Roman" w:hAnsi="Times New Roman" w:cs="Times New Roman"/>
                  <w:noProof/>
                  <w:lang w:val="vi-VN"/>
                </w:rPr>
                <w:t>anh</w:t>
              </w:r>
              <w:r w:rsidRPr="00BA0C47">
                <w:rPr>
                  <w:rFonts w:ascii="Times New Roman" w:hAnsi="Times New Roman" w:cs="Times New Roman"/>
                  <w:noProof/>
                  <w:lang w:val="vi-VN"/>
                </w:rPr>
                <w:t xml:space="preserve"> C</w:t>
              </w:r>
              <w:r>
                <w:rPr>
                  <w:rFonts w:ascii="Times New Roman" w:hAnsi="Times New Roman" w:cs="Times New Roman"/>
                  <w:noProof/>
                  <w:lang w:val="vi-VN"/>
                </w:rPr>
                <w:t>uong</w:t>
              </w:r>
              <w:r w:rsidRPr="00BA0C47">
                <w:rPr>
                  <w:rFonts w:ascii="Times New Roman" w:hAnsi="Times New Roman" w:cs="Times New Roman"/>
                  <w:noProof/>
                  <w:lang w:val="vi-VN"/>
                </w:rPr>
                <w:t xml:space="preserve"> (2011). </w:t>
              </w:r>
              <w:r w:rsidRPr="00BA0C47">
                <w:rPr>
                  <w:rFonts w:ascii="Times New Roman" w:hAnsi="Times New Roman" w:cs="Times New Roman"/>
                  <w:i/>
                  <w:iCs/>
                  <w:noProof/>
                  <w:lang w:val="vi-VN"/>
                </w:rPr>
                <w:t>Applying gravity model to analyze trade activities of Vietnam.</w:t>
              </w:r>
              <w:r w:rsidRPr="00BA0C47">
                <w:rPr>
                  <w:rFonts w:ascii="Times New Roman" w:hAnsi="Times New Roman" w:cs="Times New Roman"/>
                  <w:noProof/>
                  <w:lang w:val="vi-VN"/>
                </w:rPr>
                <w:t xml:space="preserve"> FREIT Working Paper.</w:t>
              </w:r>
            </w:p>
            <w:p w14:paraId="54D102B7" w14:textId="09FE20BA" w:rsidR="009D7921" w:rsidRPr="00BA0C47" w:rsidRDefault="009D7921" w:rsidP="007C614F">
              <w:pPr>
                <w:pStyle w:val="Bibliography"/>
                <w:spacing w:before="120"/>
                <w:jc w:val="both"/>
                <w:rPr>
                  <w:rFonts w:ascii="Times New Roman" w:hAnsi="Times New Roman" w:cs="Times New Roman"/>
                  <w:noProof/>
                  <w:lang w:val="vi-VN"/>
                </w:rPr>
              </w:pPr>
              <w:r w:rsidRPr="00BA0C47">
                <w:rPr>
                  <w:rFonts w:ascii="Times New Roman" w:hAnsi="Times New Roman" w:cs="Times New Roman"/>
                  <w:noProof/>
                  <w:lang w:val="vi-VN"/>
                </w:rPr>
                <w:t xml:space="preserve">Egger, P. (2000). A note on the proper econometric specification of the gravity equation. </w:t>
              </w:r>
              <w:r w:rsidRPr="00BA0C47">
                <w:rPr>
                  <w:rFonts w:ascii="Times New Roman" w:hAnsi="Times New Roman" w:cs="Times New Roman"/>
                  <w:i/>
                  <w:iCs/>
                  <w:noProof/>
                  <w:lang w:val="vi-VN"/>
                </w:rPr>
                <w:t>Economics Letters</w:t>
              </w:r>
              <w:r w:rsidRPr="00BA0C47">
                <w:rPr>
                  <w:rFonts w:ascii="Times New Roman" w:hAnsi="Times New Roman" w:cs="Times New Roman"/>
                  <w:noProof/>
                  <w:lang w:val="vi-VN"/>
                </w:rPr>
                <w:t>, 66(1), 25</w:t>
              </w:r>
              <w:r w:rsidR="00771F8E">
                <w:rPr>
                  <w:rFonts w:ascii="Times New Roman" w:hAnsi="Times New Roman" w:cs="Times New Roman"/>
                  <w:noProof/>
                  <w:lang w:val="vi-VN"/>
                </w:rPr>
                <w:t>-</w:t>
              </w:r>
              <w:r w:rsidRPr="00BA0C47">
                <w:rPr>
                  <w:rFonts w:ascii="Times New Roman" w:hAnsi="Times New Roman" w:cs="Times New Roman"/>
                  <w:noProof/>
                  <w:lang w:val="vi-VN"/>
                </w:rPr>
                <w:t>31.</w:t>
              </w:r>
            </w:p>
            <w:p w14:paraId="56A207BF" w14:textId="77777777" w:rsidR="009D7921" w:rsidRPr="00BA0C47" w:rsidRDefault="009D7921" w:rsidP="007C614F">
              <w:pPr>
                <w:pStyle w:val="Bibliography"/>
                <w:spacing w:before="120"/>
                <w:jc w:val="both"/>
                <w:rPr>
                  <w:rFonts w:ascii="Times New Roman" w:hAnsi="Times New Roman" w:cs="Times New Roman"/>
                  <w:noProof/>
                  <w:lang w:val="vi-VN"/>
                </w:rPr>
              </w:pPr>
              <w:r w:rsidRPr="00BA0C47">
                <w:rPr>
                  <w:rFonts w:ascii="Times New Roman" w:hAnsi="Times New Roman" w:cs="Times New Roman"/>
                  <w:noProof/>
                  <w:lang w:val="vi-VN"/>
                </w:rPr>
                <w:t xml:space="preserve">Fukase, E., &amp; Martin, W. (1999). </w:t>
              </w:r>
              <w:r w:rsidRPr="00BA0C47">
                <w:rPr>
                  <w:rFonts w:ascii="Times New Roman" w:hAnsi="Times New Roman" w:cs="Times New Roman"/>
                  <w:i/>
                  <w:iCs/>
                  <w:noProof/>
                  <w:lang w:val="vi-VN"/>
                </w:rPr>
                <w:t>A quantitative evaluation of Vietnam’s accession to the ASEAN Free Trade Area.</w:t>
              </w:r>
              <w:r w:rsidRPr="00BA0C47">
                <w:rPr>
                  <w:rFonts w:ascii="Times New Roman" w:hAnsi="Times New Roman" w:cs="Times New Roman"/>
                  <w:noProof/>
                  <w:lang w:val="vi-VN"/>
                </w:rPr>
                <w:t xml:space="preserve"> World Bank.</w:t>
              </w:r>
            </w:p>
            <w:p w14:paraId="7F9E69CE" w14:textId="7126B73E" w:rsidR="009D7921" w:rsidRPr="00BA0C47" w:rsidRDefault="009D7921" w:rsidP="007C614F">
              <w:pPr>
                <w:pStyle w:val="Bibliography"/>
                <w:spacing w:before="120"/>
                <w:jc w:val="both"/>
                <w:rPr>
                  <w:rFonts w:ascii="Times New Roman" w:hAnsi="Times New Roman" w:cs="Times New Roman"/>
                  <w:noProof/>
                  <w:lang w:val="vi-VN"/>
                </w:rPr>
              </w:pPr>
              <w:r w:rsidRPr="00BA0C47">
                <w:rPr>
                  <w:rFonts w:ascii="Times New Roman" w:hAnsi="Times New Roman" w:cs="Times New Roman"/>
                  <w:noProof/>
                  <w:lang w:val="vi-VN"/>
                </w:rPr>
                <w:t xml:space="preserve">Elliott, R. J. R., &amp; Ikemoto, K. (2004). AFTA and the Asian crisis: Help or hindrance to ASEAN intra-regional trade? </w:t>
              </w:r>
              <w:r w:rsidRPr="00BA0C47">
                <w:rPr>
                  <w:rFonts w:ascii="Times New Roman" w:hAnsi="Times New Roman" w:cs="Times New Roman"/>
                  <w:i/>
                  <w:iCs/>
                  <w:noProof/>
                  <w:lang w:val="vi-VN"/>
                </w:rPr>
                <w:t>Asian Economic Journal</w:t>
              </w:r>
              <w:r w:rsidRPr="00BA0C47">
                <w:rPr>
                  <w:rFonts w:ascii="Times New Roman" w:hAnsi="Times New Roman" w:cs="Times New Roman"/>
                  <w:noProof/>
                  <w:lang w:val="vi-VN"/>
                </w:rPr>
                <w:t>, 18(1), 1</w:t>
              </w:r>
              <w:r w:rsidR="00771F8E">
                <w:rPr>
                  <w:rFonts w:ascii="Times New Roman" w:hAnsi="Times New Roman" w:cs="Times New Roman"/>
                  <w:noProof/>
                  <w:lang w:val="vi-VN"/>
                </w:rPr>
                <w:t>-</w:t>
              </w:r>
              <w:r w:rsidRPr="00BA0C47">
                <w:rPr>
                  <w:rFonts w:ascii="Times New Roman" w:hAnsi="Times New Roman" w:cs="Times New Roman"/>
                  <w:noProof/>
                  <w:lang w:val="vi-VN"/>
                </w:rPr>
                <w:t>23.</w:t>
              </w:r>
            </w:p>
            <w:p w14:paraId="283A3456" w14:textId="6E587A03" w:rsidR="009D7921" w:rsidRDefault="009D7921" w:rsidP="001A47DF">
              <w:pPr>
                <w:pStyle w:val="Bibliography"/>
                <w:spacing w:before="120"/>
                <w:jc w:val="both"/>
                <w:rPr>
                  <w:rFonts w:ascii="Times New Roman" w:hAnsi="Times New Roman" w:cs="Times New Roman"/>
                  <w:noProof/>
                  <w:lang w:val="vi-VN"/>
                </w:rPr>
              </w:pPr>
              <w:r w:rsidRPr="00BA0C47">
                <w:rPr>
                  <w:rFonts w:ascii="Times New Roman" w:hAnsi="Times New Roman" w:cs="Times New Roman"/>
                  <w:noProof/>
                  <w:lang w:val="vi-VN"/>
                </w:rPr>
                <w:t xml:space="preserve">Hapsari, I. M., &amp; Mangunsong, C. (2006). </w:t>
              </w:r>
              <w:r w:rsidRPr="00BA0C47">
                <w:rPr>
                  <w:rFonts w:ascii="Times New Roman" w:hAnsi="Times New Roman" w:cs="Times New Roman"/>
                  <w:i/>
                  <w:iCs/>
                  <w:noProof/>
                  <w:lang w:val="vi-VN"/>
                </w:rPr>
                <w:t>Determinants of AFTA member’s trade flows and potential for trade diversion (ARTNeT Trade Working Paper No. 21).</w:t>
              </w:r>
              <w:r w:rsidRPr="00BA0C47">
                <w:rPr>
                  <w:rFonts w:ascii="Times New Roman" w:hAnsi="Times New Roman" w:cs="Times New Roman"/>
                  <w:noProof/>
                  <w:lang w:val="vi-VN"/>
                </w:rPr>
                <w:t xml:space="preserve"> United Nations ESCAP.</w:t>
              </w:r>
            </w:p>
            <w:p w14:paraId="474370F5" w14:textId="08EE1C1D" w:rsidR="001A47DF" w:rsidRPr="007C614F" w:rsidRDefault="001A47DF" w:rsidP="007C614F">
              <w:pPr>
                <w:rPr>
                  <w:lang w:val="vi-VN"/>
                </w:rPr>
              </w:pPr>
              <w:r>
                <w:rPr>
                  <w:rFonts w:ascii="Times New Roman" w:hAnsi="Times New Roman" w:cs="Times New Roman"/>
                  <w:noProof/>
                  <w:lang w:val="vi-VN"/>
                </w:rPr>
                <w:lastRenderedPageBreak/>
                <w:t xml:space="preserve">Le Thi Anh Tuyet </w:t>
              </w:r>
              <w:r w:rsidRPr="00BA0C47">
                <w:rPr>
                  <w:rFonts w:ascii="Times New Roman" w:hAnsi="Times New Roman" w:cs="Times New Roman"/>
                  <w:noProof/>
                  <w:lang w:val="vi-VN"/>
                </w:rPr>
                <w:t xml:space="preserve">(2021). The impact of tariffs on Vietnam's trade in the Comprehensive and Progressive Agreement for Trans-Pacific Partnership (CPTPP). </w:t>
              </w:r>
              <w:r w:rsidRPr="00BA0C47">
                <w:rPr>
                  <w:rFonts w:ascii="Times New Roman" w:hAnsi="Times New Roman" w:cs="Times New Roman"/>
                  <w:i/>
                  <w:iCs/>
                  <w:noProof/>
                  <w:lang w:val="vi-VN"/>
                </w:rPr>
                <w:t>The Journal of Asian Finance,</w:t>
              </w:r>
            </w:p>
            <w:p w14:paraId="1F3DF7ED" w14:textId="379E3B54" w:rsidR="009D7921" w:rsidRDefault="009D7921" w:rsidP="007C614F">
              <w:pPr>
                <w:pStyle w:val="Bibliography"/>
                <w:spacing w:before="120"/>
                <w:jc w:val="both"/>
                <w:rPr>
                  <w:rFonts w:ascii="Times New Roman" w:hAnsi="Times New Roman" w:cs="Times New Roman"/>
                  <w:noProof/>
                  <w:lang w:val="vi-VN"/>
                </w:rPr>
              </w:pPr>
              <w:r w:rsidRPr="00BA0C47">
                <w:rPr>
                  <w:rFonts w:ascii="Times New Roman" w:hAnsi="Times New Roman" w:cs="Times New Roman"/>
                  <w:noProof/>
                  <w:lang w:val="vi-VN"/>
                </w:rPr>
                <w:t>Ngo T</w:t>
              </w:r>
              <w:r w:rsidR="007916DC">
                <w:rPr>
                  <w:rFonts w:ascii="Times New Roman" w:hAnsi="Times New Roman" w:cs="Times New Roman"/>
                  <w:noProof/>
                  <w:lang w:val="vi-VN"/>
                </w:rPr>
                <w:t>hi</w:t>
              </w:r>
              <w:r w:rsidRPr="00BA0C47">
                <w:rPr>
                  <w:rFonts w:ascii="Times New Roman" w:hAnsi="Times New Roman" w:cs="Times New Roman"/>
                  <w:noProof/>
                  <w:lang w:val="vi-VN"/>
                </w:rPr>
                <w:t xml:space="preserve"> M</w:t>
              </w:r>
              <w:r w:rsidR="007916DC">
                <w:rPr>
                  <w:rFonts w:ascii="Times New Roman" w:hAnsi="Times New Roman" w:cs="Times New Roman"/>
                  <w:noProof/>
                  <w:lang w:val="vi-VN"/>
                </w:rPr>
                <w:t>y</w:t>
              </w:r>
              <w:r w:rsidRPr="00BA0C47">
                <w:rPr>
                  <w:rFonts w:ascii="Times New Roman" w:hAnsi="Times New Roman" w:cs="Times New Roman"/>
                  <w:noProof/>
                  <w:lang w:val="vi-VN"/>
                </w:rPr>
                <w:t>, &amp; Nguyen T</w:t>
              </w:r>
              <w:r w:rsidR="007916DC">
                <w:rPr>
                  <w:rFonts w:ascii="Times New Roman" w:hAnsi="Times New Roman" w:cs="Times New Roman"/>
                  <w:noProof/>
                  <w:lang w:val="vi-VN"/>
                </w:rPr>
                <w:t>hi</w:t>
              </w:r>
              <w:r w:rsidRPr="00BA0C47">
                <w:rPr>
                  <w:rFonts w:ascii="Times New Roman" w:hAnsi="Times New Roman" w:cs="Times New Roman"/>
                  <w:noProof/>
                  <w:lang w:val="vi-VN"/>
                </w:rPr>
                <w:t xml:space="preserve"> T</w:t>
              </w:r>
              <w:r w:rsidR="007916DC">
                <w:rPr>
                  <w:rFonts w:ascii="Times New Roman" w:hAnsi="Times New Roman" w:cs="Times New Roman"/>
                  <w:noProof/>
                  <w:lang w:val="vi-VN"/>
                </w:rPr>
                <w:t>hu</w:t>
              </w:r>
              <w:r w:rsidRPr="00BA0C47">
                <w:rPr>
                  <w:rFonts w:ascii="Times New Roman" w:hAnsi="Times New Roman" w:cs="Times New Roman"/>
                  <w:noProof/>
                  <w:lang w:val="vi-VN"/>
                </w:rPr>
                <w:t xml:space="preserve"> T</w:t>
              </w:r>
              <w:r w:rsidR="007916DC">
                <w:rPr>
                  <w:rFonts w:ascii="Times New Roman" w:hAnsi="Times New Roman" w:cs="Times New Roman"/>
                  <w:noProof/>
                  <w:lang w:val="vi-VN"/>
                </w:rPr>
                <w:t>huong</w:t>
              </w:r>
              <w:r w:rsidRPr="00BA0C47">
                <w:rPr>
                  <w:rFonts w:ascii="Times New Roman" w:hAnsi="Times New Roman" w:cs="Times New Roman"/>
                  <w:noProof/>
                  <w:lang w:val="vi-VN"/>
                </w:rPr>
                <w:t xml:space="preserve"> (2021). Factors affecting Vietnam's goods exports to the comprehensive and progressive agreement for Trans-Pacific partnership members: A gravity model approach. </w:t>
              </w:r>
              <w:r w:rsidRPr="00BA0C47">
                <w:rPr>
                  <w:rFonts w:ascii="Times New Roman" w:hAnsi="Times New Roman" w:cs="Times New Roman"/>
                  <w:i/>
                  <w:iCs/>
                  <w:noProof/>
                  <w:lang w:val="vi-VN"/>
                </w:rPr>
                <w:t>International Journal on Food System Dynamics</w:t>
              </w:r>
              <w:r w:rsidRPr="00BA0C47">
                <w:rPr>
                  <w:rFonts w:ascii="Times New Roman" w:hAnsi="Times New Roman" w:cs="Times New Roman"/>
                  <w:noProof/>
                  <w:lang w:val="vi-VN"/>
                </w:rPr>
                <w:t>, 16(1), 97</w:t>
              </w:r>
              <w:r w:rsidR="00771F8E">
                <w:rPr>
                  <w:rFonts w:ascii="Times New Roman" w:hAnsi="Times New Roman" w:cs="Times New Roman"/>
                  <w:noProof/>
                  <w:lang w:val="vi-VN"/>
                </w:rPr>
                <w:t>-</w:t>
              </w:r>
              <w:r w:rsidRPr="00BA0C47">
                <w:rPr>
                  <w:rFonts w:ascii="Times New Roman" w:hAnsi="Times New Roman" w:cs="Times New Roman"/>
                  <w:noProof/>
                  <w:lang w:val="vi-VN"/>
                </w:rPr>
                <w:t>106.</w:t>
              </w:r>
            </w:p>
            <w:p w14:paraId="3862371C" w14:textId="17716D3B" w:rsidR="001A47DF" w:rsidRPr="001A47DF" w:rsidRDefault="001A47DF" w:rsidP="007C614F">
              <w:pPr>
                <w:pStyle w:val="Bibliography"/>
                <w:spacing w:before="120"/>
                <w:jc w:val="both"/>
                <w:rPr>
                  <w:rFonts w:ascii="Times New Roman" w:hAnsi="Times New Roman" w:cs="Times New Roman"/>
                  <w:noProof/>
                  <w:lang w:val="vi-VN"/>
                </w:rPr>
              </w:pPr>
              <w:r w:rsidRPr="00BA0C47">
                <w:rPr>
                  <w:rFonts w:ascii="Times New Roman" w:hAnsi="Times New Roman" w:cs="Times New Roman"/>
                  <w:noProof/>
                  <w:lang w:val="vi-VN"/>
                </w:rPr>
                <w:t>Nguyen T</w:t>
              </w:r>
              <w:r>
                <w:rPr>
                  <w:rFonts w:ascii="Times New Roman" w:hAnsi="Times New Roman" w:cs="Times New Roman"/>
                  <w:noProof/>
                  <w:lang w:val="vi-VN"/>
                </w:rPr>
                <w:t>rung</w:t>
              </w:r>
              <w:r w:rsidRPr="00BA0C47">
                <w:rPr>
                  <w:rFonts w:ascii="Times New Roman" w:hAnsi="Times New Roman" w:cs="Times New Roman"/>
                  <w:noProof/>
                  <w:lang w:val="vi-VN"/>
                </w:rPr>
                <w:t xml:space="preserve"> K</w:t>
              </w:r>
              <w:r>
                <w:rPr>
                  <w:rFonts w:ascii="Times New Roman" w:hAnsi="Times New Roman" w:cs="Times New Roman"/>
                  <w:noProof/>
                  <w:lang w:val="vi-VN"/>
                </w:rPr>
                <w:t>ien</w:t>
              </w:r>
              <w:r w:rsidRPr="00BA0C47">
                <w:rPr>
                  <w:rFonts w:ascii="Times New Roman" w:hAnsi="Times New Roman" w:cs="Times New Roman"/>
                  <w:noProof/>
                  <w:lang w:val="vi-VN"/>
                </w:rPr>
                <w:t xml:space="preserve"> (2009). Gravity model by panel data approach: An empirical application with implications for the ASEAN Free Trade Area. </w:t>
              </w:r>
              <w:r w:rsidRPr="00BA0C47">
                <w:rPr>
                  <w:rFonts w:ascii="Times New Roman" w:hAnsi="Times New Roman" w:cs="Times New Roman"/>
                  <w:i/>
                  <w:iCs/>
                  <w:noProof/>
                  <w:lang w:val="vi-VN"/>
                </w:rPr>
                <w:t>ASEAN Economic Bulletin</w:t>
              </w:r>
              <w:r w:rsidRPr="00BA0C47">
                <w:rPr>
                  <w:rFonts w:ascii="Times New Roman" w:hAnsi="Times New Roman" w:cs="Times New Roman"/>
                  <w:noProof/>
                  <w:lang w:val="vi-VN"/>
                </w:rPr>
                <w:t>, 266</w:t>
              </w:r>
              <w:r>
                <w:rPr>
                  <w:rFonts w:ascii="Times New Roman" w:hAnsi="Times New Roman" w:cs="Times New Roman"/>
                  <w:noProof/>
                  <w:lang w:val="vi-VN"/>
                </w:rPr>
                <w:t>-</w:t>
              </w:r>
              <w:r w:rsidRPr="00BA0C47">
                <w:rPr>
                  <w:rFonts w:ascii="Times New Roman" w:hAnsi="Times New Roman" w:cs="Times New Roman"/>
                  <w:noProof/>
                  <w:lang w:val="vi-VN"/>
                </w:rPr>
                <w:t>277.</w:t>
              </w:r>
            </w:p>
            <w:p w14:paraId="275CF26D" w14:textId="75782375" w:rsidR="009D7921" w:rsidRPr="00BA0C47" w:rsidRDefault="009D7921" w:rsidP="007C614F">
              <w:pPr>
                <w:pStyle w:val="Bibliography"/>
                <w:spacing w:before="120"/>
                <w:jc w:val="both"/>
                <w:rPr>
                  <w:rFonts w:ascii="Times New Roman" w:hAnsi="Times New Roman" w:cs="Times New Roman"/>
                  <w:noProof/>
                  <w:lang w:val="vi-VN"/>
                </w:rPr>
              </w:pPr>
              <w:r w:rsidRPr="00BA0C47">
                <w:rPr>
                  <w:rFonts w:ascii="Times New Roman" w:hAnsi="Times New Roman" w:cs="Times New Roman"/>
                  <w:noProof/>
                  <w:lang w:val="vi-VN"/>
                </w:rPr>
                <w:t xml:space="preserve">Santos Silva, J. M. C., &amp; Tenreyro, S. (2006). The log of gravity. </w:t>
              </w:r>
              <w:r w:rsidRPr="00BA0C47">
                <w:rPr>
                  <w:rFonts w:ascii="Times New Roman" w:hAnsi="Times New Roman" w:cs="Times New Roman"/>
                  <w:i/>
                  <w:iCs/>
                  <w:noProof/>
                  <w:lang w:val="vi-VN"/>
                </w:rPr>
                <w:t>The Review of Economics and Statistics</w:t>
              </w:r>
              <w:r w:rsidRPr="00BA0C47">
                <w:rPr>
                  <w:rFonts w:ascii="Times New Roman" w:hAnsi="Times New Roman" w:cs="Times New Roman"/>
                  <w:noProof/>
                  <w:lang w:val="vi-VN"/>
                </w:rPr>
                <w:t>, 88(4), 641</w:t>
              </w:r>
              <w:r w:rsidR="00771F8E">
                <w:rPr>
                  <w:rFonts w:ascii="Times New Roman" w:hAnsi="Times New Roman" w:cs="Times New Roman"/>
                  <w:noProof/>
                  <w:lang w:val="vi-VN"/>
                </w:rPr>
                <w:t>-</w:t>
              </w:r>
              <w:r w:rsidRPr="00BA0C47">
                <w:rPr>
                  <w:rFonts w:ascii="Times New Roman" w:hAnsi="Times New Roman" w:cs="Times New Roman"/>
                  <w:noProof/>
                  <w:lang w:val="vi-VN"/>
                </w:rPr>
                <w:t>658.</w:t>
              </w:r>
            </w:p>
            <w:p w14:paraId="33CD0355" w14:textId="1CF53418" w:rsidR="009D7921" w:rsidRPr="00BA0C47" w:rsidRDefault="009D7921" w:rsidP="007C614F">
              <w:pPr>
                <w:pStyle w:val="Bibliography"/>
                <w:spacing w:before="120"/>
                <w:jc w:val="both"/>
                <w:rPr>
                  <w:rFonts w:ascii="Times New Roman" w:hAnsi="Times New Roman" w:cs="Times New Roman"/>
                  <w:noProof/>
                  <w:lang w:val="vi-VN"/>
                </w:rPr>
              </w:pPr>
              <w:r w:rsidRPr="00BA0C47">
                <w:rPr>
                  <w:rFonts w:ascii="Times New Roman" w:hAnsi="Times New Roman" w:cs="Times New Roman"/>
                  <w:noProof/>
                  <w:lang w:val="vi-VN"/>
                </w:rPr>
                <w:t xml:space="preserve">Thangavelu, S. M., Wang, W., &amp; Oum, S. (2021). Impact of FTA on trade in ASEAN and Australia using customs level data. </w:t>
              </w:r>
              <w:r w:rsidRPr="00BA0C47">
                <w:rPr>
                  <w:rFonts w:ascii="Times New Roman" w:hAnsi="Times New Roman" w:cs="Times New Roman"/>
                  <w:i/>
                  <w:iCs/>
                  <w:noProof/>
                  <w:lang w:val="vi-VN"/>
                </w:rPr>
                <w:t>The Journal of Economic Integration</w:t>
              </w:r>
              <w:r w:rsidRPr="00BA0C47">
                <w:rPr>
                  <w:rFonts w:ascii="Times New Roman" w:hAnsi="Times New Roman" w:cs="Times New Roman"/>
                  <w:noProof/>
                  <w:lang w:val="vi-VN"/>
                </w:rPr>
                <w:t>, 36(3), 437</w:t>
              </w:r>
              <w:r w:rsidR="00771F8E">
                <w:rPr>
                  <w:rFonts w:ascii="Times New Roman" w:hAnsi="Times New Roman" w:cs="Times New Roman"/>
                  <w:noProof/>
                  <w:lang w:val="vi-VN"/>
                </w:rPr>
                <w:t>-</w:t>
              </w:r>
              <w:r w:rsidRPr="00BA0C47">
                <w:rPr>
                  <w:rFonts w:ascii="Times New Roman" w:hAnsi="Times New Roman" w:cs="Times New Roman"/>
                  <w:noProof/>
                  <w:lang w:val="vi-VN"/>
                </w:rPr>
                <w:t>461.</w:t>
              </w:r>
            </w:p>
            <w:p w14:paraId="5B05B582" w14:textId="77777777" w:rsidR="009D7921" w:rsidRPr="00BA0C47" w:rsidRDefault="009D7921" w:rsidP="007C614F">
              <w:pPr>
                <w:pStyle w:val="Bibliography"/>
                <w:spacing w:before="120"/>
                <w:jc w:val="both"/>
                <w:rPr>
                  <w:rFonts w:ascii="Times New Roman" w:hAnsi="Times New Roman" w:cs="Times New Roman"/>
                  <w:noProof/>
                  <w:lang w:val="vi-VN"/>
                </w:rPr>
              </w:pPr>
              <w:r w:rsidRPr="00BA0C47">
                <w:rPr>
                  <w:rFonts w:ascii="Times New Roman" w:hAnsi="Times New Roman" w:cs="Times New Roman"/>
                  <w:noProof/>
                  <w:lang w:val="vi-VN"/>
                </w:rPr>
                <w:t xml:space="preserve">Yotov, Y. V., Piermartini, R., Monteiro, J. A., &amp; Larch, M. (2016). </w:t>
              </w:r>
              <w:r w:rsidRPr="00BA0C47">
                <w:rPr>
                  <w:rFonts w:ascii="Times New Roman" w:hAnsi="Times New Roman" w:cs="Times New Roman"/>
                  <w:i/>
                  <w:iCs/>
                  <w:noProof/>
                  <w:lang w:val="vi-VN"/>
                </w:rPr>
                <w:t>An advanced guide to trade policy analysis: The structural gravity model.</w:t>
              </w:r>
              <w:r w:rsidRPr="00BA0C47">
                <w:rPr>
                  <w:rFonts w:ascii="Times New Roman" w:hAnsi="Times New Roman" w:cs="Times New Roman"/>
                  <w:noProof/>
                  <w:lang w:val="vi-VN"/>
                </w:rPr>
                <w:t xml:space="preserve"> World Trade Organization.</w:t>
              </w:r>
            </w:p>
            <w:p w14:paraId="05113012" w14:textId="05DC487A" w:rsidR="009D7921" w:rsidRPr="00BA0C47" w:rsidRDefault="009D7921" w:rsidP="007C614F">
              <w:pPr>
                <w:pStyle w:val="Bibliography"/>
                <w:spacing w:before="120"/>
                <w:jc w:val="both"/>
                <w:rPr>
                  <w:rFonts w:ascii="Times New Roman" w:hAnsi="Times New Roman" w:cs="Times New Roman"/>
                  <w:noProof/>
                  <w:lang w:val="vi-VN"/>
                </w:rPr>
              </w:pPr>
              <w:r w:rsidRPr="00BA0C47">
                <w:rPr>
                  <w:rFonts w:ascii="Times New Roman" w:hAnsi="Times New Roman" w:cs="Times New Roman"/>
                  <w:noProof/>
                  <w:lang w:val="vi-VN"/>
                </w:rPr>
                <w:t xml:space="preserve">Okabe, M., &amp; Urata, S. (2014). The impact of AFTA on intra-AFTA trade. </w:t>
              </w:r>
              <w:r w:rsidRPr="00BA0C47">
                <w:rPr>
                  <w:rFonts w:ascii="Times New Roman" w:hAnsi="Times New Roman" w:cs="Times New Roman"/>
                  <w:i/>
                  <w:iCs/>
                  <w:noProof/>
                  <w:lang w:val="vi-VN"/>
                </w:rPr>
                <w:t>Journal of Asian Economics</w:t>
              </w:r>
              <w:r w:rsidRPr="00BA0C47">
                <w:rPr>
                  <w:rFonts w:ascii="Times New Roman" w:hAnsi="Times New Roman" w:cs="Times New Roman"/>
                  <w:noProof/>
                  <w:lang w:val="vi-VN"/>
                </w:rPr>
                <w:t>, 35, 12</w:t>
              </w:r>
              <w:r w:rsidR="00771F8E">
                <w:rPr>
                  <w:rFonts w:ascii="Times New Roman" w:hAnsi="Times New Roman" w:cs="Times New Roman"/>
                  <w:noProof/>
                  <w:lang w:val="vi-VN"/>
                </w:rPr>
                <w:t>-</w:t>
              </w:r>
              <w:r w:rsidRPr="00BA0C47">
                <w:rPr>
                  <w:rFonts w:ascii="Times New Roman" w:hAnsi="Times New Roman" w:cs="Times New Roman"/>
                  <w:noProof/>
                  <w:lang w:val="vi-VN"/>
                </w:rPr>
                <w:t>31.</w:t>
              </w:r>
            </w:p>
            <w:p w14:paraId="01CC169F" w14:textId="532C19BD" w:rsidR="009D7921" w:rsidRPr="00BA0C47" w:rsidRDefault="009D7921" w:rsidP="007C614F">
              <w:pPr>
                <w:pStyle w:val="Bibliography"/>
                <w:spacing w:before="120"/>
                <w:jc w:val="both"/>
                <w:rPr>
                  <w:rFonts w:ascii="Times New Roman" w:hAnsi="Times New Roman" w:cs="Times New Roman"/>
                  <w:noProof/>
                  <w:lang w:val="vi-VN"/>
                </w:rPr>
              </w:pPr>
              <w:r w:rsidRPr="00BA0C47">
                <w:rPr>
                  <w:rFonts w:ascii="Times New Roman" w:hAnsi="Times New Roman" w:cs="Times New Roman"/>
                  <w:noProof/>
                  <w:lang w:val="vi-VN"/>
                </w:rPr>
                <w:t xml:space="preserve">Itakura, K. (2014). Impact of liberalization and improved connectivity and facilitation in ASEAN. </w:t>
              </w:r>
              <w:r w:rsidRPr="00BA0C47">
                <w:rPr>
                  <w:rFonts w:ascii="Times New Roman" w:hAnsi="Times New Roman" w:cs="Times New Roman"/>
                  <w:i/>
                  <w:iCs/>
                  <w:noProof/>
                  <w:lang w:val="vi-VN"/>
                </w:rPr>
                <w:t>Journal of Asian Economics</w:t>
              </w:r>
              <w:r w:rsidRPr="00BA0C47">
                <w:rPr>
                  <w:rFonts w:ascii="Times New Roman" w:hAnsi="Times New Roman" w:cs="Times New Roman"/>
                  <w:noProof/>
                  <w:lang w:val="vi-VN"/>
                </w:rPr>
                <w:t>, 35, 2</w:t>
              </w:r>
              <w:r w:rsidR="00771F8E">
                <w:rPr>
                  <w:rFonts w:ascii="Times New Roman" w:hAnsi="Times New Roman" w:cs="Times New Roman"/>
                  <w:noProof/>
                  <w:lang w:val="vi-VN"/>
                </w:rPr>
                <w:t>-</w:t>
              </w:r>
              <w:r w:rsidRPr="00BA0C47">
                <w:rPr>
                  <w:rFonts w:ascii="Times New Roman" w:hAnsi="Times New Roman" w:cs="Times New Roman"/>
                  <w:noProof/>
                  <w:lang w:val="vi-VN"/>
                </w:rPr>
                <w:t>11.</w:t>
              </w:r>
            </w:p>
            <w:p w14:paraId="57167C5B" w14:textId="1B04FCEA" w:rsidR="001A47DF" w:rsidRDefault="009D7921" w:rsidP="001A47DF">
              <w:pPr>
                <w:pStyle w:val="Bibliography"/>
                <w:spacing w:before="120"/>
                <w:jc w:val="both"/>
                <w:rPr>
                  <w:rFonts w:ascii="Times New Roman" w:hAnsi="Times New Roman" w:cs="Times New Roman"/>
                  <w:noProof/>
                  <w:lang w:val="vi-VN"/>
                </w:rPr>
              </w:pPr>
              <w:r w:rsidRPr="00BA0C47">
                <w:rPr>
                  <w:rFonts w:ascii="Times New Roman" w:hAnsi="Times New Roman" w:cs="Times New Roman"/>
                  <w:noProof/>
                  <w:lang w:val="vi-VN"/>
                </w:rPr>
                <w:t xml:space="preserve">Soloaga, I., &amp; Winters, L. A. (2001). Regionalism in the nineties: What effect on trade? </w:t>
              </w:r>
              <w:r w:rsidRPr="00BA0C47">
                <w:rPr>
                  <w:rFonts w:ascii="Times New Roman" w:hAnsi="Times New Roman" w:cs="Times New Roman"/>
                  <w:i/>
                  <w:iCs/>
                  <w:noProof/>
                  <w:lang w:val="vi-VN"/>
                </w:rPr>
                <w:t>The North American Journal of Economics and Finance</w:t>
              </w:r>
              <w:r w:rsidRPr="00BA0C47">
                <w:rPr>
                  <w:rFonts w:ascii="Times New Roman" w:hAnsi="Times New Roman" w:cs="Times New Roman"/>
                  <w:noProof/>
                  <w:lang w:val="vi-VN"/>
                </w:rPr>
                <w:t>, 12(1), 1</w:t>
              </w:r>
              <w:r w:rsidR="00771F8E">
                <w:rPr>
                  <w:rFonts w:ascii="Times New Roman" w:hAnsi="Times New Roman" w:cs="Times New Roman"/>
                  <w:noProof/>
                  <w:lang w:val="vi-VN"/>
                </w:rPr>
                <w:t>-</w:t>
              </w:r>
              <w:r w:rsidRPr="00BA0C47">
                <w:rPr>
                  <w:rFonts w:ascii="Times New Roman" w:hAnsi="Times New Roman" w:cs="Times New Roman"/>
                  <w:noProof/>
                  <w:lang w:val="vi-VN"/>
                </w:rPr>
                <w:t>29.</w:t>
              </w:r>
            </w:p>
            <w:p w14:paraId="0255D0DC" w14:textId="2F6984BE" w:rsidR="00B11DDE" w:rsidRPr="00B11DDE" w:rsidRDefault="00B11DDE" w:rsidP="007C614F">
              <w:pPr>
                <w:pStyle w:val="Bibliography"/>
                <w:spacing w:before="120"/>
                <w:jc w:val="both"/>
                <w:rPr>
                  <w:rFonts w:ascii="Times New Roman" w:hAnsi="Times New Roman" w:cs="Times New Roman"/>
                  <w:noProof/>
                  <w:lang w:val="vi-VN"/>
                </w:rPr>
              </w:pPr>
              <w:r w:rsidRPr="00BA0C47">
                <w:rPr>
                  <w:rFonts w:ascii="Times New Roman" w:hAnsi="Times New Roman" w:cs="Times New Roman"/>
                  <w:i/>
                  <w:iCs/>
                  <w:noProof/>
                  <w:lang w:val="vi-VN"/>
                </w:rPr>
                <w:t>Economics and Business</w:t>
              </w:r>
              <w:r w:rsidRPr="00BA0C47">
                <w:rPr>
                  <w:rFonts w:ascii="Times New Roman" w:hAnsi="Times New Roman" w:cs="Times New Roman"/>
                  <w:noProof/>
                  <w:lang w:val="vi-VN"/>
                </w:rPr>
                <w:t>, 8(3), 771</w:t>
              </w:r>
              <w:r>
                <w:rPr>
                  <w:rFonts w:ascii="Times New Roman" w:hAnsi="Times New Roman" w:cs="Times New Roman"/>
                  <w:noProof/>
                  <w:lang w:val="vi-VN"/>
                </w:rPr>
                <w:t>-</w:t>
              </w:r>
              <w:r w:rsidRPr="00BA0C47">
                <w:rPr>
                  <w:rFonts w:ascii="Times New Roman" w:hAnsi="Times New Roman" w:cs="Times New Roman"/>
                  <w:noProof/>
                  <w:lang w:val="vi-VN"/>
                </w:rPr>
                <w:t>780.</w:t>
              </w:r>
            </w:p>
            <w:p w14:paraId="4CAEF142" w14:textId="38516E53" w:rsidR="009D7921" w:rsidRPr="00BA0C47" w:rsidRDefault="009D7921" w:rsidP="00771F8E">
              <w:pPr>
                <w:pStyle w:val="Bibliography"/>
                <w:spacing w:before="120"/>
                <w:ind w:left="720" w:hanging="720"/>
                <w:jc w:val="both"/>
                <w:rPr>
                  <w:rFonts w:ascii="Times New Roman" w:hAnsi="Times New Roman" w:cs="Times New Roman"/>
                  <w:noProof/>
                  <w:lang w:val="vi-VN"/>
                </w:rPr>
              </w:pPr>
              <w:r w:rsidRPr="00BA0C47">
                <w:rPr>
                  <w:rFonts w:ascii="Times New Roman" w:hAnsi="Times New Roman" w:cs="Times New Roman"/>
                  <w:noProof/>
                  <w:lang w:val="vi-VN"/>
                </w:rPr>
                <w:t xml:space="preserve">Viner, J. (1950). </w:t>
              </w:r>
              <w:r w:rsidRPr="00BA0C47">
                <w:rPr>
                  <w:rFonts w:ascii="Times New Roman" w:hAnsi="Times New Roman" w:cs="Times New Roman"/>
                  <w:i/>
                  <w:iCs/>
                  <w:noProof/>
                  <w:lang w:val="vi-VN"/>
                </w:rPr>
                <w:t>The customs union issue.</w:t>
              </w:r>
              <w:r w:rsidRPr="00BA0C47">
                <w:rPr>
                  <w:rFonts w:ascii="Times New Roman" w:hAnsi="Times New Roman" w:cs="Times New Roman"/>
                  <w:noProof/>
                  <w:lang w:val="vi-VN"/>
                </w:rPr>
                <w:t xml:space="preserve"> Carnegie Endowment for International Peace.</w:t>
              </w:r>
            </w:p>
            <w:p w14:paraId="3A4E65CE" w14:textId="604BD075" w:rsidR="00676C8A" w:rsidRPr="00B5714C" w:rsidRDefault="00676C8A" w:rsidP="00771F8E">
              <w:pPr>
                <w:spacing w:before="120"/>
                <w:jc w:val="both"/>
                <w:rPr>
                  <w:rFonts w:ascii="Times New Roman" w:hAnsi="Times New Roman" w:cs="Times New Roman"/>
                  <w:lang w:val="vi-VN"/>
                </w:rPr>
              </w:pPr>
              <w:r w:rsidRPr="00BA0C47">
                <w:rPr>
                  <w:rFonts w:ascii="Times New Roman" w:hAnsi="Times New Roman" w:cs="Times New Roman"/>
                  <w:b/>
                  <w:bCs/>
                  <w:noProof/>
                </w:rPr>
                <w:fldChar w:fldCharType="end"/>
              </w:r>
            </w:p>
          </w:sdtContent>
        </w:sdt>
      </w:sdtContent>
    </w:sdt>
    <w:p w14:paraId="081B78E9" w14:textId="77777777" w:rsidR="004473BC" w:rsidRPr="007C614F" w:rsidRDefault="004473BC" w:rsidP="0091352A">
      <w:pPr>
        <w:spacing w:before="120"/>
        <w:jc w:val="both"/>
        <w:rPr>
          <w:rFonts w:ascii="Times New Roman" w:hAnsi="Times New Roman" w:cs="Times New Roman"/>
          <w:sz w:val="28"/>
          <w:szCs w:val="28"/>
          <w:lang w:val="vi-VN"/>
        </w:rPr>
      </w:pPr>
    </w:p>
    <w:p w14:paraId="228DFF53" w14:textId="4E8EF13C" w:rsidR="004473BC" w:rsidRPr="004473BC" w:rsidRDefault="00573E31" w:rsidP="007C614F">
      <w:pPr>
        <w:pStyle w:val="NormalWeb"/>
        <w:spacing w:before="120" w:after="0"/>
        <w:jc w:val="center"/>
        <w:rPr>
          <w:rFonts w:eastAsiaTheme="minorHAnsi"/>
          <w:b/>
          <w:bCs/>
          <w:i/>
          <w:iCs/>
          <w:color w:val="000000"/>
          <w:kern w:val="2"/>
          <w:lang w:val="vi-VN"/>
          <w14:ligatures w14:val="standardContextual"/>
        </w:rPr>
      </w:pPr>
      <w:r w:rsidRPr="00573E31">
        <w:rPr>
          <w:rFonts w:eastAsiaTheme="minorHAnsi"/>
          <w:b/>
          <w:bCs/>
          <w:color w:val="000000"/>
          <w:kern w:val="2"/>
          <w:sz w:val="28"/>
          <w:szCs w:val="28"/>
          <w14:ligatures w14:val="standardContextual"/>
        </w:rPr>
        <w:t xml:space="preserve">Assessing the </w:t>
      </w:r>
      <w:r>
        <w:rPr>
          <w:rFonts w:eastAsiaTheme="minorHAnsi"/>
          <w:b/>
          <w:bCs/>
          <w:color w:val="000000"/>
          <w:kern w:val="2"/>
          <w:sz w:val="28"/>
          <w:szCs w:val="28"/>
          <w14:ligatures w14:val="standardContextual"/>
        </w:rPr>
        <w:t>i</w:t>
      </w:r>
      <w:r w:rsidRPr="00573E31">
        <w:rPr>
          <w:rFonts w:eastAsiaTheme="minorHAnsi"/>
          <w:b/>
          <w:bCs/>
          <w:color w:val="000000"/>
          <w:kern w:val="2"/>
          <w:sz w:val="28"/>
          <w:szCs w:val="28"/>
          <w14:ligatures w14:val="standardContextual"/>
        </w:rPr>
        <w:t xml:space="preserve">mpact of the ASEAN Economic Community on Vietnam’s </w:t>
      </w:r>
      <w:r>
        <w:rPr>
          <w:rFonts w:eastAsiaTheme="minorHAnsi"/>
          <w:b/>
          <w:bCs/>
          <w:color w:val="000000"/>
          <w:kern w:val="2"/>
          <w:sz w:val="28"/>
          <w:szCs w:val="28"/>
          <w14:ligatures w14:val="standardContextual"/>
        </w:rPr>
        <w:t>goods</w:t>
      </w:r>
      <w:r w:rsidRPr="00573E31">
        <w:rPr>
          <w:rFonts w:eastAsiaTheme="minorHAnsi"/>
          <w:b/>
          <w:bCs/>
          <w:color w:val="000000"/>
          <w:kern w:val="2"/>
          <w:sz w:val="28"/>
          <w:szCs w:val="28"/>
          <w14:ligatures w14:val="standardContextual"/>
        </w:rPr>
        <w:t xml:space="preserve"> </w:t>
      </w:r>
      <w:r>
        <w:rPr>
          <w:rFonts w:eastAsiaTheme="minorHAnsi"/>
          <w:b/>
          <w:bCs/>
          <w:color w:val="000000"/>
          <w:kern w:val="2"/>
          <w:sz w:val="28"/>
          <w:szCs w:val="28"/>
          <w14:ligatures w14:val="standardContextual"/>
        </w:rPr>
        <w:t>t</w:t>
      </w:r>
      <w:r w:rsidRPr="00573E31">
        <w:rPr>
          <w:rFonts w:eastAsiaTheme="minorHAnsi"/>
          <w:b/>
          <w:bCs/>
          <w:color w:val="000000"/>
          <w:kern w:val="2"/>
          <w:sz w:val="28"/>
          <w:szCs w:val="28"/>
          <w14:ligatures w14:val="standardContextual"/>
        </w:rPr>
        <w:t>rade: Evidence from an extended gravity model</w:t>
      </w:r>
    </w:p>
    <w:p w14:paraId="7452320F" w14:textId="77777777" w:rsidR="00CC5797" w:rsidRPr="00CC5797" w:rsidRDefault="00CC5797" w:rsidP="00CC5797">
      <w:pPr>
        <w:pStyle w:val="NormalWeb"/>
        <w:spacing w:before="120" w:after="0"/>
        <w:jc w:val="both"/>
        <w:rPr>
          <w:rFonts w:eastAsiaTheme="minorHAnsi"/>
          <w:b/>
          <w:bCs/>
          <w:color w:val="000000"/>
          <w:kern w:val="2"/>
          <w14:ligatures w14:val="standardContextual"/>
        </w:rPr>
      </w:pPr>
      <w:r w:rsidRPr="00CC5797">
        <w:rPr>
          <w:rFonts w:eastAsiaTheme="minorHAnsi"/>
          <w:b/>
          <w:bCs/>
          <w:color w:val="000000"/>
          <w:kern w:val="2"/>
          <w14:ligatures w14:val="standardContextual"/>
        </w:rPr>
        <w:t>Le Tuan Anh</w:t>
      </w:r>
    </w:p>
    <w:p w14:paraId="0C64CB38" w14:textId="10576A54" w:rsidR="00BB31D1" w:rsidRDefault="00CC5797" w:rsidP="00CC5797">
      <w:pPr>
        <w:pStyle w:val="NormalWeb"/>
        <w:spacing w:before="120" w:beforeAutospacing="0" w:after="0" w:afterAutospacing="0"/>
        <w:jc w:val="both"/>
        <w:rPr>
          <w:rFonts w:eastAsiaTheme="minorHAnsi"/>
          <w:b/>
          <w:bCs/>
          <w:color w:val="000000"/>
          <w:kern w:val="2"/>
          <w14:ligatures w14:val="standardContextual"/>
        </w:rPr>
      </w:pPr>
      <w:r w:rsidRPr="00CC5797">
        <w:rPr>
          <w:rFonts w:eastAsiaTheme="minorHAnsi"/>
          <w:b/>
          <w:bCs/>
          <w:color w:val="000000"/>
          <w:kern w:val="2"/>
          <w14:ligatures w14:val="standardContextual"/>
        </w:rPr>
        <w:t>National Economics University</w:t>
      </w:r>
    </w:p>
    <w:p w14:paraId="012AEFEC" w14:textId="200F7769" w:rsidR="004473BC" w:rsidRPr="007C614F" w:rsidRDefault="004473BC" w:rsidP="004473BC">
      <w:pPr>
        <w:pStyle w:val="NormalWeb"/>
        <w:spacing w:before="120" w:beforeAutospacing="0" w:after="0" w:afterAutospacing="0"/>
        <w:jc w:val="both"/>
        <w:rPr>
          <w:rFonts w:eastAsiaTheme="minorHAnsi"/>
          <w:b/>
          <w:bCs/>
          <w:color w:val="000000"/>
          <w:kern w:val="2"/>
          <w14:ligatures w14:val="standardContextual"/>
        </w:rPr>
      </w:pPr>
      <w:r w:rsidRPr="007C614F">
        <w:rPr>
          <w:rFonts w:eastAsiaTheme="minorHAnsi"/>
          <w:b/>
          <w:bCs/>
          <w:color w:val="000000"/>
          <w:kern w:val="2"/>
          <w:lang w:val="vi-VN"/>
          <w14:ligatures w14:val="standardContextual"/>
        </w:rPr>
        <w:t>Abstract:</w:t>
      </w:r>
    </w:p>
    <w:p w14:paraId="477C25F9" w14:textId="11345F48" w:rsidR="002D4A27" w:rsidRDefault="002D4A27" w:rsidP="00DB34FB">
      <w:pPr>
        <w:pStyle w:val="NormalWeb"/>
        <w:spacing w:before="120" w:beforeAutospacing="0" w:after="0" w:afterAutospacing="0"/>
        <w:jc w:val="both"/>
        <w:rPr>
          <w:color w:val="000000"/>
        </w:rPr>
      </w:pPr>
      <w:r w:rsidRPr="002D4A27">
        <w:rPr>
          <w:color w:val="000000"/>
        </w:rPr>
        <w:t>This study examines the impact of the ASEAN Economic Community (AEC) on Vietnam’s bilateral trade flows with 14 strategic trading partners over the period 1990</w:t>
      </w:r>
      <w:r w:rsidR="0056244B">
        <w:rPr>
          <w:color w:val="000000"/>
        </w:rPr>
        <w:t xml:space="preserve"> - </w:t>
      </w:r>
      <w:r w:rsidRPr="002D4A27">
        <w:rPr>
          <w:color w:val="000000"/>
        </w:rPr>
        <w:t>2024. Employing the structural gravity model and the Poisson Pseudo-Maximum Likelihood (PPML) estimator following Yotov et al. (2016), the analysis rigorously accounts for multilateral resistance by incorporating pair and time fixed effects. A key contribution of the study is the inclusion of variables capturing the effects of next-generation free trade agreements, including the Comprehensive and Progressive Agreement for Trans-Pacific Partnership (CPTPP), the EU</w:t>
      </w:r>
      <w:r w:rsidR="0056244B">
        <w:rPr>
          <w:color w:val="000000"/>
        </w:rPr>
        <w:t xml:space="preserve"> -</w:t>
      </w:r>
      <w:r w:rsidRPr="002D4A27">
        <w:rPr>
          <w:color w:val="000000"/>
        </w:rPr>
        <w:t xml:space="preserve">Vietnam Free Trade Agreement (EVFTA), and the Regional Comprehensive Economic </w:t>
      </w:r>
      <w:r w:rsidRPr="002D4A27">
        <w:rPr>
          <w:color w:val="000000"/>
        </w:rPr>
        <w:lastRenderedPageBreak/>
        <w:t>Partnership (RCEP), in order to isolate overlapping integration effects. The empirical results indicate that the AEC coefficient is negative (-0.7667) and statistically significant at the 1% level, providing robust evidence of trade diversion and preferential erosion. This result remains stable after controlling for the influence of external FTAs. The findings suggest that Vietnam should reposition ASEAN as a strategic source of intermediate inputs within global value chains and pursue an FTA synergy strategy to maximize the gains from deep economic integration.</w:t>
      </w:r>
    </w:p>
    <w:p w14:paraId="37EFEC79" w14:textId="41B7E940" w:rsidR="004473BC" w:rsidRDefault="00962DC5" w:rsidP="00DB34FB">
      <w:pPr>
        <w:pStyle w:val="NormalWeb"/>
        <w:spacing w:before="120" w:beforeAutospacing="0" w:after="0" w:afterAutospacing="0"/>
        <w:jc w:val="both"/>
        <w:rPr>
          <w:color w:val="000000"/>
        </w:rPr>
      </w:pPr>
      <w:r>
        <w:rPr>
          <w:b/>
          <w:bCs/>
          <w:color w:val="000000"/>
        </w:rPr>
        <w:t>Keywords</w:t>
      </w:r>
      <w:r w:rsidR="004473BC" w:rsidRPr="00504452">
        <w:rPr>
          <w:b/>
          <w:bCs/>
          <w:color w:val="000000"/>
        </w:rPr>
        <w:t>:</w:t>
      </w:r>
      <w:r w:rsidR="004473BC" w:rsidRPr="00504452">
        <w:rPr>
          <w:rStyle w:val="apple-converted-space"/>
          <w:rFonts w:eastAsiaTheme="majorEastAsia"/>
          <w:color w:val="000000"/>
        </w:rPr>
        <w:t> </w:t>
      </w:r>
      <w:r w:rsidR="00817A5B" w:rsidRPr="00817A5B">
        <w:rPr>
          <w:color w:val="000000"/>
        </w:rPr>
        <w:t xml:space="preserve">AEC, </w:t>
      </w:r>
      <w:r w:rsidR="0044315F" w:rsidRPr="00817A5B">
        <w:rPr>
          <w:color w:val="000000"/>
        </w:rPr>
        <w:t>structural gravity model, international trade,</w:t>
      </w:r>
      <w:r w:rsidR="00817A5B" w:rsidRPr="00817A5B">
        <w:rPr>
          <w:color w:val="000000"/>
        </w:rPr>
        <w:t xml:space="preserve"> Vietnam, </w:t>
      </w:r>
      <w:r w:rsidR="00F6543E" w:rsidRPr="00817A5B">
        <w:rPr>
          <w:color w:val="000000"/>
        </w:rPr>
        <w:t>trade diversion</w:t>
      </w:r>
      <w:r w:rsidR="00817A5B" w:rsidRPr="00817A5B">
        <w:rPr>
          <w:color w:val="000000"/>
        </w:rPr>
        <w:t xml:space="preserve">, ASEAN </w:t>
      </w:r>
      <w:r w:rsidR="00F6543E">
        <w:rPr>
          <w:color w:val="000000"/>
        </w:rPr>
        <w:t>i</w:t>
      </w:r>
      <w:r w:rsidR="00817A5B" w:rsidRPr="00817A5B">
        <w:rPr>
          <w:color w:val="000000"/>
        </w:rPr>
        <w:t>ntegration</w:t>
      </w:r>
      <w:r w:rsidR="00347863">
        <w:rPr>
          <w:color w:val="000000"/>
        </w:rPr>
        <w:t>.</w:t>
      </w:r>
    </w:p>
    <w:p w14:paraId="02997381" w14:textId="77777777" w:rsidR="0044315F" w:rsidRDefault="0044315F" w:rsidP="00DB34FB">
      <w:pPr>
        <w:pStyle w:val="NormalWeb"/>
        <w:spacing w:before="120" w:beforeAutospacing="0" w:after="0" w:afterAutospacing="0"/>
        <w:jc w:val="both"/>
        <w:rPr>
          <w:color w:val="000000"/>
        </w:rPr>
      </w:pPr>
    </w:p>
    <w:p w14:paraId="587D0C36" w14:textId="77777777" w:rsidR="0044315F" w:rsidRPr="007C614F" w:rsidRDefault="0044315F" w:rsidP="00DB34FB">
      <w:pPr>
        <w:pStyle w:val="NormalWeb"/>
        <w:spacing w:before="120" w:beforeAutospacing="0" w:after="0" w:afterAutospacing="0"/>
        <w:jc w:val="both"/>
        <w:rPr>
          <w:sz w:val="28"/>
          <w:szCs w:val="28"/>
        </w:rPr>
      </w:pPr>
    </w:p>
    <w:sectPr w:rsidR="0044315F" w:rsidRPr="007C614F" w:rsidSect="00BA0C47">
      <w:footerReference w:type="even" r:id="rId16"/>
      <w:footerReference w:type="default" r:id="rId17"/>
      <w:pgSz w:w="11901" w:h="16840"/>
      <w:pgMar w:top="1418" w:right="1134" w:bottom="1134"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e Tuan Anh" w:date="2026-05-08T13:17:00Z" w:initials="LTA">
    <w:p w14:paraId="7C895628" w14:textId="77777777" w:rsidR="00A525A8" w:rsidRDefault="00A525A8" w:rsidP="00A525A8">
      <w:r>
        <w:rPr>
          <w:rStyle w:val="CommentReference"/>
        </w:rPr>
        <w:annotationRef/>
      </w:r>
      <w:r>
        <w:rPr>
          <w:sz w:val="20"/>
          <w:szCs w:val="20"/>
        </w:rPr>
        <w:t>Để tạo cơ sở cho mô hình trọng lực sử dụng MRT, tác gỉa bổ sung phần lý thuyết của Aderson và Van Wincoop (2003) trong mục Literature review</w:t>
      </w:r>
    </w:p>
  </w:comment>
  <w:comment w:id="1" w:author="Le Tuan Anh" w:date="2026-05-08T13:18:00Z" w:initials="LTA">
    <w:p w14:paraId="7A26C471" w14:textId="77777777" w:rsidR="00A525A8" w:rsidRDefault="00A525A8" w:rsidP="00A525A8">
      <w:r>
        <w:rPr>
          <w:rStyle w:val="CommentReference"/>
        </w:rPr>
        <w:annotationRef/>
      </w:r>
      <w:r>
        <w:rPr>
          <w:sz w:val="20"/>
          <w:szCs w:val="20"/>
        </w:rPr>
        <w:t>Tác giả bổ sung thêm ưu điểm của phương pháp phù hợp với yêu cầu của Phản biện PGS Đạt về việc kiểm soát Exporter/Importer Effect</w:t>
      </w:r>
    </w:p>
  </w:comment>
  <w:comment w:id="2" w:author="Le Tuan Anh" w:date="2026-05-08T13:19:00Z" w:initials="LTA">
    <w:p w14:paraId="2F428A71" w14:textId="77777777" w:rsidR="00A525A8" w:rsidRDefault="00A525A8" w:rsidP="00A525A8">
      <w:r>
        <w:rPr>
          <w:rStyle w:val="CommentReference"/>
        </w:rPr>
        <w:annotationRef/>
      </w:r>
      <w:r>
        <w:rPr>
          <w:sz w:val="20"/>
          <w:szCs w:val="20"/>
        </w:rPr>
        <w:t xml:space="preserve">Tác giả bổ sung thêm mô hình số (3) để đo lường tác động exporter /importer effect như góp ý của PGS Đạt </w:t>
      </w:r>
    </w:p>
  </w:comment>
  <w:comment w:id="5" w:author="Le Tuan Anh" w:date="2026-05-08T13:21:00Z" w:initials="LTA">
    <w:p w14:paraId="0538CEC3" w14:textId="77777777" w:rsidR="00A525A8" w:rsidRDefault="00A525A8" w:rsidP="00A525A8">
      <w:r>
        <w:rPr>
          <w:rStyle w:val="CommentReference"/>
        </w:rPr>
        <w:annotationRef/>
      </w:r>
      <w:r>
        <w:rPr>
          <w:sz w:val="20"/>
          <w:szCs w:val="20"/>
        </w:rPr>
        <w:t>Phương trình tại bảng 5 được xây dựng dựa trên kỹ thuật ước lượng được Yotov và cộng sự (2016) đề xuất. Tác giả đã tiếp thu và bổ sung theo ý kiến của PGS Đạt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C895628" w15:done="0"/>
  <w15:commentEx w15:paraId="7A26C471" w15:done="0"/>
  <w15:commentEx w15:paraId="2F428A71" w15:done="0"/>
  <w15:commentEx w15:paraId="0538CEC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342E970" w16cex:dateUtc="2026-05-08T06:17:00Z"/>
  <w16cex:commentExtensible w16cex:durableId="0E3BF49E" w16cex:dateUtc="2026-05-08T06:18:00Z"/>
  <w16cex:commentExtensible w16cex:durableId="028F143C" w16cex:dateUtc="2026-05-08T06:19:00Z"/>
  <w16cex:commentExtensible w16cex:durableId="4D29C0B9" w16cex:dateUtc="2026-05-08T06: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C895628" w16cid:durableId="0342E970"/>
  <w16cid:commentId w16cid:paraId="7A26C471" w16cid:durableId="0E3BF49E"/>
  <w16cid:commentId w16cid:paraId="2F428A71" w16cid:durableId="028F143C"/>
  <w16cid:commentId w16cid:paraId="0538CEC3" w16cid:durableId="4D29C0B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76C39" w14:textId="77777777" w:rsidR="00C84583" w:rsidRDefault="00C84583" w:rsidP="00B51502">
      <w:pPr>
        <w:spacing w:after="0" w:line="240" w:lineRule="auto"/>
      </w:pPr>
      <w:r>
        <w:separator/>
      </w:r>
    </w:p>
  </w:endnote>
  <w:endnote w:type="continuationSeparator" w:id="0">
    <w:p w14:paraId="071FA0BA" w14:textId="77777777" w:rsidR="00C84583" w:rsidRDefault="00C84583" w:rsidP="00B515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inion Pro">
    <w:altName w:val="Cambria"/>
    <w:panose1 w:val="020B0604020202020204"/>
    <w:charset w:val="00"/>
    <w:family w:val="roman"/>
    <w:notTrueType/>
    <w:pitch w:val="variable"/>
    <w:sig w:usb0="60000287" w:usb1="00000001"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33742308"/>
      <w:docPartObj>
        <w:docPartGallery w:val="Page Numbers (Bottom of Page)"/>
        <w:docPartUnique/>
      </w:docPartObj>
    </w:sdtPr>
    <w:sdtContent>
      <w:p w14:paraId="2BC5AB1B" w14:textId="526340E0" w:rsidR="00B51502" w:rsidRDefault="00B51502" w:rsidP="0069433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D13CDA9" w14:textId="77777777" w:rsidR="00B51502" w:rsidRDefault="00B51502" w:rsidP="00B515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20873253"/>
      <w:docPartObj>
        <w:docPartGallery w:val="Page Numbers (Bottom of Page)"/>
        <w:docPartUnique/>
      </w:docPartObj>
    </w:sdtPr>
    <w:sdtEndPr>
      <w:rPr>
        <w:rStyle w:val="PageNumber"/>
        <w:rFonts w:ascii="Times New Roman" w:hAnsi="Times New Roman" w:cs="Times New Roman"/>
      </w:rPr>
    </w:sdtEndPr>
    <w:sdtContent>
      <w:p w14:paraId="5836B002" w14:textId="32BDBA90" w:rsidR="00B51502" w:rsidRPr="00504452" w:rsidRDefault="00B51502" w:rsidP="0069433D">
        <w:pPr>
          <w:pStyle w:val="Footer"/>
          <w:framePr w:wrap="none" w:vAnchor="text" w:hAnchor="margin" w:xAlign="right" w:y="1"/>
          <w:rPr>
            <w:rStyle w:val="PageNumber"/>
            <w:rFonts w:ascii="Times New Roman" w:hAnsi="Times New Roman" w:cs="Times New Roman"/>
          </w:rPr>
        </w:pPr>
        <w:r w:rsidRPr="00504452">
          <w:rPr>
            <w:rStyle w:val="PageNumber"/>
            <w:rFonts w:ascii="Times New Roman" w:hAnsi="Times New Roman" w:cs="Times New Roman"/>
          </w:rPr>
          <w:fldChar w:fldCharType="begin"/>
        </w:r>
        <w:r w:rsidRPr="00504452">
          <w:rPr>
            <w:rStyle w:val="PageNumber"/>
            <w:rFonts w:ascii="Times New Roman" w:hAnsi="Times New Roman" w:cs="Times New Roman"/>
          </w:rPr>
          <w:instrText xml:space="preserve"> PAGE </w:instrText>
        </w:r>
        <w:r w:rsidRPr="00504452">
          <w:rPr>
            <w:rStyle w:val="PageNumber"/>
            <w:rFonts w:ascii="Times New Roman" w:hAnsi="Times New Roman" w:cs="Times New Roman"/>
          </w:rPr>
          <w:fldChar w:fldCharType="separate"/>
        </w:r>
        <w:r w:rsidR="00AF1A05">
          <w:rPr>
            <w:rStyle w:val="PageNumber"/>
            <w:rFonts w:ascii="Times New Roman" w:hAnsi="Times New Roman" w:cs="Times New Roman"/>
            <w:noProof/>
          </w:rPr>
          <w:t>9</w:t>
        </w:r>
        <w:r w:rsidRPr="00504452">
          <w:rPr>
            <w:rStyle w:val="PageNumber"/>
            <w:rFonts w:ascii="Times New Roman" w:hAnsi="Times New Roman" w:cs="Times New Roman"/>
          </w:rPr>
          <w:fldChar w:fldCharType="end"/>
        </w:r>
      </w:p>
    </w:sdtContent>
  </w:sdt>
  <w:p w14:paraId="5656BA52" w14:textId="77777777" w:rsidR="00B51502" w:rsidRPr="00B51502" w:rsidRDefault="00B51502" w:rsidP="00B51502">
    <w:pPr>
      <w:pStyle w:val="Footer"/>
      <w:ind w:right="360"/>
      <w:rPr>
        <w:rFonts w:ascii="Minion Pro" w:hAnsi="Minion P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607BF" w14:textId="77777777" w:rsidR="00C84583" w:rsidRDefault="00C84583" w:rsidP="00B51502">
      <w:pPr>
        <w:spacing w:after="0" w:line="240" w:lineRule="auto"/>
      </w:pPr>
      <w:r>
        <w:separator/>
      </w:r>
    </w:p>
  </w:footnote>
  <w:footnote w:type="continuationSeparator" w:id="0">
    <w:p w14:paraId="063987FD" w14:textId="77777777" w:rsidR="00C84583" w:rsidRDefault="00C84583" w:rsidP="00B515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1341"/>
    <w:multiLevelType w:val="multilevel"/>
    <w:tmpl w:val="A502D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F80B81"/>
    <w:multiLevelType w:val="multilevel"/>
    <w:tmpl w:val="EE0E5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F9389C"/>
    <w:multiLevelType w:val="hybridMultilevel"/>
    <w:tmpl w:val="EFA2D5A6"/>
    <w:lvl w:ilvl="0" w:tplc="F81AB4C2">
      <w:numFmt w:val="bullet"/>
      <w:lvlText w:val="-"/>
      <w:lvlJc w:val="left"/>
      <w:pPr>
        <w:ind w:left="720" w:hanging="360"/>
      </w:pPr>
      <w:rPr>
        <w:rFonts w:ascii="Minion Pro" w:eastAsiaTheme="minorHAnsi" w:hAnsi="Minion Pr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AF7559"/>
    <w:multiLevelType w:val="multilevel"/>
    <w:tmpl w:val="4F9A1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0640F8"/>
    <w:multiLevelType w:val="multilevel"/>
    <w:tmpl w:val="49607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B758A4"/>
    <w:multiLevelType w:val="multilevel"/>
    <w:tmpl w:val="8B1C2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7B3E0A"/>
    <w:multiLevelType w:val="multilevel"/>
    <w:tmpl w:val="70FAB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1256F7"/>
    <w:multiLevelType w:val="multilevel"/>
    <w:tmpl w:val="06487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E04634"/>
    <w:multiLevelType w:val="multilevel"/>
    <w:tmpl w:val="D6365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EB52B4B"/>
    <w:multiLevelType w:val="multilevel"/>
    <w:tmpl w:val="4FD87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4A1792"/>
    <w:multiLevelType w:val="multilevel"/>
    <w:tmpl w:val="D632B8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8A6877"/>
    <w:multiLevelType w:val="multilevel"/>
    <w:tmpl w:val="DB723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B574BB"/>
    <w:multiLevelType w:val="multilevel"/>
    <w:tmpl w:val="00E26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C36233"/>
    <w:multiLevelType w:val="multilevel"/>
    <w:tmpl w:val="32EE3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02172D"/>
    <w:multiLevelType w:val="multilevel"/>
    <w:tmpl w:val="A5CE8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1401172">
    <w:abstractNumId w:val="5"/>
  </w:num>
  <w:num w:numId="2" w16cid:durableId="581380055">
    <w:abstractNumId w:val="4"/>
  </w:num>
  <w:num w:numId="3" w16cid:durableId="1885407046">
    <w:abstractNumId w:val="2"/>
  </w:num>
  <w:num w:numId="4" w16cid:durableId="998382948">
    <w:abstractNumId w:val="1"/>
  </w:num>
  <w:num w:numId="5" w16cid:durableId="1967613373">
    <w:abstractNumId w:val="7"/>
  </w:num>
  <w:num w:numId="6" w16cid:durableId="218638150">
    <w:abstractNumId w:val="3"/>
  </w:num>
  <w:num w:numId="7" w16cid:durableId="1265577418">
    <w:abstractNumId w:val="12"/>
  </w:num>
  <w:num w:numId="8" w16cid:durableId="726874222">
    <w:abstractNumId w:val="9"/>
  </w:num>
  <w:num w:numId="9" w16cid:durableId="1888953718">
    <w:abstractNumId w:val="11"/>
  </w:num>
  <w:num w:numId="10" w16cid:durableId="919217245">
    <w:abstractNumId w:val="14"/>
  </w:num>
  <w:num w:numId="11" w16cid:durableId="847597128">
    <w:abstractNumId w:val="6"/>
  </w:num>
  <w:num w:numId="12" w16cid:durableId="878250295">
    <w:abstractNumId w:val="10"/>
  </w:num>
  <w:num w:numId="13" w16cid:durableId="1649824609">
    <w:abstractNumId w:val="0"/>
  </w:num>
  <w:num w:numId="14" w16cid:durableId="1975671205">
    <w:abstractNumId w:val="13"/>
  </w:num>
  <w:num w:numId="15" w16cid:durableId="198149967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 Tuan Anh">
    <w15:presenceInfo w15:providerId="AD" w15:userId="S::anh.le@neu.edu.vn::69ea898e-7f45-4c47-95ad-bfda294366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00D"/>
    <w:rsid w:val="00006118"/>
    <w:rsid w:val="000063AE"/>
    <w:rsid w:val="000204F3"/>
    <w:rsid w:val="0002265D"/>
    <w:rsid w:val="00035AA8"/>
    <w:rsid w:val="000567CF"/>
    <w:rsid w:val="0008441F"/>
    <w:rsid w:val="000C7D08"/>
    <w:rsid w:val="000D47DB"/>
    <w:rsid w:val="000E370B"/>
    <w:rsid w:val="000F3B57"/>
    <w:rsid w:val="00143431"/>
    <w:rsid w:val="00155DA3"/>
    <w:rsid w:val="001631E3"/>
    <w:rsid w:val="00164CED"/>
    <w:rsid w:val="0017510A"/>
    <w:rsid w:val="00175D70"/>
    <w:rsid w:val="001A264A"/>
    <w:rsid w:val="001A47DF"/>
    <w:rsid w:val="001B267F"/>
    <w:rsid w:val="001C50A8"/>
    <w:rsid w:val="001F1A30"/>
    <w:rsid w:val="001F6643"/>
    <w:rsid w:val="00204F7D"/>
    <w:rsid w:val="00211764"/>
    <w:rsid w:val="00231295"/>
    <w:rsid w:val="00242871"/>
    <w:rsid w:val="0027032A"/>
    <w:rsid w:val="002762B4"/>
    <w:rsid w:val="002856FE"/>
    <w:rsid w:val="00294672"/>
    <w:rsid w:val="002962B2"/>
    <w:rsid w:val="002B1AEF"/>
    <w:rsid w:val="002C000D"/>
    <w:rsid w:val="002D4A27"/>
    <w:rsid w:val="002E645C"/>
    <w:rsid w:val="002F1496"/>
    <w:rsid w:val="003065BE"/>
    <w:rsid w:val="00324B22"/>
    <w:rsid w:val="00327975"/>
    <w:rsid w:val="003458EB"/>
    <w:rsid w:val="003476A4"/>
    <w:rsid w:val="00347863"/>
    <w:rsid w:val="00371380"/>
    <w:rsid w:val="00374DC0"/>
    <w:rsid w:val="0037625C"/>
    <w:rsid w:val="003D3AB7"/>
    <w:rsid w:val="003D429B"/>
    <w:rsid w:val="003D5B31"/>
    <w:rsid w:val="003F6B7D"/>
    <w:rsid w:val="004051B4"/>
    <w:rsid w:val="00424605"/>
    <w:rsid w:val="0044315F"/>
    <w:rsid w:val="004473BC"/>
    <w:rsid w:val="00461239"/>
    <w:rsid w:val="004624F6"/>
    <w:rsid w:val="004760FF"/>
    <w:rsid w:val="00495647"/>
    <w:rsid w:val="004A2A1C"/>
    <w:rsid w:val="004A4244"/>
    <w:rsid w:val="004D3273"/>
    <w:rsid w:val="004D4170"/>
    <w:rsid w:val="004F7353"/>
    <w:rsid w:val="00504452"/>
    <w:rsid w:val="00516F7C"/>
    <w:rsid w:val="005445F7"/>
    <w:rsid w:val="00547A15"/>
    <w:rsid w:val="00555DC3"/>
    <w:rsid w:val="0056244B"/>
    <w:rsid w:val="00564522"/>
    <w:rsid w:val="00573E31"/>
    <w:rsid w:val="005808A6"/>
    <w:rsid w:val="00582F39"/>
    <w:rsid w:val="00584614"/>
    <w:rsid w:val="0059542B"/>
    <w:rsid w:val="00597F35"/>
    <w:rsid w:val="005B789E"/>
    <w:rsid w:val="005C1C60"/>
    <w:rsid w:val="005F4E7B"/>
    <w:rsid w:val="006064FE"/>
    <w:rsid w:val="00607CEB"/>
    <w:rsid w:val="0062019E"/>
    <w:rsid w:val="006431C2"/>
    <w:rsid w:val="00647DCE"/>
    <w:rsid w:val="00662A61"/>
    <w:rsid w:val="00666550"/>
    <w:rsid w:val="00676C8A"/>
    <w:rsid w:val="00680BD8"/>
    <w:rsid w:val="00692A4E"/>
    <w:rsid w:val="00696D7E"/>
    <w:rsid w:val="006A6916"/>
    <w:rsid w:val="006B1576"/>
    <w:rsid w:val="006C1E6B"/>
    <w:rsid w:val="006C4A29"/>
    <w:rsid w:val="006E1A34"/>
    <w:rsid w:val="006F11B9"/>
    <w:rsid w:val="006F7702"/>
    <w:rsid w:val="00712F0B"/>
    <w:rsid w:val="00717B4D"/>
    <w:rsid w:val="00723E4F"/>
    <w:rsid w:val="00725E79"/>
    <w:rsid w:val="00756368"/>
    <w:rsid w:val="00764D03"/>
    <w:rsid w:val="00771F8E"/>
    <w:rsid w:val="00784884"/>
    <w:rsid w:val="007916DC"/>
    <w:rsid w:val="007919B1"/>
    <w:rsid w:val="007B0F85"/>
    <w:rsid w:val="007C614F"/>
    <w:rsid w:val="007C689E"/>
    <w:rsid w:val="007D0633"/>
    <w:rsid w:val="007D504B"/>
    <w:rsid w:val="007D6619"/>
    <w:rsid w:val="007E599F"/>
    <w:rsid w:val="007E7BD1"/>
    <w:rsid w:val="007F7F2A"/>
    <w:rsid w:val="008121FC"/>
    <w:rsid w:val="00817A5B"/>
    <w:rsid w:val="00826179"/>
    <w:rsid w:val="00833C07"/>
    <w:rsid w:val="00852FAC"/>
    <w:rsid w:val="00864B1D"/>
    <w:rsid w:val="0088762E"/>
    <w:rsid w:val="008B7311"/>
    <w:rsid w:val="008C3DCD"/>
    <w:rsid w:val="008C7213"/>
    <w:rsid w:val="008D360E"/>
    <w:rsid w:val="008F184A"/>
    <w:rsid w:val="0091352A"/>
    <w:rsid w:val="00921CDA"/>
    <w:rsid w:val="00927E42"/>
    <w:rsid w:val="00930297"/>
    <w:rsid w:val="0093171A"/>
    <w:rsid w:val="009339C0"/>
    <w:rsid w:val="00944807"/>
    <w:rsid w:val="009475CE"/>
    <w:rsid w:val="00947B6D"/>
    <w:rsid w:val="00952B3F"/>
    <w:rsid w:val="0095403A"/>
    <w:rsid w:val="00962DC5"/>
    <w:rsid w:val="00963C5D"/>
    <w:rsid w:val="009714F1"/>
    <w:rsid w:val="00994585"/>
    <w:rsid w:val="009A145C"/>
    <w:rsid w:val="009B00A0"/>
    <w:rsid w:val="009B0195"/>
    <w:rsid w:val="009B0676"/>
    <w:rsid w:val="009B2D1B"/>
    <w:rsid w:val="009B44E9"/>
    <w:rsid w:val="009C095E"/>
    <w:rsid w:val="009D027C"/>
    <w:rsid w:val="009D6667"/>
    <w:rsid w:val="009D7921"/>
    <w:rsid w:val="009E099B"/>
    <w:rsid w:val="009F5D16"/>
    <w:rsid w:val="00A02C90"/>
    <w:rsid w:val="00A11747"/>
    <w:rsid w:val="00A50209"/>
    <w:rsid w:val="00A525A8"/>
    <w:rsid w:val="00A92AB2"/>
    <w:rsid w:val="00A92EB6"/>
    <w:rsid w:val="00AA223C"/>
    <w:rsid w:val="00AB24DB"/>
    <w:rsid w:val="00AE31D9"/>
    <w:rsid w:val="00AF1A05"/>
    <w:rsid w:val="00B06AF1"/>
    <w:rsid w:val="00B11DDE"/>
    <w:rsid w:val="00B22884"/>
    <w:rsid w:val="00B3079C"/>
    <w:rsid w:val="00B32BBC"/>
    <w:rsid w:val="00B50911"/>
    <w:rsid w:val="00B51502"/>
    <w:rsid w:val="00B5714C"/>
    <w:rsid w:val="00B808DE"/>
    <w:rsid w:val="00B80D66"/>
    <w:rsid w:val="00B8323E"/>
    <w:rsid w:val="00BA0C47"/>
    <w:rsid w:val="00BA5F94"/>
    <w:rsid w:val="00BA78FA"/>
    <w:rsid w:val="00BB31D1"/>
    <w:rsid w:val="00BB55E5"/>
    <w:rsid w:val="00BB798F"/>
    <w:rsid w:val="00BC14A3"/>
    <w:rsid w:val="00BC2934"/>
    <w:rsid w:val="00BD6ADF"/>
    <w:rsid w:val="00BE51C6"/>
    <w:rsid w:val="00BE699B"/>
    <w:rsid w:val="00BF02BB"/>
    <w:rsid w:val="00C01661"/>
    <w:rsid w:val="00C03FA6"/>
    <w:rsid w:val="00C05636"/>
    <w:rsid w:val="00C22494"/>
    <w:rsid w:val="00C461B5"/>
    <w:rsid w:val="00C50E91"/>
    <w:rsid w:val="00C601AE"/>
    <w:rsid w:val="00C76692"/>
    <w:rsid w:val="00C84583"/>
    <w:rsid w:val="00C877BD"/>
    <w:rsid w:val="00C90708"/>
    <w:rsid w:val="00C94956"/>
    <w:rsid w:val="00C952A5"/>
    <w:rsid w:val="00C96DC4"/>
    <w:rsid w:val="00C96E9B"/>
    <w:rsid w:val="00C97213"/>
    <w:rsid w:val="00C97DD7"/>
    <w:rsid w:val="00CA2778"/>
    <w:rsid w:val="00CB17A3"/>
    <w:rsid w:val="00CC1372"/>
    <w:rsid w:val="00CC462C"/>
    <w:rsid w:val="00CC50E3"/>
    <w:rsid w:val="00CC5797"/>
    <w:rsid w:val="00CD119B"/>
    <w:rsid w:val="00D100B7"/>
    <w:rsid w:val="00D40AE2"/>
    <w:rsid w:val="00D53092"/>
    <w:rsid w:val="00D54D15"/>
    <w:rsid w:val="00D57F4F"/>
    <w:rsid w:val="00D67C6D"/>
    <w:rsid w:val="00D75434"/>
    <w:rsid w:val="00DA2155"/>
    <w:rsid w:val="00DB2D40"/>
    <w:rsid w:val="00DB2E27"/>
    <w:rsid w:val="00DB34FB"/>
    <w:rsid w:val="00DC30AE"/>
    <w:rsid w:val="00DD0BD6"/>
    <w:rsid w:val="00DD1A38"/>
    <w:rsid w:val="00DD26F0"/>
    <w:rsid w:val="00DD6742"/>
    <w:rsid w:val="00DF2AA1"/>
    <w:rsid w:val="00E30C51"/>
    <w:rsid w:val="00E3630A"/>
    <w:rsid w:val="00E4379A"/>
    <w:rsid w:val="00E44030"/>
    <w:rsid w:val="00E46E47"/>
    <w:rsid w:val="00E55D25"/>
    <w:rsid w:val="00E601F7"/>
    <w:rsid w:val="00E6164B"/>
    <w:rsid w:val="00E66FA4"/>
    <w:rsid w:val="00E7008D"/>
    <w:rsid w:val="00E729DB"/>
    <w:rsid w:val="00E847E8"/>
    <w:rsid w:val="00E91EBC"/>
    <w:rsid w:val="00E948A2"/>
    <w:rsid w:val="00EA0FE4"/>
    <w:rsid w:val="00EB31A3"/>
    <w:rsid w:val="00ED179D"/>
    <w:rsid w:val="00EE79B1"/>
    <w:rsid w:val="00EF22FD"/>
    <w:rsid w:val="00F0057F"/>
    <w:rsid w:val="00F0180F"/>
    <w:rsid w:val="00F04C50"/>
    <w:rsid w:val="00F062DD"/>
    <w:rsid w:val="00F167DF"/>
    <w:rsid w:val="00F17C34"/>
    <w:rsid w:val="00F627C5"/>
    <w:rsid w:val="00F6543E"/>
    <w:rsid w:val="00F67546"/>
    <w:rsid w:val="00F71EBD"/>
    <w:rsid w:val="00F744E7"/>
    <w:rsid w:val="00F93353"/>
    <w:rsid w:val="00F9395C"/>
    <w:rsid w:val="00FA1604"/>
    <w:rsid w:val="00FA5171"/>
    <w:rsid w:val="00FB018F"/>
    <w:rsid w:val="00FB4B0D"/>
    <w:rsid w:val="00FB6478"/>
    <w:rsid w:val="00FB7196"/>
    <w:rsid w:val="00FC4CAD"/>
    <w:rsid w:val="00FC4DC4"/>
    <w:rsid w:val="00FD1B79"/>
    <w:rsid w:val="00FD3DC5"/>
    <w:rsid w:val="00FD4AA5"/>
    <w:rsid w:val="00FE35C4"/>
    <w:rsid w:val="00FE5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5609B"/>
  <w15:docId w15:val="{49B5965E-D341-B741-87D2-4BD02522F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08D"/>
  </w:style>
  <w:style w:type="paragraph" w:styleId="Heading1">
    <w:name w:val="heading 1"/>
    <w:basedOn w:val="Normal"/>
    <w:next w:val="Normal"/>
    <w:link w:val="Heading1Char"/>
    <w:uiPriority w:val="9"/>
    <w:qFormat/>
    <w:rsid w:val="002C00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C00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C00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00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00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00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00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00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00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00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C00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C00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00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00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00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00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00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000D"/>
    <w:rPr>
      <w:rFonts w:eastAsiaTheme="majorEastAsia" w:cstheme="majorBidi"/>
      <w:color w:val="272727" w:themeColor="text1" w:themeTint="D8"/>
    </w:rPr>
  </w:style>
  <w:style w:type="paragraph" w:styleId="Title">
    <w:name w:val="Title"/>
    <w:basedOn w:val="Normal"/>
    <w:next w:val="Normal"/>
    <w:link w:val="TitleChar"/>
    <w:uiPriority w:val="10"/>
    <w:qFormat/>
    <w:rsid w:val="002C00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00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00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00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000D"/>
    <w:pPr>
      <w:spacing w:before="160"/>
      <w:jc w:val="center"/>
    </w:pPr>
    <w:rPr>
      <w:i/>
      <w:iCs/>
      <w:color w:val="404040" w:themeColor="text1" w:themeTint="BF"/>
    </w:rPr>
  </w:style>
  <w:style w:type="character" w:customStyle="1" w:styleId="QuoteChar">
    <w:name w:val="Quote Char"/>
    <w:basedOn w:val="DefaultParagraphFont"/>
    <w:link w:val="Quote"/>
    <w:uiPriority w:val="29"/>
    <w:rsid w:val="002C000D"/>
    <w:rPr>
      <w:i/>
      <w:iCs/>
      <w:color w:val="404040" w:themeColor="text1" w:themeTint="BF"/>
    </w:rPr>
  </w:style>
  <w:style w:type="paragraph" w:styleId="ListParagraph">
    <w:name w:val="List Paragraph"/>
    <w:basedOn w:val="Normal"/>
    <w:uiPriority w:val="34"/>
    <w:qFormat/>
    <w:rsid w:val="002C000D"/>
    <w:pPr>
      <w:ind w:left="720"/>
      <w:contextualSpacing/>
    </w:pPr>
  </w:style>
  <w:style w:type="character" w:styleId="IntenseEmphasis">
    <w:name w:val="Intense Emphasis"/>
    <w:basedOn w:val="DefaultParagraphFont"/>
    <w:uiPriority w:val="21"/>
    <w:qFormat/>
    <w:rsid w:val="002C000D"/>
    <w:rPr>
      <w:i/>
      <w:iCs/>
      <w:color w:val="0F4761" w:themeColor="accent1" w:themeShade="BF"/>
    </w:rPr>
  </w:style>
  <w:style w:type="paragraph" w:styleId="IntenseQuote">
    <w:name w:val="Intense Quote"/>
    <w:basedOn w:val="Normal"/>
    <w:next w:val="Normal"/>
    <w:link w:val="IntenseQuoteChar"/>
    <w:uiPriority w:val="30"/>
    <w:qFormat/>
    <w:rsid w:val="002C00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000D"/>
    <w:rPr>
      <w:i/>
      <w:iCs/>
      <w:color w:val="0F4761" w:themeColor="accent1" w:themeShade="BF"/>
    </w:rPr>
  </w:style>
  <w:style w:type="character" w:styleId="IntenseReference">
    <w:name w:val="Intense Reference"/>
    <w:basedOn w:val="DefaultParagraphFont"/>
    <w:uiPriority w:val="32"/>
    <w:qFormat/>
    <w:rsid w:val="002C000D"/>
    <w:rPr>
      <w:b/>
      <w:bCs/>
      <w:smallCaps/>
      <w:color w:val="0F4761" w:themeColor="accent1" w:themeShade="BF"/>
      <w:spacing w:val="5"/>
    </w:rPr>
  </w:style>
  <w:style w:type="paragraph" w:styleId="NormalWeb">
    <w:name w:val="Normal (Web)"/>
    <w:basedOn w:val="Normal"/>
    <w:uiPriority w:val="99"/>
    <w:unhideWhenUsed/>
    <w:rsid w:val="002C000D"/>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2C000D"/>
  </w:style>
  <w:style w:type="paragraph" w:styleId="Footer">
    <w:name w:val="footer"/>
    <w:basedOn w:val="Normal"/>
    <w:link w:val="FooterChar"/>
    <w:uiPriority w:val="99"/>
    <w:unhideWhenUsed/>
    <w:rsid w:val="00B515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1502"/>
  </w:style>
  <w:style w:type="character" w:styleId="PageNumber">
    <w:name w:val="page number"/>
    <w:basedOn w:val="DefaultParagraphFont"/>
    <w:uiPriority w:val="99"/>
    <w:semiHidden/>
    <w:unhideWhenUsed/>
    <w:rsid w:val="00B51502"/>
  </w:style>
  <w:style w:type="paragraph" w:styleId="Header">
    <w:name w:val="header"/>
    <w:basedOn w:val="Normal"/>
    <w:link w:val="HeaderChar"/>
    <w:uiPriority w:val="99"/>
    <w:unhideWhenUsed/>
    <w:rsid w:val="00B515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1502"/>
  </w:style>
  <w:style w:type="character" w:styleId="Hyperlink">
    <w:name w:val="Hyperlink"/>
    <w:basedOn w:val="DefaultParagraphFont"/>
    <w:uiPriority w:val="99"/>
    <w:unhideWhenUsed/>
    <w:rsid w:val="00597F35"/>
    <w:rPr>
      <w:color w:val="467886" w:themeColor="hyperlink"/>
      <w:u w:val="single"/>
    </w:rPr>
  </w:style>
  <w:style w:type="character" w:customStyle="1" w:styleId="UnresolvedMention1">
    <w:name w:val="Unresolved Mention1"/>
    <w:basedOn w:val="DefaultParagraphFont"/>
    <w:uiPriority w:val="99"/>
    <w:semiHidden/>
    <w:unhideWhenUsed/>
    <w:rsid w:val="00597F35"/>
    <w:rPr>
      <w:color w:val="605E5C"/>
      <w:shd w:val="clear" w:color="auto" w:fill="E1DFDD"/>
    </w:rPr>
  </w:style>
  <w:style w:type="character" w:styleId="PlaceholderText">
    <w:name w:val="Placeholder Text"/>
    <w:basedOn w:val="DefaultParagraphFont"/>
    <w:uiPriority w:val="99"/>
    <w:semiHidden/>
    <w:rsid w:val="00C03FA6"/>
    <w:rPr>
      <w:color w:val="666666"/>
    </w:rPr>
  </w:style>
  <w:style w:type="character" w:styleId="Strong">
    <w:name w:val="Strong"/>
    <w:basedOn w:val="DefaultParagraphFont"/>
    <w:uiPriority w:val="22"/>
    <w:qFormat/>
    <w:rsid w:val="00A50209"/>
    <w:rPr>
      <w:b/>
      <w:bCs/>
    </w:rPr>
  </w:style>
  <w:style w:type="character" w:customStyle="1" w:styleId="math-inline">
    <w:name w:val="math-inline"/>
    <w:basedOn w:val="DefaultParagraphFont"/>
    <w:rsid w:val="00A50209"/>
  </w:style>
  <w:style w:type="character" w:styleId="CommentReference">
    <w:name w:val="annotation reference"/>
    <w:basedOn w:val="DefaultParagraphFont"/>
    <w:uiPriority w:val="99"/>
    <w:semiHidden/>
    <w:unhideWhenUsed/>
    <w:rsid w:val="00CC50E3"/>
    <w:rPr>
      <w:sz w:val="16"/>
      <w:szCs w:val="16"/>
    </w:rPr>
  </w:style>
  <w:style w:type="paragraph" w:styleId="CommentText">
    <w:name w:val="annotation text"/>
    <w:basedOn w:val="Normal"/>
    <w:link w:val="CommentTextChar"/>
    <w:uiPriority w:val="99"/>
    <w:unhideWhenUsed/>
    <w:rsid w:val="00CC50E3"/>
    <w:pPr>
      <w:spacing w:line="240" w:lineRule="auto"/>
    </w:pPr>
    <w:rPr>
      <w:sz w:val="20"/>
      <w:szCs w:val="20"/>
    </w:rPr>
  </w:style>
  <w:style w:type="character" w:customStyle="1" w:styleId="CommentTextChar">
    <w:name w:val="Comment Text Char"/>
    <w:basedOn w:val="DefaultParagraphFont"/>
    <w:link w:val="CommentText"/>
    <w:uiPriority w:val="99"/>
    <w:rsid w:val="00CC50E3"/>
    <w:rPr>
      <w:sz w:val="20"/>
      <w:szCs w:val="20"/>
    </w:rPr>
  </w:style>
  <w:style w:type="paragraph" w:styleId="Bibliography">
    <w:name w:val="Bibliography"/>
    <w:basedOn w:val="Normal"/>
    <w:next w:val="Normal"/>
    <w:uiPriority w:val="37"/>
    <w:unhideWhenUsed/>
    <w:rsid w:val="00676C8A"/>
  </w:style>
  <w:style w:type="paragraph" w:styleId="BalloonText">
    <w:name w:val="Balloon Text"/>
    <w:basedOn w:val="Normal"/>
    <w:link w:val="BalloonTextChar"/>
    <w:uiPriority w:val="99"/>
    <w:semiHidden/>
    <w:unhideWhenUsed/>
    <w:rsid w:val="00771F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1F8E"/>
    <w:rPr>
      <w:rFonts w:ascii="Tahoma" w:hAnsi="Tahoma" w:cs="Tahoma"/>
      <w:sz w:val="16"/>
      <w:szCs w:val="16"/>
    </w:rPr>
  </w:style>
  <w:style w:type="paragraph" w:styleId="Revision">
    <w:name w:val="Revision"/>
    <w:hidden/>
    <w:uiPriority w:val="99"/>
    <w:semiHidden/>
    <w:rsid w:val="00C22494"/>
    <w:pPr>
      <w:spacing w:after="0" w:line="240" w:lineRule="auto"/>
    </w:pPr>
  </w:style>
  <w:style w:type="paragraph" w:styleId="CommentSubject">
    <w:name w:val="annotation subject"/>
    <w:basedOn w:val="CommentText"/>
    <w:next w:val="CommentText"/>
    <w:link w:val="CommentSubjectChar"/>
    <w:uiPriority w:val="99"/>
    <w:semiHidden/>
    <w:unhideWhenUsed/>
    <w:rsid w:val="00A525A8"/>
    <w:rPr>
      <w:b/>
      <w:bCs/>
    </w:rPr>
  </w:style>
  <w:style w:type="character" w:customStyle="1" w:styleId="CommentSubjectChar">
    <w:name w:val="Comment Subject Char"/>
    <w:basedOn w:val="CommentTextChar"/>
    <w:link w:val="CommentSubject"/>
    <w:uiPriority w:val="99"/>
    <w:semiHidden/>
    <w:rsid w:val="00A525A8"/>
    <w:rPr>
      <w:b/>
      <w:bCs/>
      <w:sz w:val="20"/>
      <w:szCs w:val="20"/>
    </w:rPr>
  </w:style>
  <w:style w:type="character" w:styleId="UnresolvedMention">
    <w:name w:val="Unresolved Mention"/>
    <w:basedOn w:val="DefaultParagraphFont"/>
    <w:uiPriority w:val="99"/>
    <w:semiHidden/>
    <w:unhideWhenUsed/>
    <w:rsid w:val="00723E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99563">
      <w:bodyDiv w:val="1"/>
      <w:marLeft w:val="0"/>
      <w:marRight w:val="0"/>
      <w:marTop w:val="0"/>
      <w:marBottom w:val="0"/>
      <w:divBdr>
        <w:top w:val="none" w:sz="0" w:space="0" w:color="auto"/>
        <w:left w:val="none" w:sz="0" w:space="0" w:color="auto"/>
        <w:bottom w:val="none" w:sz="0" w:space="0" w:color="auto"/>
        <w:right w:val="none" w:sz="0" w:space="0" w:color="auto"/>
      </w:divBdr>
    </w:div>
    <w:div w:id="39477594">
      <w:bodyDiv w:val="1"/>
      <w:marLeft w:val="0"/>
      <w:marRight w:val="0"/>
      <w:marTop w:val="0"/>
      <w:marBottom w:val="0"/>
      <w:divBdr>
        <w:top w:val="none" w:sz="0" w:space="0" w:color="auto"/>
        <w:left w:val="none" w:sz="0" w:space="0" w:color="auto"/>
        <w:bottom w:val="none" w:sz="0" w:space="0" w:color="auto"/>
        <w:right w:val="none" w:sz="0" w:space="0" w:color="auto"/>
      </w:divBdr>
    </w:div>
    <w:div w:id="45953450">
      <w:bodyDiv w:val="1"/>
      <w:marLeft w:val="0"/>
      <w:marRight w:val="0"/>
      <w:marTop w:val="0"/>
      <w:marBottom w:val="0"/>
      <w:divBdr>
        <w:top w:val="none" w:sz="0" w:space="0" w:color="auto"/>
        <w:left w:val="none" w:sz="0" w:space="0" w:color="auto"/>
        <w:bottom w:val="none" w:sz="0" w:space="0" w:color="auto"/>
        <w:right w:val="none" w:sz="0" w:space="0" w:color="auto"/>
      </w:divBdr>
    </w:div>
    <w:div w:id="98113347">
      <w:bodyDiv w:val="1"/>
      <w:marLeft w:val="0"/>
      <w:marRight w:val="0"/>
      <w:marTop w:val="0"/>
      <w:marBottom w:val="0"/>
      <w:divBdr>
        <w:top w:val="none" w:sz="0" w:space="0" w:color="auto"/>
        <w:left w:val="none" w:sz="0" w:space="0" w:color="auto"/>
        <w:bottom w:val="none" w:sz="0" w:space="0" w:color="auto"/>
        <w:right w:val="none" w:sz="0" w:space="0" w:color="auto"/>
      </w:divBdr>
    </w:div>
    <w:div w:id="111436693">
      <w:bodyDiv w:val="1"/>
      <w:marLeft w:val="0"/>
      <w:marRight w:val="0"/>
      <w:marTop w:val="0"/>
      <w:marBottom w:val="0"/>
      <w:divBdr>
        <w:top w:val="none" w:sz="0" w:space="0" w:color="auto"/>
        <w:left w:val="none" w:sz="0" w:space="0" w:color="auto"/>
        <w:bottom w:val="none" w:sz="0" w:space="0" w:color="auto"/>
        <w:right w:val="none" w:sz="0" w:space="0" w:color="auto"/>
      </w:divBdr>
    </w:div>
    <w:div w:id="114757244">
      <w:bodyDiv w:val="1"/>
      <w:marLeft w:val="0"/>
      <w:marRight w:val="0"/>
      <w:marTop w:val="0"/>
      <w:marBottom w:val="0"/>
      <w:divBdr>
        <w:top w:val="none" w:sz="0" w:space="0" w:color="auto"/>
        <w:left w:val="none" w:sz="0" w:space="0" w:color="auto"/>
        <w:bottom w:val="none" w:sz="0" w:space="0" w:color="auto"/>
        <w:right w:val="none" w:sz="0" w:space="0" w:color="auto"/>
      </w:divBdr>
    </w:div>
    <w:div w:id="118842682">
      <w:bodyDiv w:val="1"/>
      <w:marLeft w:val="0"/>
      <w:marRight w:val="0"/>
      <w:marTop w:val="0"/>
      <w:marBottom w:val="0"/>
      <w:divBdr>
        <w:top w:val="none" w:sz="0" w:space="0" w:color="auto"/>
        <w:left w:val="none" w:sz="0" w:space="0" w:color="auto"/>
        <w:bottom w:val="none" w:sz="0" w:space="0" w:color="auto"/>
        <w:right w:val="none" w:sz="0" w:space="0" w:color="auto"/>
      </w:divBdr>
    </w:div>
    <w:div w:id="124927612">
      <w:bodyDiv w:val="1"/>
      <w:marLeft w:val="0"/>
      <w:marRight w:val="0"/>
      <w:marTop w:val="0"/>
      <w:marBottom w:val="0"/>
      <w:divBdr>
        <w:top w:val="none" w:sz="0" w:space="0" w:color="auto"/>
        <w:left w:val="none" w:sz="0" w:space="0" w:color="auto"/>
        <w:bottom w:val="none" w:sz="0" w:space="0" w:color="auto"/>
        <w:right w:val="none" w:sz="0" w:space="0" w:color="auto"/>
      </w:divBdr>
    </w:div>
    <w:div w:id="134682612">
      <w:bodyDiv w:val="1"/>
      <w:marLeft w:val="0"/>
      <w:marRight w:val="0"/>
      <w:marTop w:val="0"/>
      <w:marBottom w:val="0"/>
      <w:divBdr>
        <w:top w:val="none" w:sz="0" w:space="0" w:color="auto"/>
        <w:left w:val="none" w:sz="0" w:space="0" w:color="auto"/>
        <w:bottom w:val="none" w:sz="0" w:space="0" w:color="auto"/>
        <w:right w:val="none" w:sz="0" w:space="0" w:color="auto"/>
      </w:divBdr>
    </w:div>
    <w:div w:id="135224302">
      <w:bodyDiv w:val="1"/>
      <w:marLeft w:val="0"/>
      <w:marRight w:val="0"/>
      <w:marTop w:val="0"/>
      <w:marBottom w:val="0"/>
      <w:divBdr>
        <w:top w:val="none" w:sz="0" w:space="0" w:color="auto"/>
        <w:left w:val="none" w:sz="0" w:space="0" w:color="auto"/>
        <w:bottom w:val="none" w:sz="0" w:space="0" w:color="auto"/>
        <w:right w:val="none" w:sz="0" w:space="0" w:color="auto"/>
      </w:divBdr>
    </w:div>
    <w:div w:id="191111593">
      <w:bodyDiv w:val="1"/>
      <w:marLeft w:val="0"/>
      <w:marRight w:val="0"/>
      <w:marTop w:val="0"/>
      <w:marBottom w:val="0"/>
      <w:divBdr>
        <w:top w:val="none" w:sz="0" w:space="0" w:color="auto"/>
        <w:left w:val="none" w:sz="0" w:space="0" w:color="auto"/>
        <w:bottom w:val="none" w:sz="0" w:space="0" w:color="auto"/>
        <w:right w:val="none" w:sz="0" w:space="0" w:color="auto"/>
      </w:divBdr>
    </w:div>
    <w:div w:id="206068165">
      <w:bodyDiv w:val="1"/>
      <w:marLeft w:val="0"/>
      <w:marRight w:val="0"/>
      <w:marTop w:val="0"/>
      <w:marBottom w:val="0"/>
      <w:divBdr>
        <w:top w:val="none" w:sz="0" w:space="0" w:color="auto"/>
        <w:left w:val="none" w:sz="0" w:space="0" w:color="auto"/>
        <w:bottom w:val="none" w:sz="0" w:space="0" w:color="auto"/>
        <w:right w:val="none" w:sz="0" w:space="0" w:color="auto"/>
      </w:divBdr>
    </w:div>
    <w:div w:id="219289172">
      <w:bodyDiv w:val="1"/>
      <w:marLeft w:val="0"/>
      <w:marRight w:val="0"/>
      <w:marTop w:val="0"/>
      <w:marBottom w:val="0"/>
      <w:divBdr>
        <w:top w:val="none" w:sz="0" w:space="0" w:color="auto"/>
        <w:left w:val="none" w:sz="0" w:space="0" w:color="auto"/>
        <w:bottom w:val="none" w:sz="0" w:space="0" w:color="auto"/>
        <w:right w:val="none" w:sz="0" w:space="0" w:color="auto"/>
      </w:divBdr>
    </w:div>
    <w:div w:id="221715885">
      <w:bodyDiv w:val="1"/>
      <w:marLeft w:val="0"/>
      <w:marRight w:val="0"/>
      <w:marTop w:val="0"/>
      <w:marBottom w:val="0"/>
      <w:divBdr>
        <w:top w:val="none" w:sz="0" w:space="0" w:color="auto"/>
        <w:left w:val="none" w:sz="0" w:space="0" w:color="auto"/>
        <w:bottom w:val="none" w:sz="0" w:space="0" w:color="auto"/>
        <w:right w:val="none" w:sz="0" w:space="0" w:color="auto"/>
      </w:divBdr>
    </w:div>
    <w:div w:id="230387924">
      <w:bodyDiv w:val="1"/>
      <w:marLeft w:val="0"/>
      <w:marRight w:val="0"/>
      <w:marTop w:val="0"/>
      <w:marBottom w:val="0"/>
      <w:divBdr>
        <w:top w:val="none" w:sz="0" w:space="0" w:color="auto"/>
        <w:left w:val="none" w:sz="0" w:space="0" w:color="auto"/>
        <w:bottom w:val="none" w:sz="0" w:space="0" w:color="auto"/>
        <w:right w:val="none" w:sz="0" w:space="0" w:color="auto"/>
      </w:divBdr>
    </w:div>
    <w:div w:id="252595352">
      <w:bodyDiv w:val="1"/>
      <w:marLeft w:val="0"/>
      <w:marRight w:val="0"/>
      <w:marTop w:val="0"/>
      <w:marBottom w:val="0"/>
      <w:divBdr>
        <w:top w:val="none" w:sz="0" w:space="0" w:color="auto"/>
        <w:left w:val="none" w:sz="0" w:space="0" w:color="auto"/>
        <w:bottom w:val="none" w:sz="0" w:space="0" w:color="auto"/>
        <w:right w:val="none" w:sz="0" w:space="0" w:color="auto"/>
      </w:divBdr>
    </w:div>
    <w:div w:id="254479591">
      <w:bodyDiv w:val="1"/>
      <w:marLeft w:val="0"/>
      <w:marRight w:val="0"/>
      <w:marTop w:val="0"/>
      <w:marBottom w:val="0"/>
      <w:divBdr>
        <w:top w:val="none" w:sz="0" w:space="0" w:color="auto"/>
        <w:left w:val="none" w:sz="0" w:space="0" w:color="auto"/>
        <w:bottom w:val="none" w:sz="0" w:space="0" w:color="auto"/>
        <w:right w:val="none" w:sz="0" w:space="0" w:color="auto"/>
      </w:divBdr>
    </w:div>
    <w:div w:id="280183816">
      <w:bodyDiv w:val="1"/>
      <w:marLeft w:val="0"/>
      <w:marRight w:val="0"/>
      <w:marTop w:val="0"/>
      <w:marBottom w:val="0"/>
      <w:divBdr>
        <w:top w:val="none" w:sz="0" w:space="0" w:color="auto"/>
        <w:left w:val="none" w:sz="0" w:space="0" w:color="auto"/>
        <w:bottom w:val="none" w:sz="0" w:space="0" w:color="auto"/>
        <w:right w:val="none" w:sz="0" w:space="0" w:color="auto"/>
      </w:divBdr>
    </w:div>
    <w:div w:id="306739043">
      <w:bodyDiv w:val="1"/>
      <w:marLeft w:val="0"/>
      <w:marRight w:val="0"/>
      <w:marTop w:val="0"/>
      <w:marBottom w:val="0"/>
      <w:divBdr>
        <w:top w:val="none" w:sz="0" w:space="0" w:color="auto"/>
        <w:left w:val="none" w:sz="0" w:space="0" w:color="auto"/>
        <w:bottom w:val="none" w:sz="0" w:space="0" w:color="auto"/>
        <w:right w:val="none" w:sz="0" w:space="0" w:color="auto"/>
      </w:divBdr>
    </w:div>
    <w:div w:id="307324877">
      <w:bodyDiv w:val="1"/>
      <w:marLeft w:val="0"/>
      <w:marRight w:val="0"/>
      <w:marTop w:val="0"/>
      <w:marBottom w:val="0"/>
      <w:divBdr>
        <w:top w:val="none" w:sz="0" w:space="0" w:color="auto"/>
        <w:left w:val="none" w:sz="0" w:space="0" w:color="auto"/>
        <w:bottom w:val="none" w:sz="0" w:space="0" w:color="auto"/>
        <w:right w:val="none" w:sz="0" w:space="0" w:color="auto"/>
      </w:divBdr>
    </w:div>
    <w:div w:id="354118051">
      <w:bodyDiv w:val="1"/>
      <w:marLeft w:val="0"/>
      <w:marRight w:val="0"/>
      <w:marTop w:val="0"/>
      <w:marBottom w:val="0"/>
      <w:divBdr>
        <w:top w:val="none" w:sz="0" w:space="0" w:color="auto"/>
        <w:left w:val="none" w:sz="0" w:space="0" w:color="auto"/>
        <w:bottom w:val="none" w:sz="0" w:space="0" w:color="auto"/>
        <w:right w:val="none" w:sz="0" w:space="0" w:color="auto"/>
      </w:divBdr>
    </w:div>
    <w:div w:id="357437852">
      <w:bodyDiv w:val="1"/>
      <w:marLeft w:val="0"/>
      <w:marRight w:val="0"/>
      <w:marTop w:val="0"/>
      <w:marBottom w:val="0"/>
      <w:divBdr>
        <w:top w:val="none" w:sz="0" w:space="0" w:color="auto"/>
        <w:left w:val="none" w:sz="0" w:space="0" w:color="auto"/>
        <w:bottom w:val="none" w:sz="0" w:space="0" w:color="auto"/>
        <w:right w:val="none" w:sz="0" w:space="0" w:color="auto"/>
      </w:divBdr>
    </w:div>
    <w:div w:id="392199680">
      <w:bodyDiv w:val="1"/>
      <w:marLeft w:val="0"/>
      <w:marRight w:val="0"/>
      <w:marTop w:val="0"/>
      <w:marBottom w:val="0"/>
      <w:divBdr>
        <w:top w:val="none" w:sz="0" w:space="0" w:color="auto"/>
        <w:left w:val="none" w:sz="0" w:space="0" w:color="auto"/>
        <w:bottom w:val="none" w:sz="0" w:space="0" w:color="auto"/>
        <w:right w:val="none" w:sz="0" w:space="0" w:color="auto"/>
      </w:divBdr>
    </w:div>
    <w:div w:id="401752689">
      <w:bodyDiv w:val="1"/>
      <w:marLeft w:val="0"/>
      <w:marRight w:val="0"/>
      <w:marTop w:val="0"/>
      <w:marBottom w:val="0"/>
      <w:divBdr>
        <w:top w:val="none" w:sz="0" w:space="0" w:color="auto"/>
        <w:left w:val="none" w:sz="0" w:space="0" w:color="auto"/>
        <w:bottom w:val="none" w:sz="0" w:space="0" w:color="auto"/>
        <w:right w:val="none" w:sz="0" w:space="0" w:color="auto"/>
      </w:divBdr>
    </w:div>
    <w:div w:id="414209338">
      <w:bodyDiv w:val="1"/>
      <w:marLeft w:val="0"/>
      <w:marRight w:val="0"/>
      <w:marTop w:val="0"/>
      <w:marBottom w:val="0"/>
      <w:divBdr>
        <w:top w:val="none" w:sz="0" w:space="0" w:color="auto"/>
        <w:left w:val="none" w:sz="0" w:space="0" w:color="auto"/>
        <w:bottom w:val="none" w:sz="0" w:space="0" w:color="auto"/>
        <w:right w:val="none" w:sz="0" w:space="0" w:color="auto"/>
      </w:divBdr>
    </w:div>
    <w:div w:id="473527179">
      <w:bodyDiv w:val="1"/>
      <w:marLeft w:val="0"/>
      <w:marRight w:val="0"/>
      <w:marTop w:val="0"/>
      <w:marBottom w:val="0"/>
      <w:divBdr>
        <w:top w:val="none" w:sz="0" w:space="0" w:color="auto"/>
        <w:left w:val="none" w:sz="0" w:space="0" w:color="auto"/>
        <w:bottom w:val="none" w:sz="0" w:space="0" w:color="auto"/>
        <w:right w:val="none" w:sz="0" w:space="0" w:color="auto"/>
      </w:divBdr>
    </w:div>
    <w:div w:id="507600833">
      <w:bodyDiv w:val="1"/>
      <w:marLeft w:val="0"/>
      <w:marRight w:val="0"/>
      <w:marTop w:val="0"/>
      <w:marBottom w:val="0"/>
      <w:divBdr>
        <w:top w:val="none" w:sz="0" w:space="0" w:color="auto"/>
        <w:left w:val="none" w:sz="0" w:space="0" w:color="auto"/>
        <w:bottom w:val="none" w:sz="0" w:space="0" w:color="auto"/>
        <w:right w:val="none" w:sz="0" w:space="0" w:color="auto"/>
      </w:divBdr>
    </w:div>
    <w:div w:id="525293652">
      <w:bodyDiv w:val="1"/>
      <w:marLeft w:val="0"/>
      <w:marRight w:val="0"/>
      <w:marTop w:val="0"/>
      <w:marBottom w:val="0"/>
      <w:divBdr>
        <w:top w:val="none" w:sz="0" w:space="0" w:color="auto"/>
        <w:left w:val="none" w:sz="0" w:space="0" w:color="auto"/>
        <w:bottom w:val="none" w:sz="0" w:space="0" w:color="auto"/>
        <w:right w:val="none" w:sz="0" w:space="0" w:color="auto"/>
      </w:divBdr>
    </w:div>
    <w:div w:id="545414041">
      <w:bodyDiv w:val="1"/>
      <w:marLeft w:val="0"/>
      <w:marRight w:val="0"/>
      <w:marTop w:val="0"/>
      <w:marBottom w:val="0"/>
      <w:divBdr>
        <w:top w:val="none" w:sz="0" w:space="0" w:color="auto"/>
        <w:left w:val="none" w:sz="0" w:space="0" w:color="auto"/>
        <w:bottom w:val="none" w:sz="0" w:space="0" w:color="auto"/>
        <w:right w:val="none" w:sz="0" w:space="0" w:color="auto"/>
      </w:divBdr>
    </w:div>
    <w:div w:id="553196826">
      <w:bodyDiv w:val="1"/>
      <w:marLeft w:val="0"/>
      <w:marRight w:val="0"/>
      <w:marTop w:val="0"/>
      <w:marBottom w:val="0"/>
      <w:divBdr>
        <w:top w:val="none" w:sz="0" w:space="0" w:color="auto"/>
        <w:left w:val="none" w:sz="0" w:space="0" w:color="auto"/>
        <w:bottom w:val="none" w:sz="0" w:space="0" w:color="auto"/>
        <w:right w:val="none" w:sz="0" w:space="0" w:color="auto"/>
      </w:divBdr>
    </w:div>
    <w:div w:id="570039518">
      <w:bodyDiv w:val="1"/>
      <w:marLeft w:val="0"/>
      <w:marRight w:val="0"/>
      <w:marTop w:val="0"/>
      <w:marBottom w:val="0"/>
      <w:divBdr>
        <w:top w:val="none" w:sz="0" w:space="0" w:color="auto"/>
        <w:left w:val="none" w:sz="0" w:space="0" w:color="auto"/>
        <w:bottom w:val="none" w:sz="0" w:space="0" w:color="auto"/>
        <w:right w:val="none" w:sz="0" w:space="0" w:color="auto"/>
      </w:divBdr>
    </w:div>
    <w:div w:id="607859532">
      <w:bodyDiv w:val="1"/>
      <w:marLeft w:val="0"/>
      <w:marRight w:val="0"/>
      <w:marTop w:val="0"/>
      <w:marBottom w:val="0"/>
      <w:divBdr>
        <w:top w:val="none" w:sz="0" w:space="0" w:color="auto"/>
        <w:left w:val="none" w:sz="0" w:space="0" w:color="auto"/>
        <w:bottom w:val="none" w:sz="0" w:space="0" w:color="auto"/>
        <w:right w:val="none" w:sz="0" w:space="0" w:color="auto"/>
      </w:divBdr>
    </w:div>
    <w:div w:id="619068777">
      <w:bodyDiv w:val="1"/>
      <w:marLeft w:val="0"/>
      <w:marRight w:val="0"/>
      <w:marTop w:val="0"/>
      <w:marBottom w:val="0"/>
      <w:divBdr>
        <w:top w:val="none" w:sz="0" w:space="0" w:color="auto"/>
        <w:left w:val="none" w:sz="0" w:space="0" w:color="auto"/>
        <w:bottom w:val="none" w:sz="0" w:space="0" w:color="auto"/>
        <w:right w:val="none" w:sz="0" w:space="0" w:color="auto"/>
      </w:divBdr>
    </w:div>
    <w:div w:id="620577733">
      <w:bodyDiv w:val="1"/>
      <w:marLeft w:val="0"/>
      <w:marRight w:val="0"/>
      <w:marTop w:val="0"/>
      <w:marBottom w:val="0"/>
      <w:divBdr>
        <w:top w:val="none" w:sz="0" w:space="0" w:color="auto"/>
        <w:left w:val="none" w:sz="0" w:space="0" w:color="auto"/>
        <w:bottom w:val="none" w:sz="0" w:space="0" w:color="auto"/>
        <w:right w:val="none" w:sz="0" w:space="0" w:color="auto"/>
      </w:divBdr>
    </w:div>
    <w:div w:id="626203947">
      <w:bodyDiv w:val="1"/>
      <w:marLeft w:val="0"/>
      <w:marRight w:val="0"/>
      <w:marTop w:val="0"/>
      <w:marBottom w:val="0"/>
      <w:divBdr>
        <w:top w:val="none" w:sz="0" w:space="0" w:color="auto"/>
        <w:left w:val="none" w:sz="0" w:space="0" w:color="auto"/>
        <w:bottom w:val="none" w:sz="0" w:space="0" w:color="auto"/>
        <w:right w:val="none" w:sz="0" w:space="0" w:color="auto"/>
      </w:divBdr>
    </w:div>
    <w:div w:id="637885056">
      <w:bodyDiv w:val="1"/>
      <w:marLeft w:val="0"/>
      <w:marRight w:val="0"/>
      <w:marTop w:val="0"/>
      <w:marBottom w:val="0"/>
      <w:divBdr>
        <w:top w:val="none" w:sz="0" w:space="0" w:color="auto"/>
        <w:left w:val="none" w:sz="0" w:space="0" w:color="auto"/>
        <w:bottom w:val="none" w:sz="0" w:space="0" w:color="auto"/>
        <w:right w:val="none" w:sz="0" w:space="0" w:color="auto"/>
      </w:divBdr>
    </w:div>
    <w:div w:id="638654741">
      <w:bodyDiv w:val="1"/>
      <w:marLeft w:val="0"/>
      <w:marRight w:val="0"/>
      <w:marTop w:val="0"/>
      <w:marBottom w:val="0"/>
      <w:divBdr>
        <w:top w:val="none" w:sz="0" w:space="0" w:color="auto"/>
        <w:left w:val="none" w:sz="0" w:space="0" w:color="auto"/>
        <w:bottom w:val="none" w:sz="0" w:space="0" w:color="auto"/>
        <w:right w:val="none" w:sz="0" w:space="0" w:color="auto"/>
      </w:divBdr>
    </w:div>
    <w:div w:id="645091971">
      <w:bodyDiv w:val="1"/>
      <w:marLeft w:val="0"/>
      <w:marRight w:val="0"/>
      <w:marTop w:val="0"/>
      <w:marBottom w:val="0"/>
      <w:divBdr>
        <w:top w:val="none" w:sz="0" w:space="0" w:color="auto"/>
        <w:left w:val="none" w:sz="0" w:space="0" w:color="auto"/>
        <w:bottom w:val="none" w:sz="0" w:space="0" w:color="auto"/>
        <w:right w:val="none" w:sz="0" w:space="0" w:color="auto"/>
      </w:divBdr>
    </w:div>
    <w:div w:id="696080938">
      <w:bodyDiv w:val="1"/>
      <w:marLeft w:val="0"/>
      <w:marRight w:val="0"/>
      <w:marTop w:val="0"/>
      <w:marBottom w:val="0"/>
      <w:divBdr>
        <w:top w:val="none" w:sz="0" w:space="0" w:color="auto"/>
        <w:left w:val="none" w:sz="0" w:space="0" w:color="auto"/>
        <w:bottom w:val="none" w:sz="0" w:space="0" w:color="auto"/>
        <w:right w:val="none" w:sz="0" w:space="0" w:color="auto"/>
      </w:divBdr>
    </w:div>
    <w:div w:id="708067491">
      <w:bodyDiv w:val="1"/>
      <w:marLeft w:val="0"/>
      <w:marRight w:val="0"/>
      <w:marTop w:val="0"/>
      <w:marBottom w:val="0"/>
      <w:divBdr>
        <w:top w:val="none" w:sz="0" w:space="0" w:color="auto"/>
        <w:left w:val="none" w:sz="0" w:space="0" w:color="auto"/>
        <w:bottom w:val="none" w:sz="0" w:space="0" w:color="auto"/>
        <w:right w:val="none" w:sz="0" w:space="0" w:color="auto"/>
      </w:divBdr>
    </w:div>
    <w:div w:id="712995590">
      <w:bodyDiv w:val="1"/>
      <w:marLeft w:val="0"/>
      <w:marRight w:val="0"/>
      <w:marTop w:val="0"/>
      <w:marBottom w:val="0"/>
      <w:divBdr>
        <w:top w:val="none" w:sz="0" w:space="0" w:color="auto"/>
        <w:left w:val="none" w:sz="0" w:space="0" w:color="auto"/>
        <w:bottom w:val="none" w:sz="0" w:space="0" w:color="auto"/>
        <w:right w:val="none" w:sz="0" w:space="0" w:color="auto"/>
      </w:divBdr>
    </w:div>
    <w:div w:id="738946476">
      <w:bodyDiv w:val="1"/>
      <w:marLeft w:val="0"/>
      <w:marRight w:val="0"/>
      <w:marTop w:val="0"/>
      <w:marBottom w:val="0"/>
      <w:divBdr>
        <w:top w:val="none" w:sz="0" w:space="0" w:color="auto"/>
        <w:left w:val="none" w:sz="0" w:space="0" w:color="auto"/>
        <w:bottom w:val="none" w:sz="0" w:space="0" w:color="auto"/>
        <w:right w:val="none" w:sz="0" w:space="0" w:color="auto"/>
      </w:divBdr>
    </w:div>
    <w:div w:id="808670561">
      <w:bodyDiv w:val="1"/>
      <w:marLeft w:val="0"/>
      <w:marRight w:val="0"/>
      <w:marTop w:val="0"/>
      <w:marBottom w:val="0"/>
      <w:divBdr>
        <w:top w:val="none" w:sz="0" w:space="0" w:color="auto"/>
        <w:left w:val="none" w:sz="0" w:space="0" w:color="auto"/>
        <w:bottom w:val="none" w:sz="0" w:space="0" w:color="auto"/>
        <w:right w:val="none" w:sz="0" w:space="0" w:color="auto"/>
      </w:divBdr>
    </w:div>
    <w:div w:id="812329952">
      <w:bodyDiv w:val="1"/>
      <w:marLeft w:val="0"/>
      <w:marRight w:val="0"/>
      <w:marTop w:val="0"/>
      <w:marBottom w:val="0"/>
      <w:divBdr>
        <w:top w:val="none" w:sz="0" w:space="0" w:color="auto"/>
        <w:left w:val="none" w:sz="0" w:space="0" w:color="auto"/>
        <w:bottom w:val="none" w:sz="0" w:space="0" w:color="auto"/>
        <w:right w:val="none" w:sz="0" w:space="0" w:color="auto"/>
      </w:divBdr>
    </w:div>
    <w:div w:id="837841180">
      <w:bodyDiv w:val="1"/>
      <w:marLeft w:val="0"/>
      <w:marRight w:val="0"/>
      <w:marTop w:val="0"/>
      <w:marBottom w:val="0"/>
      <w:divBdr>
        <w:top w:val="none" w:sz="0" w:space="0" w:color="auto"/>
        <w:left w:val="none" w:sz="0" w:space="0" w:color="auto"/>
        <w:bottom w:val="none" w:sz="0" w:space="0" w:color="auto"/>
        <w:right w:val="none" w:sz="0" w:space="0" w:color="auto"/>
      </w:divBdr>
    </w:div>
    <w:div w:id="921529773">
      <w:bodyDiv w:val="1"/>
      <w:marLeft w:val="0"/>
      <w:marRight w:val="0"/>
      <w:marTop w:val="0"/>
      <w:marBottom w:val="0"/>
      <w:divBdr>
        <w:top w:val="none" w:sz="0" w:space="0" w:color="auto"/>
        <w:left w:val="none" w:sz="0" w:space="0" w:color="auto"/>
        <w:bottom w:val="none" w:sz="0" w:space="0" w:color="auto"/>
        <w:right w:val="none" w:sz="0" w:space="0" w:color="auto"/>
      </w:divBdr>
    </w:div>
    <w:div w:id="949970912">
      <w:bodyDiv w:val="1"/>
      <w:marLeft w:val="0"/>
      <w:marRight w:val="0"/>
      <w:marTop w:val="0"/>
      <w:marBottom w:val="0"/>
      <w:divBdr>
        <w:top w:val="none" w:sz="0" w:space="0" w:color="auto"/>
        <w:left w:val="none" w:sz="0" w:space="0" w:color="auto"/>
        <w:bottom w:val="none" w:sz="0" w:space="0" w:color="auto"/>
        <w:right w:val="none" w:sz="0" w:space="0" w:color="auto"/>
      </w:divBdr>
    </w:div>
    <w:div w:id="967471624">
      <w:bodyDiv w:val="1"/>
      <w:marLeft w:val="0"/>
      <w:marRight w:val="0"/>
      <w:marTop w:val="0"/>
      <w:marBottom w:val="0"/>
      <w:divBdr>
        <w:top w:val="none" w:sz="0" w:space="0" w:color="auto"/>
        <w:left w:val="none" w:sz="0" w:space="0" w:color="auto"/>
        <w:bottom w:val="none" w:sz="0" w:space="0" w:color="auto"/>
        <w:right w:val="none" w:sz="0" w:space="0" w:color="auto"/>
      </w:divBdr>
    </w:div>
    <w:div w:id="1011301910">
      <w:bodyDiv w:val="1"/>
      <w:marLeft w:val="0"/>
      <w:marRight w:val="0"/>
      <w:marTop w:val="0"/>
      <w:marBottom w:val="0"/>
      <w:divBdr>
        <w:top w:val="none" w:sz="0" w:space="0" w:color="auto"/>
        <w:left w:val="none" w:sz="0" w:space="0" w:color="auto"/>
        <w:bottom w:val="none" w:sz="0" w:space="0" w:color="auto"/>
        <w:right w:val="none" w:sz="0" w:space="0" w:color="auto"/>
      </w:divBdr>
    </w:div>
    <w:div w:id="1038361609">
      <w:bodyDiv w:val="1"/>
      <w:marLeft w:val="0"/>
      <w:marRight w:val="0"/>
      <w:marTop w:val="0"/>
      <w:marBottom w:val="0"/>
      <w:divBdr>
        <w:top w:val="none" w:sz="0" w:space="0" w:color="auto"/>
        <w:left w:val="none" w:sz="0" w:space="0" w:color="auto"/>
        <w:bottom w:val="none" w:sz="0" w:space="0" w:color="auto"/>
        <w:right w:val="none" w:sz="0" w:space="0" w:color="auto"/>
      </w:divBdr>
    </w:div>
    <w:div w:id="1050807163">
      <w:bodyDiv w:val="1"/>
      <w:marLeft w:val="0"/>
      <w:marRight w:val="0"/>
      <w:marTop w:val="0"/>
      <w:marBottom w:val="0"/>
      <w:divBdr>
        <w:top w:val="none" w:sz="0" w:space="0" w:color="auto"/>
        <w:left w:val="none" w:sz="0" w:space="0" w:color="auto"/>
        <w:bottom w:val="none" w:sz="0" w:space="0" w:color="auto"/>
        <w:right w:val="none" w:sz="0" w:space="0" w:color="auto"/>
      </w:divBdr>
    </w:div>
    <w:div w:id="1086919893">
      <w:bodyDiv w:val="1"/>
      <w:marLeft w:val="0"/>
      <w:marRight w:val="0"/>
      <w:marTop w:val="0"/>
      <w:marBottom w:val="0"/>
      <w:divBdr>
        <w:top w:val="none" w:sz="0" w:space="0" w:color="auto"/>
        <w:left w:val="none" w:sz="0" w:space="0" w:color="auto"/>
        <w:bottom w:val="none" w:sz="0" w:space="0" w:color="auto"/>
        <w:right w:val="none" w:sz="0" w:space="0" w:color="auto"/>
      </w:divBdr>
    </w:div>
    <w:div w:id="1132601793">
      <w:bodyDiv w:val="1"/>
      <w:marLeft w:val="0"/>
      <w:marRight w:val="0"/>
      <w:marTop w:val="0"/>
      <w:marBottom w:val="0"/>
      <w:divBdr>
        <w:top w:val="none" w:sz="0" w:space="0" w:color="auto"/>
        <w:left w:val="none" w:sz="0" w:space="0" w:color="auto"/>
        <w:bottom w:val="none" w:sz="0" w:space="0" w:color="auto"/>
        <w:right w:val="none" w:sz="0" w:space="0" w:color="auto"/>
      </w:divBdr>
    </w:div>
    <w:div w:id="1137838871">
      <w:bodyDiv w:val="1"/>
      <w:marLeft w:val="0"/>
      <w:marRight w:val="0"/>
      <w:marTop w:val="0"/>
      <w:marBottom w:val="0"/>
      <w:divBdr>
        <w:top w:val="none" w:sz="0" w:space="0" w:color="auto"/>
        <w:left w:val="none" w:sz="0" w:space="0" w:color="auto"/>
        <w:bottom w:val="none" w:sz="0" w:space="0" w:color="auto"/>
        <w:right w:val="none" w:sz="0" w:space="0" w:color="auto"/>
      </w:divBdr>
    </w:div>
    <w:div w:id="1192956034">
      <w:bodyDiv w:val="1"/>
      <w:marLeft w:val="0"/>
      <w:marRight w:val="0"/>
      <w:marTop w:val="0"/>
      <w:marBottom w:val="0"/>
      <w:divBdr>
        <w:top w:val="none" w:sz="0" w:space="0" w:color="auto"/>
        <w:left w:val="none" w:sz="0" w:space="0" w:color="auto"/>
        <w:bottom w:val="none" w:sz="0" w:space="0" w:color="auto"/>
        <w:right w:val="none" w:sz="0" w:space="0" w:color="auto"/>
      </w:divBdr>
    </w:div>
    <w:div w:id="1216166380">
      <w:bodyDiv w:val="1"/>
      <w:marLeft w:val="0"/>
      <w:marRight w:val="0"/>
      <w:marTop w:val="0"/>
      <w:marBottom w:val="0"/>
      <w:divBdr>
        <w:top w:val="none" w:sz="0" w:space="0" w:color="auto"/>
        <w:left w:val="none" w:sz="0" w:space="0" w:color="auto"/>
        <w:bottom w:val="none" w:sz="0" w:space="0" w:color="auto"/>
        <w:right w:val="none" w:sz="0" w:space="0" w:color="auto"/>
      </w:divBdr>
    </w:div>
    <w:div w:id="1227567745">
      <w:bodyDiv w:val="1"/>
      <w:marLeft w:val="0"/>
      <w:marRight w:val="0"/>
      <w:marTop w:val="0"/>
      <w:marBottom w:val="0"/>
      <w:divBdr>
        <w:top w:val="none" w:sz="0" w:space="0" w:color="auto"/>
        <w:left w:val="none" w:sz="0" w:space="0" w:color="auto"/>
        <w:bottom w:val="none" w:sz="0" w:space="0" w:color="auto"/>
        <w:right w:val="none" w:sz="0" w:space="0" w:color="auto"/>
      </w:divBdr>
    </w:div>
    <w:div w:id="1249928033">
      <w:bodyDiv w:val="1"/>
      <w:marLeft w:val="0"/>
      <w:marRight w:val="0"/>
      <w:marTop w:val="0"/>
      <w:marBottom w:val="0"/>
      <w:divBdr>
        <w:top w:val="none" w:sz="0" w:space="0" w:color="auto"/>
        <w:left w:val="none" w:sz="0" w:space="0" w:color="auto"/>
        <w:bottom w:val="none" w:sz="0" w:space="0" w:color="auto"/>
        <w:right w:val="none" w:sz="0" w:space="0" w:color="auto"/>
      </w:divBdr>
    </w:div>
    <w:div w:id="1255700217">
      <w:bodyDiv w:val="1"/>
      <w:marLeft w:val="0"/>
      <w:marRight w:val="0"/>
      <w:marTop w:val="0"/>
      <w:marBottom w:val="0"/>
      <w:divBdr>
        <w:top w:val="none" w:sz="0" w:space="0" w:color="auto"/>
        <w:left w:val="none" w:sz="0" w:space="0" w:color="auto"/>
        <w:bottom w:val="none" w:sz="0" w:space="0" w:color="auto"/>
        <w:right w:val="none" w:sz="0" w:space="0" w:color="auto"/>
      </w:divBdr>
    </w:div>
    <w:div w:id="1288969305">
      <w:bodyDiv w:val="1"/>
      <w:marLeft w:val="0"/>
      <w:marRight w:val="0"/>
      <w:marTop w:val="0"/>
      <w:marBottom w:val="0"/>
      <w:divBdr>
        <w:top w:val="none" w:sz="0" w:space="0" w:color="auto"/>
        <w:left w:val="none" w:sz="0" w:space="0" w:color="auto"/>
        <w:bottom w:val="none" w:sz="0" w:space="0" w:color="auto"/>
        <w:right w:val="none" w:sz="0" w:space="0" w:color="auto"/>
      </w:divBdr>
    </w:div>
    <w:div w:id="1290940656">
      <w:bodyDiv w:val="1"/>
      <w:marLeft w:val="0"/>
      <w:marRight w:val="0"/>
      <w:marTop w:val="0"/>
      <w:marBottom w:val="0"/>
      <w:divBdr>
        <w:top w:val="none" w:sz="0" w:space="0" w:color="auto"/>
        <w:left w:val="none" w:sz="0" w:space="0" w:color="auto"/>
        <w:bottom w:val="none" w:sz="0" w:space="0" w:color="auto"/>
        <w:right w:val="none" w:sz="0" w:space="0" w:color="auto"/>
      </w:divBdr>
    </w:div>
    <w:div w:id="1292323816">
      <w:bodyDiv w:val="1"/>
      <w:marLeft w:val="0"/>
      <w:marRight w:val="0"/>
      <w:marTop w:val="0"/>
      <w:marBottom w:val="0"/>
      <w:divBdr>
        <w:top w:val="none" w:sz="0" w:space="0" w:color="auto"/>
        <w:left w:val="none" w:sz="0" w:space="0" w:color="auto"/>
        <w:bottom w:val="none" w:sz="0" w:space="0" w:color="auto"/>
        <w:right w:val="none" w:sz="0" w:space="0" w:color="auto"/>
      </w:divBdr>
    </w:div>
    <w:div w:id="1311596228">
      <w:bodyDiv w:val="1"/>
      <w:marLeft w:val="0"/>
      <w:marRight w:val="0"/>
      <w:marTop w:val="0"/>
      <w:marBottom w:val="0"/>
      <w:divBdr>
        <w:top w:val="none" w:sz="0" w:space="0" w:color="auto"/>
        <w:left w:val="none" w:sz="0" w:space="0" w:color="auto"/>
        <w:bottom w:val="none" w:sz="0" w:space="0" w:color="auto"/>
        <w:right w:val="none" w:sz="0" w:space="0" w:color="auto"/>
      </w:divBdr>
    </w:div>
    <w:div w:id="1318339276">
      <w:bodyDiv w:val="1"/>
      <w:marLeft w:val="0"/>
      <w:marRight w:val="0"/>
      <w:marTop w:val="0"/>
      <w:marBottom w:val="0"/>
      <w:divBdr>
        <w:top w:val="none" w:sz="0" w:space="0" w:color="auto"/>
        <w:left w:val="none" w:sz="0" w:space="0" w:color="auto"/>
        <w:bottom w:val="none" w:sz="0" w:space="0" w:color="auto"/>
        <w:right w:val="none" w:sz="0" w:space="0" w:color="auto"/>
      </w:divBdr>
    </w:div>
    <w:div w:id="1324502661">
      <w:bodyDiv w:val="1"/>
      <w:marLeft w:val="0"/>
      <w:marRight w:val="0"/>
      <w:marTop w:val="0"/>
      <w:marBottom w:val="0"/>
      <w:divBdr>
        <w:top w:val="none" w:sz="0" w:space="0" w:color="auto"/>
        <w:left w:val="none" w:sz="0" w:space="0" w:color="auto"/>
        <w:bottom w:val="none" w:sz="0" w:space="0" w:color="auto"/>
        <w:right w:val="none" w:sz="0" w:space="0" w:color="auto"/>
      </w:divBdr>
    </w:div>
    <w:div w:id="1342314953">
      <w:bodyDiv w:val="1"/>
      <w:marLeft w:val="0"/>
      <w:marRight w:val="0"/>
      <w:marTop w:val="0"/>
      <w:marBottom w:val="0"/>
      <w:divBdr>
        <w:top w:val="none" w:sz="0" w:space="0" w:color="auto"/>
        <w:left w:val="none" w:sz="0" w:space="0" w:color="auto"/>
        <w:bottom w:val="none" w:sz="0" w:space="0" w:color="auto"/>
        <w:right w:val="none" w:sz="0" w:space="0" w:color="auto"/>
      </w:divBdr>
    </w:div>
    <w:div w:id="1342929693">
      <w:bodyDiv w:val="1"/>
      <w:marLeft w:val="0"/>
      <w:marRight w:val="0"/>
      <w:marTop w:val="0"/>
      <w:marBottom w:val="0"/>
      <w:divBdr>
        <w:top w:val="none" w:sz="0" w:space="0" w:color="auto"/>
        <w:left w:val="none" w:sz="0" w:space="0" w:color="auto"/>
        <w:bottom w:val="none" w:sz="0" w:space="0" w:color="auto"/>
        <w:right w:val="none" w:sz="0" w:space="0" w:color="auto"/>
      </w:divBdr>
    </w:div>
    <w:div w:id="1374304030">
      <w:bodyDiv w:val="1"/>
      <w:marLeft w:val="0"/>
      <w:marRight w:val="0"/>
      <w:marTop w:val="0"/>
      <w:marBottom w:val="0"/>
      <w:divBdr>
        <w:top w:val="none" w:sz="0" w:space="0" w:color="auto"/>
        <w:left w:val="none" w:sz="0" w:space="0" w:color="auto"/>
        <w:bottom w:val="none" w:sz="0" w:space="0" w:color="auto"/>
        <w:right w:val="none" w:sz="0" w:space="0" w:color="auto"/>
      </w:divBdr>
    </w:div>
    <w:div w:id="1382634624">
      <w:bodyDiv w:val="1"/>
      <w:marLeft w:val="0"/>
      <w:marRight w:val="0"/>
      <w:marTop w:val="0"/>
      <w:marBottom w:val="0"/>
      <w:divBdr>
        <w:top w:val="none" w:sz="0" w:space="0" w:color="auto"/>
        <w:left w:val="none" w:sz="0" w:space="0" w:color="auto"/>
        <w:bottom w:val="none" w:sz="0" w:space="0" w:color="auto"/>
        <w:right w:val="none" w:sz="0" w:space="0" w:color="auto"/>
      </w:divBdr>
    </w:div>
    <w:div w:id="1383289142">
      <w:bodyDiv w:val="1"/>
      <w:marLeft w:val="0"/>
      <w:marRight w:val="0"/>
      <w:marTop w:val="0"/>
      <w:marBottom w:val="0"/>
      <w:divBdr>
        <w:top w:val="none" w:sz="0" w:space="0" w:color="auto"/>
        <w:left w:val="none" w:sz="0" w:space="0" w:color="auto"/>
        <w:bottom w:val="none" w:sz="0" w:space="0" w:color="auto"/>
        <w:right w:val="none" w:sz="0" w:space="0" w:color="auto"/>
      </w:divBdr>
    </w:div>
    <w:div w:id="1389455015">
      <w:bodyDiv w:val="1"/>
      <w:marLeft w:val="0"/>
      <w:marRight w:val="0"/>
      <w:marTop w:val="0"/>
      <w:marBottom w:val="0"/>
      <w:divBdr>
        <w:top w:val="none" w:sz="0" w:space="0" w:color="auto"/>
        <w:left w:val="none" w:sz="0" w:space="0" w:color="auto"/>
        <w:bottom w:val="none" w:sz="0" w:space="0" w:color="auto"/>
        <w:right w:val="none" w:sz="0" w:space="0" w:color="auto"/>
      </w:divBdr>
    </w:div>
    <w:div w:id="1393121103">
      <w:bodyDiv w:val="1"/>
      <w:marLeft w:val="0"/>
      <w:marRight w:val="0"/>
      <w:marTop w:val="0"/>
      <w:marBottom w:val="0"/>
      <w:divBdr>
        <w:top w:val="none" w:sz="0" w:space="0" w:color="auto"/>
        <w:left w:val="none" w:sz="0" w:space="0" w:color="auto"/>
        <w:bottom w:val="none" w:sz="0" w:space="0" w:color="auto"/>
        <w:right w:val="none" w:sz="0" w:space="0" w:color="auto"/>
      </w:divBdr>
    </w:div>
    <w:div w:id="1442918479">
      <w:bodyDiv w:val="1"/>
      <w:marLeft w:val="0"/>
      <w:marRight w:val="0"/>
      <w:marTop w:val="0"/>
      <w:marBottom w:val="0"/>
      <w:divBdr>
        <w:top w:val="none" w:sz="0" w:space="0" w:color="auto"/>
        <w:left w:val="none" w:sz="0" w:space="0" w:color="auto"/>
        <w:bottom w:val="none" w:sz="0" w:space="0" w:color="auto"/>
        <w:right w:val="none" w:sz="0" w:space="0" w:color="auto"/>
      </w:divBdr>
    </w:div>
    <w:div w:id="1462379792">
      <w:bodyDiv w:val="1"/>
      <w:marLeft w:val="0"/>
      <w:marRight w:val="0"/>
      <w:marTop w:val="0"/>
      <w:marBottom w:val="0"/>
      <w:divBdr>
        <w:top w:val="none" w:sz="0" w:space="0" w:color="auto"/>
        <w:left w:val="none" w:sz="0" w:space="0" w:color="auto"/>
        <w:bottom w:val="none" w:sz="0" w:space="0" w:color="auto"/>
        <w:right w:val="none" w:sz="0" w:space="0" w:color="auto"/>
      </w:divBdr>
    </w:div>
    <w:div w:id="1512717897">
      <w:bodyDiv w:val="1"/>
      <w:marLeft w:val="0"/>
      <w:marRight w:val="0"/>
      <w:marTop w:val="0"/>
      <w:marBottom w:val="0"/>
      <w:divBdr>
        <w:top w:val="none" w:sz="0" w:space="0" w:color="auto"/>
        <w:left w:val="none" w:sz="0" w:space="0" w:color="auto"/>
        <w:bottom w:val="none" w:sz="0" w:space="0" w:color="auto"/>
        <w:right w:val="none" w:sz="0" w:space="0" w:color="auto"/>
      </w:divBdr>
    </w:div>
    <w:div w:id="1548683768">
      <w:bodyDiv w:val="1"/>
      <w:marLeft w:val="0"/>
      <w:marRight w:val="0"/>
      <w:marTop w:val="0"/>
      <w:marBottom w:val="0"/>
      <w:divBdr>
        <w:top w:val="none" w:sz="0" w:space="0" w:color="auto"/>
        <w:left w:val="none" w:sz="0" w:space="0" w:color="auto"/>
        <w:bottom w:val="none" w:sz="0" w:space="0" w:color="auto"/>
        <w:right w:val="none" w:sz="0" w:space="0" w:color="auto"/>
      </w:divBdr>
    </w:div>
    <w:div w:id="1623727342">
      <w:bodyDiv w:val="1"/>
      <w:marLeft w:val="0"/>
      <w:marRight w:val="0"/>
      <w:marTop w:val="0"/>
      <w:marBottom w:val="0"/>
      <w:divBdr>
        <w:top w:val="none" w:sz="0" w:space="0" w:color="auto"/>
        <w:left w:val="none" w:sz="0" w:space="0" w:color="auto"/>
        <w:bottom w:val="none" w:sz="0" w:space="0" w:color="auto"/>
        <w:right w:val="none" w:sz="0" w:space="0" w:color="auto"/>
      </w:divBdr>
    </w:div>
    <w:div w:id="1629241607">
      <w:bodyDiv w:val="1"/>
      <w:marLeft w:val="0"/>
      <w:marRight w:val="0"/>
      <w:marTop w:val="0"/>
      <w:marBottom w:val="0"/>
      <w:divBdr>
        <w:top w:val="none" w:sz="0" w:space="0" w:color="auto"/>
        <w:left w:val="none" w:sz="0" w:space="0" w:color="auto"/>
        <w:bottom w:val="none" w:sz="0" w:space="0" w:color="auto"/>
        <w:right w:val="none" w:sz="0" w:space="0" w:color="auto"/>
      </w:divBdr>
    </w:div>
    <w:div w:id="1636905324">
      <w:bodyDiv w:val="1"/>
      <w:marLeft w:val="0"/>
      <w:marRight w:val="0"/>
      <w:marTop w:val="0"/>
      <w:marBottom w:val="0"/>
      <w:divBdr>
        <w:top w:val="none" w:sz="0" w:space="0" w:color="auto"/>
        <w:left w:val="none" w:sz="0" w:space="0" w:color="auto"/>
        <w:bottom w:val="none" w:sz="0" w:space="0" w:color="auto"/>
        <w:right w:val="none" w:sz="0" w:space="0" w:color="auto"/>
      </w:divBdr>
    </w:div>
    <w:div w:id="1636982721">
      <w:bodyDiv w:val="1"/>
      <w:marLeft w:val="0"/>
      <w:marRight w:val="0"/>
      <w:marTop w:val="0"/>
      <w:marBottom w:val="0"/>
      <w:divBdr>
        <w:top w:val="none" w:sz="0" w:space="0" w:color="auto"/>
        <w:left w:val="none" w:sz="0" w:space="0" w:color="auto"/>
        <w:bottom w:val="none" w:sz="0" w:space="0" w:color="auto"/>
        <w:right w:val="none" w:sz="0" w:space="0" w:color="auto"/>
      </w:divBdr>
    </w:div>
    <w:div w:id="1643735337">
      <w:bodyDiv w:val="1"/>
      <w:marLeft w:val="0"/>
      <w:marRight w:val="0"/>
      <w:marTop w:val="0"/>
      <w:marBottom w:val="0"/>
      <w:divBdr>
        <w:top w:val="none" w:sz="0" w:space="0" w:color="auto"/>
        <w:left w:val="none" w:sz="0" w:space="0" w:color="auto"/>
        <w:bottom w:val="none" w:sz="0" w:space="0" w:color="auto"/>
        <w:right w:val="none" w:sz="0" w:space="0" w:color="auto"/>
      </w:divBdr>
    </w:div>
    <w:div w:id="1718236252">
      <w:bodyDiv w:val="1"/>
      <w:marLeft w:val="0"/>
      <w:marRight w:val="0"/>
      <w:marTop w:val="0"/>
      <w:marBottom w:val="0"/>
      <w:divBdr>
        <w:top w:val="none" w:sz="0" w:space="0" w:color="auto"/>
        <w:left w:val="none" w:sz="0" w:space="0" w:color="auto"/>
        <w:bottom w:val="none" w:sz="0" w:space="0" w:color="auto"/>
        <w:right w:val="none" w:sz="0" w:space="0" w:color="auto"/>
      </w:divBdr>
    </w:div>
    <w:div w:id="1736930088">
      <w:bodyDiv w:val="1"/>
      <w:marLeft w:val="0"/>
      <w:marRight w:val="0"/>
      <w:marTop w:val="0"/>
      <w:marBottom w:val="0"/>
      <w:divBdr>
        <w:top w:val="none" w:sz="0" w:space="0" w:color="auto"/>
        <w:left w:val="none" w:sz="0" w:space="0" w:color="auto"/>
        <w:bottom w:val="none" w:sz="0" w:space="0" w:color="auto"/>
        <w:right w:val="none" w:sz="0" w:space="0" w:color="auto"/>
      </w:divBdr>
    </w:div>
    <w:div w:id="1740056780">
      <w:bodyDiv w:val="1"/>
      <w:marLeft w:val="0"/>
      <w:marRight w:val="0"/>
      <w:marTop w:val="0"/>
      <w:marBottom w:val="0"/>
      <w:divBdr>
        <w:top w:val="none" w:sz="0" w:space="0" w:color="auto"/>
        <w:left w:val="none" w:sz="0" w:space="0" w:color="auto"/>
        <w:bottom w:val="none" w:sz="0" w:space="0" w:color="auto"/>
        <w:right w:val="none" w:sz="0" w:space="0" w:color="auto"/>
      </w:divBdr>
    </w:div>
    <w:div w:id="1791776350">
      <w:bodyDiv w:val="1"/>
      <w:marLeft w:val="0"/>
      <w:marRight w:val="0"/>
      <w:marTop w:val="0"/>
      <w:marBottom w:val="0"/>
      <w:divBdr>
        <w:top w:val="none" w:sz="0" w:space="0" w:color="auto"/>
        <w:left w:val="none" w:sz="0" w:space="0" w:color="auto"/>
        <w:bottom w:val="none" w:sz="0" w:space="0" w:color="auto"/>
        <w:right w:val="none" w:sz="0" w:space="0" w:color="auto"/>
      </w:divBdr>
    </w:div>
    <w:div w:id="1799953258">
      <w:bodyDiv w:val="1"/>
      <w:marLeft w:val="0"/>
      <w:marRight w:val="0"/>
      <w:marTop w:val="0"/>
      <w:marBottom w:val="0"/>
      <w:divBdr>
        <w:top w:val="none" w:sz="0" w:space="0" w:color="auto"/>
        <w:left w:val="none" w:sz="0" w:space="0" w:color="auto"/>
        <w:bottom w:val="none" w:sz="0" w:space="0" w:color="auto"/>
        <w:right w:val="none" w:sz="0" w:space="0" w:color="auto"/>
      </w:divBdr>
    </w:div>
    <w:div w:id="1829594078">
      <w:bodyDiv w:val="1"/>
      <w:marLeft w:val="0"/>
      <w:marRight w:val="0"/>
      <w:marTop w:val="0"/>
      <w:marBottom w:val="0"/>
      <w:divBdr>
        <w:top w:val="none" w:sz="0" w:space="0" w:color="auto"/>
        <w:left w:val="none" w:sz="0" w:space="0" w:color="auto"/>
        <w:bottom w:val="none" w:sz="0" w:space="0" w:color="auto"/>
        <w:right w:val="none" w:sz="0" w:space="0" w:color="auto"/>
      </w:divBdr>
    </w:div>
    <w:div w:id="1847475176">
      <w:bodyDiv w:val="1"/>
      <w:marLeft w:val="0"/>
      <w:marRight w:val="0"/>
      <w:marTop w:val="0"/>
      <w:marBottom w:val="0"/>
      <w:divBdr>
        <w:top w:val="none" w:sz="0" w:space="0" w:color="auto"/>
        <w:left w:val="none" w:sz="0" w:space="0" w:color="auto"/>
        <w:bottom w:val="none" w:sz="0" w:space="0" w:color="auto"/>
        <w:right w:val="none" w:sz="0" w:space="0" w:color="auto"/>
      </w:divBdr>
    </w:div>
    <w:div w:id="1864052301">
      <w:bodyDiv w:val="1"/>
      <w:marLeft w:val="0"/>
      <w:marRight w:val="0"/>
      <w:marTop w:val="0"/>
      <w:marBottom w:val="0"/>
      <w:divBdr>
        <w:top w:val="none" w:sz="0" w:space="0" w:color="auto"/>
        <w:left w:val="none" w:sz="0" w:space="0" w:color="auto"/>
        <w:bottom w:val="none" w:sz="0" w:space="0" w:color="auto"/>
        <w:right w:val="none" w:sz="0" w:space="0" w:color="auto"/>
      </w:divBdr>
    </w:div>
    <w:div w:id="1870221085">
      <w:bodyDiv w:val="1"/>
      <w:marLeft w:val="0"/>
      <w:marRight w:val="0"/>
      <w:marTop w:val="0"/>
      <w:marBottom w:val="0"/>
      <w:divBdr>
        <w:top w:val="none" w:sz="0" w:space="0" w:color="auto"/>
        <w:left w:val="none" w:sz="0" w:space="0" w:color="auto"/>
        <w:bottom w:val="none" w:sz="0" w:space="0" w:color="auto"/>
        <w:right w:val="none" w:sz="0" w:space="0" w:color="auto"/>
      </w:divBdr>
    </w:div>
    <w:div w:id="1894464407">
      <w:bodyDiv w:val="1"/>
      <w:marLeft w:val="0"/>
      <w:marRight w:val="0"/>
      <w:marTop w:val="0"/>
      <w:marBottom w:val="0"/>
      <w:divBdr>
        <w:top w:val="none" w:sz="0" w:space="0" w:color="auto"/>
        <w:left w:val="none" w:sz="0" w:space="0" w:color="auto"/>
        <w:bottom w:val="none" w:sz="0" w:space="0" w:color="auto"/>
        <w:right w:val="none" w:sz="0" w:space="0" w:color="auto"/>
      </w:divBdr>
    </w:div>
    <w:div w:id="1917745293">
      <w:bodyDiv w:val="1"/>
      <w:marLeft w:val="0"/>
      <w:marRight w:val="0"/>
      <w:marTop w:val="0"/>
      <w:marBottom w:val="0"/>
      <w:divBdr>
        <w:top w:val="none" w:sz="0" w:space="0" w:color="auto"/>
        <w:left w:val="none" w:sz="0" w:space="0" w:color="auto"/>
        <w:bottom w:val="none" w:sz="0" w:space="0" w:color="auto"/>
        <w:right w:val="none" w:sz="0" w:space="0" w:color="auto"/>
      </w:divBdr>
    </w:div>
    <w:div w:id="1930311875">
      <w:bodyDiv w:val="1"/>
      <w:marLeft w:val="0"/>
      <w:marRight w:val="0"/>
      <w:marTop w:val="0"/>
      <w:marBottom w:val="0"/>
      <w:divBdr>
        <w:top w:val="none" w:sz="0" w:space="0" w:color="auto"/>
        <w:left w:val="none" w:sz="0" w:space="0" w:color="auto"/>
        <w:bottom w:val="none" w:sz="0" w:space="0" w:color="auto"/>
        <w:right w:val="none" w:sz="0" w:space="0" w:color="auto"/>
      </w:divBdr>
    </w:div>
    <w:div w:id="1965884400">
      <w:bodyDiv w:val="1"/>
      <w:marLeft w:val="0"/>
      <w:marRight w:val="0"/>
      <w:marTop w:val="0"/>
      <w:marBottom w:val="0"/>
      <w:divBdr>
        <w:top w:val="none" w:sz="0" w:space="0" w:color="auto"/>
        <w:left w:val="none" w:sz="0" w:space="0" w:color="auto"/>
        <w:bottom w:val="none" w:sz="0" w:space="0" w:color="auto"/>
        <w:right w:val="none" w:sz="0" w:space="0" w:color="auto"/>
      </w:divBdr>
    </w:div>
    <w:div w:id="2001811096">
      <w:bodyDiv w:val="1"/>
      <w:marLeft w:val="0"/>
      <w:marRight w:val="0"/>
      <w:marTop w:val="0"/>
      <w:marBottom w:val="0"/>
      <w:divBdr>
        <w:top w:val="none" w:sz="0" w:space="0" w:color="auto"/>
        <w:left w:val="none" w:sz="0" w:space="0" w:color="auto"/>
        <w:bottom w:val="none" w:sz="0" w:space="0" w:color="auto"/>
        <w:right w:val="none" w:sz="0" w:space="0" w:color="auto"/>
      </w:divBdr>
    </w:div>
    <w:div w:id="2024553317">
      <w:bodyDiv w:val="1"/>
      <w:marLeft w:val="0"/>
      <w:marRight w:val="0"/>
      <w:marTop w:val="0"/>
      <w:marBottom w:val="0"/>
      <w:divBdr>
        <w:top w:val="none" w:sz="0" w:space="0" w:color="auto"/>
        <w:left w:val="none" w:sz="0" w:space="0" w:color="auto"/>
        <w:bottom w:val="none" w:sz="0" w:space="0" w:color="auto"/>
        <w:right w:val="none" w:sz="0" w:space="0" w:color="auto"/>
      </w:divBdr>
    </w:div>
    <w:div w:id="2032677804">
      <w:bodyDiv w:val="1"/>
      <w:marLeft w:val="0"/>
      <w:marRight w:val="0"/>
      <w:marTop w:val="0"/>
      <w:marBottom w:val="0"/>
      <w:divBdr>
        <w:top w:val="none" w:sz="0" w:space="0" w:color="auto"/>
        <w:left w:val="none" w:sz="0" w:space="0" w:color="auto"/>
        <w:bottom w:val="none" w:sz="0" w:space="0" w:color="auto"/>
        <w:right w:val="none" w:sz="0" w:space="0" w:color="auto"/>
      </w:divBdr>
    </w:div>
    <w:div w:id="2057001367">
      <w:bodyDiv w:val="1"/>
      <w:marLeft w:val="0"/>
      <w:marRight w:val="0"/>
      <w:marTop w:val="0"/>
      <w:marBottom w:val="0"/>
      <w:divBdr>
        <w:top w:val="none" w:sz="0" w:space="0" w:color="auto"/>
        <w:left w:val="none" w:sz="0" w:space="0" w:color="auto"/>
        <w:bottom w:val="none" w:sz="0" w:space="0" w:color="auto"/>
        <w:right w:val="none" w:sz="0" w:space="0" w:color="auto"/>
      </w:divBdr>
    </w:div>
    <w:div w:id="2068987254">
      <w:bodyDiv w:val="1"/>
      <w:marLeft w:val="0"/>
      <w:marRight w:val="0"/>
      <w:marTop w:val="0"/>
      <w:marBottom w:val="0"/>
      <w:divBdr>
        <w:top w:val="none" w:sz="0" w:space="0" w:color="auto"/>
        <w:left w:val="none" w:sz="0" w:space="0" w:color="auto"/>
        <w:bottom w:val="none" w:sz="0" w:space="0" w:color="auto"/>
        <w:right w:val="none" w:sz="0" w:space="0" w:color="auto"/>
      </w:divBdr>
    </w:div>
    <w:div w:id="2075811440">
      <w:bodyDiv w:val="1"/>
      <w:marLeft w:val="0"/>
      <w:marRight w:val="0"/>
      <w:marTop w:val="0"/>
      <w:marBottom w:val="0"/>
      <w:divBdr>
        <w:top w:val="none" w:sz="0" w:space="0" w:color="auto"/>
        <w:left w:val="none" w:sz="0" w:space="0" w:color="auto"/>
        <w:bottom w:val="none" w:sz="0" w:space="0" w:color="auto"/>
        <w:right w:val="none" w:sz="0" w:space="0" w:color="auto"/>
      </w:divBdr>
    </w:div>
    <w:div w:id="208575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anhtuan@hdu.edu.vn" TargetMode="Externa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js.vnu.edu.vn/EAB/article/view/830" TargetMode="External"/><Relationship Id="rId10" Type="http://schemas.microsoft.com/office/2011/relationships/commentsExtended" Target="commentsExtended.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Users\anhle\Desktop\Nghiencuu\Data%20bai%201\Bieu%20do%202.%20Ty%20trong%20XNK%20ASEA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'[Bieu do 2. Ty trong XNK ASEAN.xlsx]Ty trong XNK VN ASEAN 1990 2020'!$B$1</c:f>
              <c:strCache>
                <c:ptCount val="1"/>
                <c:pt idx="0">
                  <c:v>Tỷ trọng Xuất khẩu ASEAN (%)</c:v>
                </c:pt>
              </c:strCache>
            </c:strRef>
          </c:tx>
          <c:spPr>
            <a:ln w="9525" cap="rnd">
              <a:solidFill>
                <a:schemeClr val="accent1"/>
              </a:solidFill>
              <a:round/>
            </a:ln>
            <a:effectLst/>
          </c:spPr>
          <c:marker>
            <c:symbol val="none"/>
          </c:marker>
          <c:cat>
            <c:numRef>
              <c:f>'[Bieu do 2. Ty trong XNK ASEAN.xlsx]Ty trong XNK VN ASEAN 1990 2020'!$A$2:$A$36</c:f>
              <c:numCache>
                <c:formatCode>General</c:formatCode>
                <c:ptCount val="35"/>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pt idx="29">
                  <c:v>2019</c:v>
                </c:pt>
                <c:pt idx="30">
                  <c:v>2020</c:v>
                </c:pt>
                <c:pt idx="31">
                  <c:v>2021</c:v>
                </c:pt>
                <c:pt idx="32">
                  <c:v>2022</c:v>
                </c:pt>
                <c:pt idx="33">
                  <c:v>2023</c:v>
                </c:pt>
                <c:pt idx="34">
                  <c:v>2024</c:v>
                </c:pt>
              </c:numCache>
            </c:numRef>
          </c:cat>
          <c:val>
            <c:numRef>
              <c:f>'[Bieu do 2. Ty trong XNK ASEAN.xlsx]Ty trong XNK VN ASEAN 1990 2020'!$B$2:$B$36</c:f>
              <c:numCache>
                <c:formatCode>General</c:formatCode>
                <c:ptCount val="35"/>
                <c:pt idx="0">
                  <c:v>13.81</c:v>
                </c:pt>
                <c:pt idx="1">
                  <c:v>23.96</c:v>
                </c:pt>
                <c:pt idx="2">
                  <c:v>19.739999999999998</c:v>
                </c:pt>
                <c:pt idx="3">
                  <c:v>21.53</c:v>
                </c:pt>
                <c:pt idx="4">
                  <c:v>22.02</c:v>
                </c:pt>
                <c:pt idx="5">
                  <c:v>19.79</c:v>
                </c:pt>
                <c:pt idx="6">
                  <c:v>23.82</c:v>
                </c:pt>
                <c:pt idx="7">
                  <c:v>21.32</c:v>
                </c:pt>
                <c:pt idx="8">
                  <c:v>21.71</c:v>
                </c:pt>
                <c:pt idx="9">
                  <c:v>21.8</c:v>
                </c:pt>
                <c:pt idx="10">
                  <c:v>18.09</c:v>
                </c:pt>
                <c:pt idx="11">
                  <c:v>16.98</c:v>
                </c:pt>
                <c:pt idx="12">
                  <c:v>14.56</c:v>
                </c:pt>
                <c:pt idx="13">
                  <c:v>14.65</c:v>
                </c:pt>
                <c:pt idx="14">
                  <c:v>15.25</c:v>
                </c:pt>
                <c:pt idx="15">
                  <c:v>17.649999999999999</c:v>
                </c:pt>
                <c:pt idx="16">
                  <c:v>16.62</c:v>
                </c:pt>
                <c:pt idx="17">
                  <c:v>16.68</c:v>
                </c:pt>
                <c:pt idx="18">
                  <c:v>16.46</c:v>
                </c:pt>
                <c:pt idx="19">
                  <c:v>14.92</c:v>
                </c:pt>
                <c:pt idx="20">
                  <c:v>14.73</c:v>
                </c:pt>
                <c:pt idx="21">
                  <c:v>14.55</c:v>
                </c:pt>
                <c:pt idx="22">
                  <c:v>15.56</c:v>
                </c:pt>
                <c:pt idx="23">
                  <c:v>14.35</c:v>
                </c:pt>
                <c:pt idx="24">
                  <c:v>13.09</c:v>
                </c:pt>
                <c:pt idx="25">
                  <c:v>11.38</c:v>
                </c:pt>
                <c:pt idx="26">
                  <c:v>9.9499999999999993</c:v>
                </c:pt>
                <c:pt idx="27">
                  <c:v>10.19</c:v>
                </c:pt>
                <c:pt idx="28">
                  <c:v>10.38</c:v>
                </c:pt>
                <c:pt idx="29">
                  <c:v>9.74</c:v>
                </c:pt>
                <c:pt idx="30">
                  <c:v>8.35</c:v>
                </c:pt>
                <c:pt idx="31">
                  <c:v>8.73</c:v>
                </c:pt>
                <c:pt idx="32">
                  <c:v>9.1999999999999993</c:v>
                </c:pt>
                <c:pt idx="33">
                  <c:v>9.44</c:v>
                </c:pt>
                <c:pt idx="34">
                  <c:v>8.7100000000000009</c:v>
                </c:pt>
              </c:numCache>
            </c:numRef>
          </c:val>
          <c:smooth val="0"/>
          <c:extLst>
            <c:ext xmlns:c16="http://schemas.microsoft.com/office/drawing/2014/chart" uri="{C3380CC4-5D6E-409C-BE32-E72D297353CC}">
              <c16:uniqueId val="{00000000-B4DB-5846-BE7A-5296E52AD54C}"/>
            </c:ext>
          </c:extLst>
        </c:ser>
        <c:ser>
          <c:idx val="1"/>
          <c:order val="1"/>
          <c:tx>
            <c:strRef>
              <c:f>'[Bieu do 2. Ty trong XNK ASEAN.xlsx]Ty trong XNK VN ASEAN 1990 2020'!$C$1</c:f>
              <c:strCache>
                <c:ptCount val="1"/>
                <c:pt idx="0">
                  <c:v>Tỷ trọng Nhập khẩu (từ ASEAN (%)</c:v>
                </c:pt>
              </c:strCache>
            </c:strRef>
          </c:tx>
          <c:spPr>
            <a:ln w="9525" cap="rnd">
              <a:solidFill>
                <a:schemeClr val="accent2"/>
              </a:solidFill>
              <a:round/>
            </a:ln>
            <a:effectLst/>
          </c:spPr>
          <c:marker>
            <c:symbol val="none"/>
          </c:marker>
          <c:cat>
            <c:numRef>
              <c:f>'[Bieu do 2. Ty trong XNK ASEAN.xlsx]Ty trong XNK VN ASEAN 1990 2020'!$A$2:$A$36</c:f>
              <c:numCache>
                <c:formatCode>General</c:formatCode>
                <c:ptCount val="35"/>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pt idx="29">
                  <c:v>2019</c:v>
                </c:pt>
                <c:pt idx="30">
                  <c:v>2020</c:v>
                </c:pt>
                <c:pt idx="31">
                  <c:v>2021</c:v>
                </c:pt>
                <c:pt idx="32">
                  <c:v>2022</c:v>
                </c:pt>
                <c:pt idx="33">
                  <c:v>2023</c:v>
                </c:pt>
                <c:pt idx="34">
                  <c:v>2024</c:v>
                </c:pt>
              </c:numCache>
            </c:numRef>
          </c:cat>
          <c:val>
            <c:numRef>
              <c:f>'[Bieu do 2. Ty trong XNK ASEAN.xlsx]Ty trong XNK VN ASEAN 1990 2020'!$C$2:$C$36</c:f>
              <c:numCache>
                <c:formatCode>General</c:formatCode>
                <c:ptCount val="35"/>
                <c:pt idx="0">
                  <c:v>18.989999999999998</c:v>
                </c:pt>
                <c:pt idx="1">
                  <c:v>32.67</c:v>
                </c:pt>
                <c:pt idx="2">
                  <c:v>31.49</c:v>
                </c:pt>
                <c:pt idx="3">
                  <c:v>33.6</c:v>
                </c:pt>
                <c:pt idx="4">
                  <c:v>29</c:v>
                </c:pt>
                <c:pt idx="5">
                  <c:v>28.45</c:v>
                </c:pt>
                <c:pt idx="6">
                  <c:v>26.51</c:v>
                </c:pt>
                <c:pt idx="7">
                  <c:v>27.33</c:v>
                </c:pt>
                <c:pt idx="8">
                  <c:v>29.94</c:v>
                </c:pt>
                <c:pt idx="9">
                  <c:v>28.03</c:v>
                </c:pt>
                <c:pt idx="10">
                  <c:v>28.43</c:v>
                </c:pt>
                <c:pt idx="11">
                  <c:v>25.72</c:v>
                </c:pt>
                <c:pt idx="12">
                  <c:v>24.15</c:v>
                </c:pt>
                <c:pt idx="13">
                  <c:v>23.55</c:v>
                </c:pt>
                <c:pt idx="14">
                  <c:v>24.3</c:v>
                </c:pt>
                <c:pt idx="15">
                  <c:v>25.37</c:v>
                </c:pt>
                <c:pt idx="16">
                  <c:v>27.95</c:v>
                </c:pt>
                <c:pt idx="17">
                  <c:v>25.35</c:v>
                </c:pt>
                <c:pt idx="18">
                  <c:v>24.24</c:v>
                </c:pt>
                <c:pt idx="19">
                  <c:v>19.75</c:v>
                </c:pt>
                <c:pt idx="20">
                  <c:v>19.68</c:v>
                </c:pt>
                <c:pt idx="21">
                  <c:v>20.03</c:v>
                </c:pt>
                <c:pt idx="22">
                  <c:v>18.59</c:v>
                </c:pt>
                <c:pt idx="23">
                  <c:v>16.52</c:v>
                </c:pt>
                <c:pt idx="24">
                  <c:v>15.89</c:v>
                </c:pt>
                <c:pt idx="25">
                  <c:v>14.5</c:v>
                </c:pt>
                <c:pt idx="26">
                  <c:v>13.88</c:v>
                </c:pt>
                <c:pt idx="27">
                  <c:v>13.43</c:v>
                </c:pt>
                <c:pt idx="28">
                  <c:v>13.68</c:v>
                </c:pt>
                <c:pt idx="29">
                  <c:v>12.94</c:v>
                </c:pt>
                <c:pt idx="30">
                  <c:v>11.81</c:v>
                </c:pt>
                <c:pt idx="31">
                  <c:v>12.65</c:v>
                </c:pt>
                <c:pt idx="32">
                  <c:v>13.46</c:v>
                </c:pt>
                <c:pt idx="33">
                  <c:v>12.93</c:v>
                </c:pt>
                <c:pt idx="34">
                  <c:v>11.54</c:v>
                </c:pt>
              </c:numCache>
            </c:numRef>
          </c:val>
          <c:smooth val="0"/>
          <c:extLst>
            <c:ext xmlns:c16="http://schemas.microsoft.com/office/drawing/2014/chart" uri="{C3380CC4-5D6E-409C-BE32-E72D297353CC}">
              <c16:uniqueId val="{00000001-B4DB-5846-BE7A-5296E52AD54C}"/>
            </c:ext>
          </c:extLst>
        </c:ser>
        <c:dLbls>
          <c:showLegendKey val="0"/>
          <c:showVal val="0"/>
          <c:showCatName val="0"/>
          <c:showSerName val="0"/>
          <c:showPercent val="0"/>
          <c:showBubbleSize val="0"/>
        </c:dLbls>
        <c:smooth val="0"/>
        <c:axId val="171311104"/>
        <c:axId val="171312640"/>
      </c:lineChart>
      <c:catAx>
        <c:axId val="171311104"/>
        <c:scaling>
          <c:orientation val="minMax"/>
        </c:scaling>
        <c:delete val="0"/>
        <c:axPos val="b"/>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71312640"/>
        <c:crosses val="autoZero"/>
        <c:auto val="1"/>
        <c:lblAlgn val="ctr"/>
        <c:lblOffset val="100"/>
        <c:noMultiLvlLbl val="0"/>
      </c:catAx>
      <c:valAx>
        <c:axId val="171312640"/>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713111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8EF0464-318A-4442-8391-E8F6B5D63328}">
  <we:reference id="wa104381909" version="3.14.3.0" store="en-US" storeType="OMEX"/>
  <we:alternateReferences>
    <we:reference id="WA104381909" version="3.14.3.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Placeholder1</b:Tag>
    <b:SourceType>Book</b:SourceType>
    <b:Guid>{08FEB4F5-192E-1442-A04E-22C45EA48BEE}</b:Guid>
    <b:RefOrder>15</b:RefOrder>
  </b:Source>
  <b:Source>
    <b:Tag>And79</b:Tag>
    <b:SourceType>JournalArticle</b:SourceType>
    <b:Guid>{0465A142-9D7C-7745-AB71-C58A3C3B7B04}</b:Guid>
    <b:Title>A theoretical foundation for gravity equation</b:Title>
    <b:Year>1979</b:Year>
    <b:Author>
      <b:Author>
        <b:NameList>
          <b:Person>
            <b:Last>Anderson</b:Last>
            <b:First>J.</b:First>
            <b:Middle>E.</b:Middle>
          </b:Person>
        </b:NameList>
      </b:Author>
    </b:Author>
    <b:JournalName>American Economic Review</b:JournalName>
    <b:Pages>106–116</b:Pages>
    <b:RefOrder>16</b:RefOrder>
  </b:Source>
  <b:Source>
    <b:Tag>Asi</b:Tag>
    <b:SourceType>Report</b:SourceType>
    <b:Guid>{DFB7479A-0E3B-384C-9F6D-B20446349F05}</b:Guid>
    <b:Title>Asian regionalism and its effects on trade in the 1980s and 1990s</b:Title>
    <b:Author>
      <b:Author>
        <b:Corporate>Asian Development Bank</b:Corporate>
      </b:Author>
    </b:Author>
    <b:RefOrder>17</b:RefOrder>
  </b:Source>
  <b:Source>
    <b:Tag>Bal61</b:Tag>
    <b:SourceType>Book</b:SourceType>
    <b:Guid>{036C88AA-7B52-CF42-8F77-A997522B067C}</b:Guid>
    <b:Title>The theory of economic integration</b:Title>
    <b:Publisher>Richard D. Irwin</b:Publisher>
    <b:Year>1961</b:Year>
    <b:Author>
      <b:Author>
        <b:NameList>
          <b:Person>
            <b:Last>Balassa</b:Last>
            <b:First>B.</b:First>
          </b:Person>
        </b:NameList>
      </b:Author>
    </b:Author>
    <b:RefOrder>18</b:RefOrder>
  </b:Source>
  <b:Source>
    <b:Tag>Bal</b:Tag>
    <b:SourceType>Report</b:SourceType>
    <b:Guid>{73BF0BCD-1EE0-4645-9E09-68D7B7B55C7F}</b:Guid>
    <b:Title>A domino theory of regionalism</b:Title>
    <b:Publisher>NBER Working Paper No. 4465</b:Publisher>
    <b:Author>
      <b:Author>
        <b:NameList>
          <b:Person>
            <b:Last>Baldwin</b:Last>
            <b:First>R.</b:First>
          </b:Person>
        </b:NameList>
      </b:Author>
    </b:Author>
    <b:RefOrder>19</b:RefOrder>
  </b:Source>
  <b:Source>
    <b:Tag>Ber</b:Tag>
    <b:SourceType>JournalArticle</b:SourceType>
    <b:Guid>{D7470467-B1F9-4049-9862-C4F3F8D82D9B}</b:Guid>
    <b:Title>The gravity equation in international trade: Some microeconomic foundations and empirical evidence</b:Title>
    <b:Author>
      <b:Author>
        <b:NameList>
          <b:Person>
            <b:Last>Bergstrand</b:Last>
            <b:First>J.</b:First>
            <b:Middle>H.</b:Middle>
          </b:Person>
        </b:NameList>
      </b:Author>
    </b:Author>
    <b:JournalName>The Review of Economics and Statistics</b:JournalName>
    <b:Pages>67(3), 474–481</b:Pages>
    <b:Year>1985</b:Year>
    <b:RefOrder>20</b:RefOrder>
  </b:Source>
  <b:Source>
    <b:Tag>Ber89</b:Tag>
    <b:SourceType>JournalArticle</b:SourceType>
    <b:Guid>{CDD35831-C00D-324A-8442-1B6BCA998B43}</b:Guid>
    <b:Author>
      <b:Author>
        <b:NameList>
          <b:Person>
            <b:Last>Bergstrand</b:Last>
            <b:First>J.</b:First>
            <b:Middle>H.</b:Middle>
          </b:Person>
        </b:NameList>
      </b:Author>
    </b:Author>
    <b:Title>The generalized gravity equation, monopolistic competition and the factor-propositions in international trade</b:Title>
    <b:JournalName>The Review of Economics and Statistics</b:JournalName>
    <b:Year>1989</b:Year>
    <b:Pages>71(1), 143–153</b:Pages>
    <b:RefOrder>21</b:RefOrder>
  </b:Source>
  <b:Source>
    <b:Tag>Bha96</b:Tag>
    <b:SourceType>Report</b:SourceType>
    <b:Guid>{161CA8E8-E9B4-DD4A-87A8-D02BC4187B7B}</b:Guid>
    <b:Title>Preferential trading areas and multilateralism: Strangers, friends or foes? (Discussion paper)</b:Title>
    <b:Publisher>AEI Press</b:Publisher>
    <b:Year>1996</b:Year>
    <b:Author>
      <b:Author>
        <b:NameList>
          <b:Person>
            <b:Last>Bhagwati</b:Last>
            <b:First>J.,</b:First>
            <b:Middle>&amp; Panagariya, A.</b:Middle>
          </b:Person>
        </b:NameList>
      </b:Author>
    </b:Author>
    <b:RefOrder>22</b:RefOrder>
  </b:Source>
  <b:Source>
    <b:Tag>Bla09</b:Tag>
    <b:SourceType>Book</b:SourceType>
    <b:Guid>{0A7A9B36-25CF-C44D-920E-865D811BDB8A}</b:Guid>
    <b:Title>A dictionary of economics (3rd ed.)</b:Title>
    <b:Publisher>Oxford University Press</b:Publisher>
    <b:Year>2009</b:Year>
    <b:Author>
      <b:Author>
        <b:NameList>
          <b:Person>
            <b:Last>Black</b:Last>
            <b:First>J.,</b:First>
            <b:Middle>&amp; Myles, G.</b:Middle>
          </b:Person>
        </b:NameList>
      </b:Author>
    </b:Author>
    <b:RefOrder>23</b:RefOrder>
  </b:Source>
  <b:Source>
    <b:Tag>Dea95</b:Tag>
    <b:SourceType>Report</b:SourceType>
    <b:Guid>{667BAE52-9187-9C4B-8DB2-BD97AD3BDCCE}</b:Guid>
    <b:Title>Determinants of bilateral trade: Does gravity work in a neoclassical world?</b:Title>
    <b:Publisher>NBER Working Paper No. 5377</b:Publisher>
    <b:Year>1995</b:Year>
    <b:Author>
      <b:Author>
        <b:NameList>
          <b:Person>
            <b:Last>Deardorff</b:Last>
            <b:First>A.</b:First>
            <b:Middle>V.</b:Middle>
          </b:Person>
        </b:NameList>
      </b:Author>
    </b:Author>
    <b:RefOrder>24</b:RefOrder>
  </b:Source>
  <b:Source>
    <b:Tag>Đin11</b:Tag>
    <b:SourceType>Report</b:SourceType>
    <b:Guid>{1659529F-8456-A34C-8DAA-CC32DA6FF799}</b:Guid>
    <b:Author>
      <b:Author>
        <b:Corporate>Đinh, T. T. T. B., Nguyễn, V. D., &amp; Hoàng, M. C.</b:Corporate>
      </b:Author>
    </b:Author>
    <b:Title>Applying gravity model to analyze trade activities of Vietnam</b:Title>
    <b:Publisher>FREIT Working Paper</b:Publisher>
    <b:Year>2011</b:Year>
    <b:RefOrder>25</b:RefOrder>
  </b:Source>
  <b:Source>
    <b:Tag>Dũn11</b:Tag>
    <b:SourceType>JournalArticle</b:SourceType>
    <b:Guid>{3E34AE32-B70E-9248-B272-28C9248F867B}</b:Guid>
    <b:Title>Tác động của khu vực mậu dịch tự do ASEAN–Hàn Quốc đến thương mại Việt Nam</b:Title>
    <b:Year>2011</b:Year>
    <b:Author>
      <b:Author>
        <b:Corporate>Dũng, N. T.</b:Corporate>
      </b:Author>
    </b:Author>
    <b:JournalName>Tạp chí Kinh tế và Kinh doanh</b:JournalName>
    <b:RefOrder>26</b:RefOrder>
  </b:Source>
  <b:Source>
    <b:Tag>Eco211</b:Tag>
    <b:SourceType>Report</b:SourceType>
    <b:Guid>{4453C0CF-CBF4-DF4C-B253-4C7774BB8303}</b:Guid>
    <b:Author>
      <b:Author>
        <b:Corporate>Economic Research Institute for ASEAN and East Asia</b:Corporate>
      </b:Author>
    </b:Author>
    <b:Title>Impact of the ASEAN Trade in Goods Agreement (ATIGA) on intra-ASEAN trade</b:Title>
    <b:Publisher>ERIA</b:Publisher>
    <b:Year>2021</b:Year>
    <b:RefOrder>11</b:RefOrder>
  </b:Source>
  <b:Source>
    <b:Tag>Egg00</b:Tag>
    <b:SourceType>JournalArticle</b:SourceType>
    <b:Guid>{F710E372-1F30-F544-902B-163DFA5EF073}</b:Guid>
    <b:Title>A note on the proper econometric specification of the gravity equation</b:Title>
    <b:Year>2000</b:Year>
    <b:Author>
      <b:Author>
        <b:NameList>
          <b:Person>
            <b:Last>Egger</b:Last>
            <b:First>P.</b:First>
          </b:Person>
        </b:NameList>
      </b:Author>
    </b:Author>
    <b:JournalName>Economics Letters</b:JournalName>
    <b:Pages>66(1), 25–31</b:Pages>
    <b:RefOrder>27</b:RefOrder>
  </b:Source>
  <b:Source>
    <b:Tag>Foo19</b:Tag>
    <b:SourceType>JournalArticle</b:SourceType>
    <b:Guid>{4530EADE-0B76-5040-9412-195DB9DDBEAA}</b:Guid>
    <b:Author>
      <b:Author>
        <b:Corporate>Foo, N., Lean, H. H., &amp; Salim, R.</b:Corporate>
      </b:Author>
    </b:Author>
    <b:Title>The impact of China’s One Belt One Road initiative on international trade in the ASEAN region</b:Title>
    <b:JournalName>North American Journal of Economics &amp; Finance</b:JournalName>
    <b:Year>2019</b:Year>
    <b:RefOrder>28</b:RefOrder>
  </b:Source>
  <b:Source>
    <b:Tag>Fuk99</b:Tag>
    <b:SourceType>Report</b:SourceType>
    <b:Guid>{C922F8DA-0069-B04A-BD74-DCD661C706C3}</b:Guid>
    <b:Author>
      <b:Author>
        <b:Corporate>Fukase, E., &amp; Martin, W.</b:Corporate>
      </b:Author>
    </b:Author>
    <b:Title>A quantitative evaluation of Vietnam’s accession to the ASEAN Free Trade Area</b:Title>
    <b:Year>1999</b:Year>
    <b:Publisher>World Bank</b:Publisher>
    <b:RefOrder>2</b:RefOrder>
  </b:Source>
  <b:Source>
    <b:Tag>Cor20</b:Tag>
    <b:SourceType>JournalArticle</b:SourceType>
    <b:Guid>{0349E08F-7B16-9449-A0E1-C8CB0D819D0A}</b:Guid>
    <b:Title>Fast Poisson estimation with high-dimensional fixed effects</b:Title>
    <b:Year>2020</b:Year>
    <b:Author>
      <b:Author>
        <b:Corporate>Correia, S., Guimarães, P., &amp; Zylkin, T.</b:Corporate>
      </b:Author>
    </b:Author>
    <b:JournalName>The Stata Journal</b:JournalName>
    <b:Pages>20(1), 95–115</b:Pages>
    <b:RefOrder>29</b:RefOrder>
  </b:Source>
  <b:Source>
    <b:Tag>Ell</b:Tag>
    <b:SourceType>JournalArticle</b:SourceType>
    <b:Guid>{6D9A29DA-E316-CF4A-9F83-373F3480C38E}</b:Guid>
    <b:Author>
      <b:Author>
        <b:Corporate>Elliott, R. J. R., &amp; Ikemoto, K.</b:Corporate>
      </b:Author>
    </b:Author>
    <b:Title>AFTA and the Asian crisis: Help or hindrance to ASEAN intra-regional trade?</b:Title>
    <b:JournalName>Asian Economic Journal</b:JournalName>
    <b:Pages>18(1), 1–23</b:Pages>
    <b:Year>2004</b:Year>
    <b:RefOrder>4</b:RefOrder>
  </b:Source>
  <b:Source>
    <b:Tag>Eve02</b:Tag>
    <b:SourceType>JournalArticle</b:SourceType>
    <b:Guid>{93B14626-AADB-D744-983D-C1A7EA6464EB}</b:Guid>
    <b:Author>
      <b:Author>
        <b:Corporate>Evenett, S. J., &amp; Keller, W.</b:Corporate>
      </b:Author>
    </b:Author>
    <b:Title>On theories explaining the success of the gravity equation</b:Title>
    <b:JournalName>Journal of Political Economy</b:JournalName>
    <b:Year>2002</b:Year>
    <b:Pages>110(2), 281–316</b:Pages>
    <b:RefOrder>30</b:RefOrder>
  </b:Source>
  <b:Source>
    <b:Tag>Ber15</b:Tag>
    <b:SourceType>JournalArticle</b:SourceType>
    <b:Guid>{24A96B71-515B-5641-86E3-198DF7B801FD}</b:Guid>
    <b:Author>
      <b:Author>
        <b:Corporate>Bergstrand, J. H., Larch, M., &amp; Yotov, Y. V.</b:Corporate>
      </b:Author>
    </b:Author>
    <b:Title>Economic integration agreements, border effects, and distance elasticities in the gravity equation</b:Title>
    <b:JournalName>European Economic Review</b:JournalName>
    <b:Year>2015</b:Year>
    <b:Pages>78, 307–327</b:Pages>
    <b:RefOrder>31</b:RefOrder>
  </b:Source>
  <b:Source>
    <b:Tag>Bha95</b:Tag>
    <b:SourceType>Book</b:SourceType>
    <b:Guid>{224937D7-AE7C-C84F-B2B9-32E3BBFCF7D4}</b:Guid>
    <b:Title>The dangerous drift of preferential trading areas</b:Title>
    <b:Year>1995</b:Year>
    <b:Author>
      <b:Author>
        <b:Corporate>Bhagwati, J., &amp; Krueger, A.</b:Corporate>
      </b:Author>
    </b:Author>
    <b:Publisher>AEI Press</b:Publisher>
    <b:RefOrder>32</b:RefOrder>
  </b:Source>
  <b:Source>
    <b:Tag>DeB11</b:Tag>
    <b:SourceType>Book</b:SourceType>
    <b:Guid>{6609910C-F82A-524D-811F-85266A5EFD42}</b:Guid>
    <b:Title>The trade impact of European Union preferential policies: An analysis through gravity model</b:Title>
    <b:Year>2011</b:Year>
    <b:Author>
      <b:Author>
        <b:Corporate>De Benedictis, L., &amp; Salvatici, L. (Eds.)</b:Corporate>
      </b:Author>
    </b:Author>
    <b:Publisher>Springer</b:Publisher>
    <b:RefOrder>33</b:RefOrder>
  </b:Source>
  <b:Source>
    <b:Tag>Eco21</b:Tag>
    <b:SourceType>Report</b:SourceType>
    <b:Guid>{420F8D31-5DF0-2A45-9350-1486F2835DDB}</b:Guid>
    <b:Title>Impact of the ASEAN Trade in Goods Agreement (ATIGA) on intra-ASEAN trade</b:Title>
    <b:Year>2021</b:Year>
    <b:Author>
      <b:Author>
        <b:Corporate>Asia, Economic Research Institute for ASEAN and East</b:Corporate>
      </b:Author>
    </b:Author>
    <b:Publisher>ERIA</b:Publisher>
    <b:RefOrder>34</b:RefOrder>
  </b:Source>
  <b:Source>
    <b:Tag>Bal06</b:Tag>
    <b:SourceType>Report</b:SourceType>
    <b:Guid>{C604A3BC-6A11-F548-B015-F8B7AE26B296}</b:Guid>
    <b:Author>
      <b:Author>
        <b:Corporate>Baldwin, R., &amp; Taglioni, D.</b:Corporate>
      </b:Author>
    </b:Author>
    <b:Title>Gravity for dummies and dummies for gravity equations</b:Title>
    <b:Publisher>NBER Working Paper No. 12516</b:Publisher>
    <b:Year>2006</b:Year>
    <b:RefOrder>35</b:RefOrder>
  </b:Source>
  <b:Source>
    <b:Tag>Hap06</b:Tag>
    <b:SourceType>Report</b:SourceType>
    <b:Guid>{52946717-F5EF-834B-BBDD-7CFCF4A15A41}</b:Guid>
    <b:Author>
      <b:Author>
        <b:Corporate>Hapsari, I. M., &amp; Mangunsong, C.</b:Corporate>
      </b:Author>
    </b:Author>
    <b:Title>Determinants of AFTA member’s trade flows and potential for trade diversion (ARTNeT Trade Working Paper No. 21)</b:Title>
    <b:Publisher>United Nations ESCAP</b:Publisher>
    <b:Year>2006</b:Year>
    <b:RefOrder>36</b:RefOrder>
  </b:Source>
  <b:Source>
    <b:Tag>Hun</b:Tag>
    <b:SourceType>JournalArticle</b:SourceType>
    <b:Guid>{B5EA483B-B625-2A40-869C-9ED77F9331EF}</b:Guid>
    <b:Title>ASEAN plus three: Towards a new age of pan-east Asian regionalism? A skeptic’s appraisal</b:Title>
    <b:Author>
      <b:Author>
        <b:NameList>
          <b:Person>
            <b:Last>Hund</b:Last>
            <b:First>M.</b:First>
          </b:Person>
        </b:NameList>
      </b:Author>
    </b:Author>
    <b:JournalName>The Pacific Review</b:JournalName>
    <b:Pages>16(3), 383–417</b:Pages>
    <b:Year>2003</b:Year>
    <b:RefOrder>37</b:RefOrder>
  </b:Source>
  <b:Source>
    <b:Tag>Huỳ</b:Tag>
    <b:SourceType>JournalArticle</b:SourceType>
    <b:Guid>{760054C9-95A5-2443-955A-5F1854263F60}</b:Guid>
    <b:Author>
      <b:Author>
        <b:Corporate>Huỳnh, T. D. L., &amp; Hoàng, T. H.</b:Corporate>
      </b:Author>
    </b:Author>
    <b:Title>Tác động của Hiệp định thương mại tự do đối với xuất nhập khẩu Việt Nam: Áp dụng mô hình trọng lực (gravity model) với các nhân tố cố định</b:Title>
    <b:JournalName>Tạp chí Kinh tế Phát triển</b:JournalName>
    <b:Pages>267</b:Pages>
    <b:RefOrder>38</b:RefOrder>
  </b:Source>
  <b:Source>
    <b:Tag>Int13</b:Tag>
    <b:SourceType>Report</b:SourceType>
    <b:Guid>{83EB0420-6922-A844-88F6-46E155405752}</b:Guid>
    <b:Title>Understanding a computable general equilibrium model</b:Title>
    <b:Year>2013</b:Year>
    <b:Author>
      <b:Author>
        <b:Corporate>Inter-American Development Bank</b:Corporate>
      </b:Author>
    </b:Author>
    <b:Publisher>IADB</b:Publisher>
    <b:RefOrder>39</b:RefOrder>
  </b:Source>
  <b:Source>
    <b:Tag>LeT21</b:Tag>
    <b:SourceType>JournalArticle</b:SourceType>
    <b:Guid>{2BF389F5-248E-8C48-94A0-25E98CEC9F8C}</b:Guid>
    <b:Title>The impact of tariffs on Vietnam's trade in the Comprehensive and Progressive Agreement for Trans-Pacific Partnership (CPTPP)</b:Title>
    <b:Year>2021</b:Year>
    <b:Author>
      <b:Author>
        <b:Corporate>Le, T. A. T.</b:Corporate>
      </b:Author>
    </b:Author>
    <b:JournalName>The Journal of Asian Finance, Economics and Business</b:JournalName>
    <b:Pages>8(3), 771–780</b:Pages>
    <b:RefOrder>12</b:RefOrder>
  </b:Source>
  <b:Source>
    <b:Tag>Ngo</b:Tag>
    <b:SourceType>JournalArticle</b:SourceType>
    <b:Guid>{3DB25712-35E4-2046-ABE0-C7D0E1C8E71D}</b:Guid>
    <b:Author>
      <b:Author>
        <b:Corporate>Ngo, T. M., &amp; Nguyen, T. T. T.</b:Corporate>
      </b:Author>
    </b:Author>
    <b:Title>Factors affecting Vietnam's goods exports to the comprehensive and progressive agreement for Trans-Pacific partnership members: A gravity model approach</b:Title>
    <b:JournalName>International Journal on Food System Dynamics</b:JournalName>
    <b:Pages>16(1), 97–106</b:Pages>
    <b:Year>2021</b:Year>
    <b:RefOrder>13</b:RefOrder>
  </b:Source>
  <b:Source>
    <b:Tag>San06</b:Tag>
    <b:SourceType>JournalArticle</b:SourceType>
    <b:Guid>{4EE766B6-D664-FF43-8ADE-6DF0BCEB218D}</b:Guid>
    <b:Author>
      <b:Author>
        <b:Corporate>Santos Silva, J. M. C., &amp; Tenreyro, S.</b:Corporate>
      </b:Author>
    </b:Author>
    <b:Title>The log of gravity</b:Title>
    <b:JournalName>The Review of Economics and Statistics</b:JournalName>
    <b:Year>2006</b:Year>
    <b:Pages>88(4), 641–658</b:Pages>
    <b:RefOrder>40</b:RefOrder>
  </b:Source>
  <b:Source>
    <b:Tag>Tha21</b:Tag>
    <b:SourceType>JournalArticle</b:SourceType>
    <b:Guid>{05F6B3D5-88F7-A941-B11D-4D23C960FBE6}</b:Guid>
    <b:Author>
      <b:Author>
        <b:Corporate>Thangavelu, S. M., Wang, W., &amp; Oum, S.</b:Corporate>
      </b:Author>
    </b:Author>
    <b:Title>Impact of FTA on trade in ASEAN and Australia using customs level data</b:Title>
    <b:JournalName>The Journal of Economic Integration</b:JournalName>
    <b:Year>2021</b:Year>
    <b:Pages>36(3), 437–461</b:Pages>
    <b:RefOrder>14</b:RefOrder>
  </b:Source>
  <b:Source>
    <b:Tag>Yot16</b:Tag>
    <b:SourceType>Book</b:SourceType>
    <b:Guid>{75B3D21B-9990-4A45-94DE-63426D5BA58F}</b:Guid>
    <b:Title>An advanced guide to trade policy analysis: The structural gravity model</b:Title>
    <b:Year>2016</b:Year>
    <b:Author>
      <b:Author>
        <b:Corporate>Yotov, Y. V., Piermartini, R., Monteiro, J. A., &amp; Larch, M.</b:Corporate>
      </b:Author>
    </b:Author>
    <b:Publisher>World Trade Organization</b:Publisher>
    <b:RefOrder>41</b:RefOrder>
  </b:Source>
  <b:Source>
    <b:Tag>Oka14</b:Tag>
    <b:SourceType>JournalArticle</b:SourceType>
    <b:Guid>{66F290D2-DF13-2948-9C65-30A5895F7FD2}</b:Guid>
    <b:Title>The impact of AFTA on intra-AFTA trade.</b:Title>
    <b:Year>2014</b:Year>
    <b:Author>
      <b:Author>
        <b:Corporate>Okabe, M., &amp; Urata, S.</b:Corporate>
      </b:Author>
    </b:Author>
    <b:JournalName>Journal of Asian Economics</b:JournalName>
    <b:Pages>35, 12–31</b:Pages>
    <b:RefOrder>6</b:RefOrder>
  </b:Source>
  <b:Source>
    <b:Tag>TừT08</b:Tag>
    <b:SourceType>Report</b:SourceType>
    <b:Guid>{62297EAF-6B94-6246-827A-85A3FF0286B0}</b:Guid>
    <b:Title>Các nhân tố ảnh hưởng đến mức độ tập trung thương mại của Việt Nam với ASEAN+3</b:Title>
    <b:Year>2008</b:Year>
    <b:Author>
      <b:Author>
        <b:Corporate>Từ, T. A., &amp; Đào, N. T.</b:Corporate>
      </b:Author>
    </b:Author>
    <b:Publisher>Trung tâm Nghiên cứu Kinh tế và Chính sách (VEPR), Trường Đại học Kinh tế – Đại học Quốc gia Hà Nội.</b:Publisher>
    <b:RefOrder>10</b:RefOrder>
  </b:Source>
  <b:Source>
    <b:Tag>DoB14</b:Tag>
    <b:SourceType>Report</b:SourceType>
    <b:Guid>{F5CD9BBE-C984-F84C-9E92-215E294D14BB}</b:Guid>
    <b:Author>
      <b:Author>
        <b:Corporate>Đỗ, B. K.</b:Corporate>
      </b:Author>
    </b:Author>
    <b:Title>Trade effects of ASEAN Free Trade Area (AFTA) membership [Doctoral dissertation]</b:Title>
    <b:Publisher>Dartmouth College</b:Publisher>
    <b:Year>2014</b:Year>
    <b:RefOrder>9</b:RefOrder>
  </b:Source>
  <b:Source>
    <b:Tag>Ngu15</b:Tag>
    <b:SourceType>JournalArticle</b:SourceType>
    <b:Guid>{A7A3333E-DE81-674C-9036-3218D5054E84}</b:Guid>
    <b:Title>Tác động của Cộng đồng Kinh tế ASEAN đến thương mại Việt Nam</b:Title>
    <b:Year>2015</b:Year>
    <b:Author>
      <b:Author>
        <b:Corporate>Nguyễn, A. T., Vũ, T. H., Vũ, V. T., &amp; Lê, T. T. X.</b:Corporate>
      </b:Author>
    </b:Author>
    <b:JournalName>Tạp chí Khoa học ĐHQGHN: Kinh tế và Kinh doanh</b:JournalName>
    <b:Pages>31(4), 39–50.</b:Pages>
    <b:RefOrder>8</b:RefOrder>
  </b:Source>
  <b:Source>
    <b:Tag>Ita14</b:Tag>
    <b:SourceType>JournalArticle</b:SourceType>
    <b:Guid>{593DD37A-1CE1-D944-AD1F-16F6A8E328AB}</b:Guid>
    <b:Author>
      <b:Author>
        <b:NameList>
          <b:Person>
            <b:Last>Itakura</b:Last>
            <b:First>K.</b:First>
          </b:Person>
        </b:NameList>
      </b:Author>
    </b:Author>
    <b:Title>Impact of liberalization and improved connectivity and facilitation in ASEAN</b:Title>
    <b:JournalName>Journal of Asian Economics</b:JournalName>
    <b:Year>2014</b:Year>
    <b:Pages>35, 2–11.</b:Pages>
    <b:RefOrder>7</b:RefOrder>
  </b:Source>
  <b:Source>
    <b:Tag>Ngu09</b:Tag>
    <b:SourceType>JournalArticle</b:SourceType>
    <b:Guid>{9C41EBBF-406D-A447-9027-8645FA7E5648}</b:Guid>
    <b:Author>
      <b:Author>
        <b:NameList>
          <b:Person>
            <b:Last>Nguyen</b:Last>
            <b:First>T.</b:First>
            <b:Middle>K.</b:Middle>
          </b:Person>
        </b:NameList>
      </b:Author>
    </b:Author>
    <b:Title>Gravity model by panel data approach: An empirical application with implications for the ASEAN Free Trade Area</b:Title>
    <b:JournalName>ASEAN Economic Bulletin</b:JournalName>
    <b:Year>2009</b:Year>
    <b:Pages>266–277</b:Pages>
    <b:RefOrder>5</b:RefOrder>
  </b:Source>
  <b:Source>
    <b:Tag>Sol01</b:Tag>
    <b:SourceType>JournalArticle</b:SourceType>
    <b:Guid>{F83BC94E-DB28-CA40-B1B1-769E2D7842EE}</b:Guid>
    <b:Author>
      <b:Author>
        <b:Corporate>Soloaga, I., &amp; Winters, L. A.</b:Corporate>
      </b:Author>
    </b:Author>
    <b:Title>Regionalism in the nineties: What effect on trade?</b:Title>
    <b:JournalName>The North American Journal of Economics and Finance</b:JournalName>
    <b:Year>2001</b:Year>
    <b:Pages>12(1), 1–29.</b:Pages>
    <b:RefOrder>3</b:RefOrder>
  </b:Source>
  <b:Source>
    <b:Tag>Vin50</b:Tag>
    <b:SourceType>Book</b:SourceType>
    <b:Guid>{64D99BD0-5D71-E243-A091-885BE74953AD}</b:Guid>
    <b:Title>The customs union issue</b:Title>
    <b:Year>1950</b:Year>
    <b:Author>
      <b:Author>
        <b:NameList>
          <b:Person>
            <b:Last>Viner</b:Last>
            <b:First>J.</b:First>
          </b:Person>
        </b:NameList>
      </b:Author>
    </b:Author>
    <b:Publisher>Carnegie Endowment for International Peace.</b:Publisher>
    <b:RefOrder>1</b:RefOrder>
  </b:Source>
</b:Sources>
</file>

<file path=customXml/itemProps1.xml><?xml version="1.0" encoding="utf-8"?>
<ds:datastoreItem xmlns:ds="http://schemas.openxmlformats.org/officeDocument/2006/customXml" ds:itemID="{78A32E9A-A183-4F66-ABF4-5C969D46E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16</Pages>
  <Words>6576</Words>
  <Characters>37487</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Tuan Anh</dc:creator>
  <cp:keywords/>
  <dc:description/>
  <cp:lastModifiedBy>Dang Duy Quang</cp:lastModifiedBy>
  <cp:revision>26</cp:revision>
  <cp:lastPrinted>2026-03-17T12:41:00Z</cp:lastPrinted>
  <dcterms:created xsi:type="dcterms:W3CDTF">2026-04-10T09:31:00Z</dcterms:created>
  <dcterms:modified xsi:type="dcterms:W3CDTF">2026-05-12T00:34:00Z</dcterms:modified>
</cp:coreProperties>
</file>