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83E3" w14:textId="77777777" w:rsidR="004200B0" w:rsidRPr="00182A29" w:rsidRDefault="004200B0" w:rsidP="00553885">
      <w:pPr>
        <w:spacing w:before="120"/>
        <w:jc w:val="both"/>
        <w:rPr>
          <w:rFonts w:cs="Times New Roman"/>
          <w:b/>
          <w:szCs w:val="24"/>
        </w:rPr>
      </w:pPr>
    </w:p>
    <w:p w14:paraId="4B0D68A4" w14:textId="1D6F5E2A" w:rsidR="004200B0" w:rsidRDefault="00A348B7" w:rsidP="00553885">
      <w:pPr>
        <w:spacing w:before="120"/>
        <w:jc w:val="center"/>
        <w:rPr>
          <w:rFonts w:cs="Times New Roman"/>
          <w:b/>
          <w:szCs w:val="24"/>
        </w:rPr>
      </w:pPr>
      <w:r>
        <w:rPr>
          <w:rFonts w:cs="Times New Roman"/>
          <w:b/>
          <w:szCs w:val="24"/>
        </w:rPr>
        <w:t>Quyết định tái cấu trúc</w:t>
      </w:r>
      <w:r w:rsidRPr="00182A29">
        <w:rPr>
          <w:rFonts w:cs="Times New Roman"/>
          <w:b/>
          <w:szCs w:val="24"/>
        </w:rPr>
        <w:t xml:space="preserve"> của doanh nghiệp Việt Nam </w:t>
      </w:r>
      <w:r>
        <w:rPr>
          <w:rFonts w:cs="Times New Roman"/>
          <w:b/>
          <w:szCs w:val="24"/>
        </w:rPr>
        <w:t>sau kiệt quệ tài chính</w:t>
      </w:r>
    </w:p>
    <w:p w14:paraId="31934E82" w14:textId="77777777" w:rsidR="00553885" w:rsidRPr="00182A29" w:rsidRDefault="00553885" w:rsidP="00553885">
      <w:pPr>
        <w:spacing w:before="120"/>
        <w:jc w:val="center"/>
        <w:rPr>
          <w:rFonts w:cs="Times New Roman"/>
          <w:b/>
          <w:szCs w:val="24"/>
        </w:rPr>
      </w:pPr>
    </w:p>
    <w:p w14:paraId="23348EBF" w14:textId="2C26D561" w:rsidR="00553885" w:rsidRPr="0083679F" w:rsidRDefault="004200B0" w:rsidP="00553885">
      <w:pPr>
        <w:spacing w:before="120"/>
        <w:jc w:val="center"/>
        <w:rPr>
          <w:rFonts w:cs="Times New Roman"/>
          <w:b/>
          <w:bCs/>
          <w:szCs w:val="24"/>
        </w:rPr>
      </w:pPr>
      <w:r w:rsidRPr="00182A29">
        <w:rPr>
          <w:rFonts w:cs="Times New Roman"/>
          <w:b/>
          <w:bCs/>
          <w:szCs w:val="24"/>
        </w:rPr>
        <w:t>Khúc Thế Anh</w:t>
      </w:r>
      <w:r w:rsidR="00553885" w:rsidRPr="00A348B7">
        <w:rPr>
          <w:rFonts w:cs="Times New Roman"/>
          <w:b/>
          <w:bCs/>
          <w:szCs w:val="24"/>
          <w:vertAlign w:val="superscript"/>
        </w:rPr>
        <w:t>1</w:t>
      </w:r>
      <w:r w:rsidR="00553885">
        <w:rPr>
          <w:rFonts w:cs="Times New Roman"/>
          <w:b/>
          <w:bCs/>
          <w:szCs w:val="24"/>
        </w:rPr>
        <w:t xml:space="preserve"> - </w:t>
      </w:r>
      <w:r w:rsidR="00553885" w:rsidRPr="0083679F">
        <w:rPr>
          <w:rFonts w:cs="Times New Roman"/>
          <w:b/>
          <w:bCs/>
          <w:szCs w:val="24"/>
        </w:rPr>
        <w:t>Lương Nhật Anh</w:t>
      </w:r>
      <w:r w:rsidR="00553885" w:rsidRPr="00A348B7">
        <w:rPr>
          <w:rFonts w:cs="Times New Roman"/>
          <w:b/>
          <w:bCs/>
          <w:szCs w:val="24"/>
          <w:vertAlign w:val="superscript"/>
        </w:rPr>
        <w:t>2</w:t>
      </w:r>
    </w:p>
    <w:p w14:paraId="5C7438DD" w14:textId="3254FFA4" w:rsidR="004200B0" w:rsidRPr="00182A29" w:rsidRDefault="004200B0" w:rsidP="00553885">
      <w:pPr>
        <w:spacing w:before="120"/>
        <w:jc w:val="center"/>
        <w:rPr>
          <w:rFonts w:cs="Times New Roman"/>
          <w:b/>
          <w:bCs/>
          <w:szCs w:val="24"/>
        </w:rPr>
      </w:pPr>
    </w:p>
    <w:p w14:paraId="71B65597" w14:textId="362B99B6" w:rsidR="004200B0" w:rsidRDefault="00C457C5" w:rsidP="00553885">
      <w:pPr>
        <w:spacing w:before="120"/>
        <w:jc w:val="center"/>
        <w:rPr>
          <w:rFonts w:cs="Times New Roman"/>
          <w:szCs w:val="24"/>
        </w:rPr>
      </w:pPr>
      <w:r w:rsidRPr="00C553FF">
        <w:rPr>
          <w:rFonts w:cs="Times New Roman"/>
          <w:b/>
          <w:bCs/>
          <w:szCs w:val="24"/>
          <w:vertAlign w:val="superscript"/>
        </w:rPr>
        <w:t>1</w:t>
      </w:r>
      <w:r>
        <w:rPr>
          <w:rFonts w:cs="Times New Roman"/>
          <w:b/>
          <w:bCs/>
          <w:szCs w:val="24"/>
        </w:rPr>
        <w:t xml:space="preserve"> </w:t>
      </w:r>
      <w:r w:rsidR="004200B0" w:rsidRPr="00182A29">
        <w:rPr>
          <w:rFonts w:cs="Times New Roman"/>
          <w:szCs w:val="24"/>
        </w:rPr>
        <w:t>Đại học Kinh tế Quốc dân</w:t>
      </w:r>
    </w:p>
    <w:p w14:paraId="6BD27D2D" w14:textId="41B4A093" w:rsidR="0083679F" w:rsidRDefault="00C457C5" w:rsidP="00553885">
      <w:pPr>
        <w:spacing w:before="120"/>
        <w:jc w:val="center"/>
        <w:rPr>
          <w:rFonts w:cs="Times New Roman"/>
          <w:szCs w:val="24"/>
        </w:rPr>
      </w:pPr>
      <w:r w:rsidRPr="00C553FF">
        <w:rPr>
          <w:rFonts w:cs="Times New Roman"/>
          <w:b/>
          <w:bCs/>
          <w:szCs w:val="24"/>
          <w:vertAlign w:val="superscript"/>
        </w:rPr>
        <w:t>2</w:t>
      </w:r>
      <w:r w:rsidR="0083679F">
        <w:rPr>
          <w:rFonts w:cs="Times New Roman"/>
          <w:szCs w:val="24"/>
        </w:rPr>
        <w:t>Đại học Công nghiệp Hà Nội</w:t>
      </w:r>
    </w:p>
    <w:p w14:paraId="201B9C10" w14:textId="77777777" w:rsidR="00553885" w:rsidRPr="00182A29" w:rsidRDefault="00553885" w:rsidP="00553885">
      <w:pPr>
        <w:spacing w:before="120"/>
        <w:jc w:val="center"/>
        <w:rPr>
          <w:rFonts w:cs="Times New Roman"/>
          <w:szCs w:val="24"/>
        </w:rPr>
      </w:pPr>
    </w:p>
    <w:p w14:paraId="138C0A9F" w14:textId="3DAE2A83" w:rsidR="004200B0" w:rsidRPr="00182A29" w:rsidRDefault="004200B0" w:rsidP="00553885">
      <w:pPr>
        <w:spacing w:before="120"/>
        <w:jc w:val="both"/>
        <w:rPr>
          <w:rFonts w:cs="Times New Roman"/>
          <w:b/>
          <w:bCs/>
          <w:szCs w:val="24"/>
        </w:rPr>
      </w:pPr>
      <w:r w:rsidRPr="00182A29">
        <w:rPr>
          <w:rFonts w:cs="Times New Roman"/>
          <w:b/>
          <w:bCs/>
          <w:szCs w:val="24"/>
        </w:rPr>
        <w:t>Tóm tắt</w:t>
      </w:r>
      <w:r w:rsidR="00553885">
        <w:rPr>
          <w:rFonts w:cs="Times New Roman"/>
          <w:b/>
          <w:bCs/>
          <w:szCs w:val="24"/>
        </w:rPr>
        <w:t>:</w:t>
      </w:r>
    </w:p>
    <w:p w14:paraId="7E8033A6" w14:textId="3629D942" w:rsidR="004200B0" w:rsidRPr="00182A29" w:rsidRDefault="004200B0" w:rsidP="00553885">
      <w:pPr>
        <w:spacing w:before="120"/>
        <w:jc w:val="both"/>
        <w:rPr>
          <w:rFonts w:cs="Times New Roman"/>
          <w:szCs w:val="24"/>
        </w:rPr>
      </w:pPr>
      <w:r w:rsidRPr="00182A29">
        <w:rPr>
          <w:rFonts w:cs="Times New Roman"/>
          <w:szCs w:val="24"/>
        </w:rPr>
        <w:t xml:space="preserve">Bài viết nghiên cứu ảnh hưởng của kiệt quệ tài chính đến quyết định tái cấu trúc hoạt động của doanh nghiệp Việt Nam theo chu kỳ sống và khả năng phục hồi sau tái cấu trúc. Dữ liệu được xử lý bằng mô hình hồi quy logistic và dự báo rủi ro tín dụng KMV Merton trên STATA17 và Excel VBA sau khi được thu thập từ báo cáo tài chính của 645 doanh nghiệp Việt Nam niêm yết giai đoạn 2010-2022. </w:t>
      </w:r>
      <w:r w:rsidR="00553885">
        <w:rPr>
          <w:rFonts w:cs="Times New Roman"/>
          <w:szCs w:val="24"/>
        </w:rPr>
        <w:t>Kết quả nghiên cứu cho thấy,</w:t>
      </w:r>
      <w:r w:rsidRPr="00182A29">
        <w:rPr>
          <w:rFonts w:cs="Times New Roman"/>
          <w:szCs w:val="24"/>
        </w:rPr>
        <w:t xml:space="preserve"> trong mối quan hệ với chu kỳ sống, các công ty kiệt quệ tài chính có xu hướng cắt giảm giá vốn hàng bán ở giai đoạn khởi sự và thực hiện ngược lại với giai đoạn tăng trưởng. Việc cắt giảm hoạt động đầu tư giúp tăng khả năng phục hồi và doanh nghiệp kiệt quệ tài chính ở giai đoạn khởi sự có sống sót cao hơn khi cắt giảm giá vốn hàng bán.</w:t>
      </w:r>
    </w:p>
    <w:p w14:paraId="1CA575A6" w14:textId="7E808600" w:rsidR="004200B0" w:rsidRDefault="004200B0" w:rsidP="00553885">
      <w:pPr>
        <w:spacing w:before="120"/>
        <w:jc w:val="both"/>
        <w:rPr>
          <w:rFonts w:cs="Times New Roman"/>
          <w:szCs w:val="24"/>
        </w:rPr>
      </w:pPr>
      <w:r w:rsidRPr="00182A29">
        <w:rPr>
          <w:rFonts w:cs="Times New Roman"/>
          <w:b/>
          <w:bCs/>
          <w:szCs w:val="24"/>
        </w:rPr>
        <w:t xml:space="preserve">Từ khóa: </w:t>
      </w:r>
      <w:r w:rsidR="00553885">
        <w:rPr>
          <w:rFonts w:cs="Times New Roman"/>
          <w:szCs w:val="24"/>
        </w:rPr>
        <w:t>c</w:t>
      </w:r>
      <w:r w:rsidRPr="00182A29">
        <w:rPr>
          <w:rFonts w:cs="Times New Roman"/>
          <w:szCs w:val="24"/>
        </w:rPr>
        <w:t>hu kỳ sống,</w:t>
      </w:r>
      <w:r w:rsidRPr="00182A29">
        <w:rPr>
          <w:rFonts w:cs="Times New Roman"/>
          <w:b/>
          <w:bCs/>
          <w:szCs w:val="24"/>
        </w:rPr>
        <w:t xml:space="preserve"> </w:t>
      </w:r>
      <w:r w:rsidRPr="00182A29">
        <w:rPr>
          <w:rFonts w:cs="Times New Roman"/>
          <w:szCs w:val="24"/>
        </w:rPr>
        <w:t>kiệt quệ tài chính, tái cấu trúc hoạt động, phục hồi.</w:t>
      </w:r>
    </w:p>
    <w:p w14:paraId="5BF110D4" w14:textId="77777777" w:rsidR="00553885" w:rsidRPr="00182A29" w:rsidRDefault="00553885" w:rsidP="00553885">
      <w:pPr>
        <w:spacing w:before="120"/>
        <w:jc w:val="both"/>
        <w:rPr>
          <w:rFonts w:cs="Times New Roman"/>
          <w:szCs w:val="24"/>
        </w:rPr>
      </w:pPr>
    </w:p>
    <w:p w14:paraId="129F1DDA" w14:textId="6840FBB1" w:rsidR="004200B0" w:rsidRPr="00182A29" w:rsidRDefault="004200B0" w:rsidP="00553885">
      <w:pPr>
        <w:pStyle w:val="Heading1"/>
        <w:spacing w:before="120"/>
        <w:rPr>
          <w:sz w:val="24"/>
          <w:szCs w:val="24"/>
        </w:rPr>
      </w:pPr>
      <w:r w:rsidRPr="00182A29">
        <w:rPr>
          <w:sz w:val="24"/>
          <w:szCs w:val="24"/>
        </w:rPr>
        <w:t xml:space="preserve">1. </w:t>
      </w:r>
      <w:r w:rsidR="00553885">
        <w:rPr>
          <w:sz w:val="24"/>
          <w:szCs w:val="24"/>
        </w:rPr>
        <w:t>Đặt vấn đề</w:t>
      </w:r>
    </w:p>
    <w:p w14:paraId="7D48DEAD" w14:textId="0DDCD03D" w:rsidR="004200B0" w:rsidRPr="00182A29" w:rsidRDefault="004200B0" w:rsidP="00553885">
      <w:pPr>
        <w:spacing w:before="120"/>
        <w:ind w:firstLine="720"/>
        <w:jc w:val="both"/>
        <w:rPr>
          <w:rFonts w:cs="Times New Roman"/>
          <w:szCs w:val="24"/>
        </w:rPr>
      </w:pPr>
      <w:r w:rsidRPr="00182A29">
        <w:rPr>
          <w:rFonts w:cs="Times New Roman"/>
          <w:szCs w:val="24"/>
        </w:rPr>
        <w:t xml:space="preserve">Theo dữ liệu của Tổng cục </w:t>
      </w:r>
      <w:r w:rsidR="00553885">
        <w:rPr>
          <w:rFonts w:cs="Times New Roman"/>
          <w:szCs w:val="24"/>
        </w:rPr>
        <w:t>T</w:t>
      </w:r>
      <w:r w:rsidRPr="00182A29">
        <w:rPr>
          <w:rFonts w:cs="Times New Roman"/>
          <w:szCs w:val="24"/>
        </w:rPr>
        <w:t xml:space="preserve">hống kê, </w:t>
      </w:r>
      <w:r w:rsidRPr="00182A29">
        <w:rPr>
          <w:rFonts w:cs="Times New Roman"/>
          <w:color w:val="333333"/>
          <w:szCs w:val="24"/>
          <w:shd w:val="clear" w:color="auto" w:fill="FFFFFF"/>
        </w:rPr>
        <w:t>tính chung trong năm 2023</w:t>
      </w:r>
      <w:r w:rsidR="00553885">
        <w:rPr>
          <w:rFonts w:cs="Times New Roman"/>
          <w:color w:val="333333"/>
          <w:szCs w:val="24"/>
          <w:shd w:val="clear" w:color="auto" w:fill="FFFFFF"/>
        </w:rPr>
        <w:t xml:space="preserve"> (thời điểm nền kinh tế vừa trải qua ảnh hưởng của đại dịch Covid-19)</w:t>
      </w:r>
      <w:r w:rsidRPr="00182A29">
        <w:rPr>
          <w:rFonts w:cs="Times New Roman"/>
          <w:color w:val="333333"/>
          <w:szCs w:val="24"/>
          <w:shd w:val="clear" w:color="auto" w:fill="FFFFFF"/>
        </w:rPr>
        <w:t>, số doanh nghiệp rút lui khỏi thị trường tăng 20</w:t>
      </w:r>
      <w:r w:rsidR="00553885">
        <w:rPr>
          <w:rFonts w:cs="Times New Roman"/>
          <w:color w:val="333333"/>
          <w:szCs w:val="24"/>
          <w:shd w:val="clear" w:color="auto" w:fill="FFFFFF"/>
        </w:rPr>
        <w:t>,</w:t>
      </w:r>
      <w:r w:rsidRPr="00182A29">
        <w:rPr>
          <w:rFonts w:cs="Times New Roman"/>
          <w:color w:val="333333"/>
          <w:szCs w:val="24"/>
          <w:shd w:val="clear" w:color="auto" w:fill="FFFFFF"/>
        </w:rPr>
        <w:t>5% so với năm 2022</w:t>
      </w:r>
      <w:r w:rsidR="00E56AA4">
        <w:rPr>
          <w:rFonts w:cs="Times New Roman"/>
          <w:color w:val="333333"/>
          <w:szCs w:val="24"/>
          <w:shd w:val="clear" w:color="auto" w:fill="FFFFFF"/>
          <w:lang w:val="vi-VN"/>
        </w:rPr>
        <w:t>,</w:t>
      </w:r>
      <w:r w:rsidRPr="00182A29">
        <w:rPr>
          <w:rFonts w:cs="Times New Roman"/>
          <w:color w:val="333333"/>
          <w:szCs w:val="24"/>
          <w:shd w:val="clear" w:color="auto" w:fill="FFFFFF"/>
        </w:rPr>
        <w:t xml:space="preserve"> nhưng lượng doanh nghiệp thành lập mới và quay trở lại hoạt động chỉ tăng 4</w:t>
      </w:r>
      <w:r w:rsidR="00553885">
        <w:rPr>
          <w:rFonts w:cs="Times New Roman"/>
          <w:color w:val="333333"/>
          <w:szCs w:val="24"/>
          <w:shd w:val="clear" w:color="auto" w:fill="FFFFFF"/>
        </w:rPr>
        <w:t>,</w:t>
      </w:r>
      <w:r w:rsidRPr="00182A29">
        <w:rPr>
          <w:rFonts w:cs="Times New Roman"/>
          <w:color w:val="333333"/>
          <w:szCs w:val="24"/>
          <w:shd w:val="clear" w:color="auto" w:fill="FFFFFF"/>
        </w:rPr>
        <w:t>5%</w:t>
      </w:r>
      <w:r w:rsidRPr="00182A29">
        <w:rPr>
          <w:rFonts w:cs="Times New Roman"/>
          <w:szCs w:val="24"/>
        </w:rPr>
        <w:t>. Kết hợp với bối cảnh có đến 97% tổng số doanh nghiệp toàn quốc là vừa và nhỏ, thu hút 32% nguồn vốn (Tổng cục Thống kê, 2023), nền kinh tế trở nên dễ bị ảnh hưởng do doanh nghiệp gặp hạn chế về huy động vốn, gia tăng khó khăn khi những yếu tố ngoại lai tác động đến tình hình kinh tế và dẫn tới kiệt quệ tài chính. Chính phủ đã có những chính sách hỗ trợ; tuy nhiên,  đến thời điểm thực hiện nghiên cứu vẫn còn nhiều trở ngại cho hoạt động hồi phục doanh nghiệp. Đây là thách thức đối với cả doanh nghiệp lẫn chính phủ để các doanh nghiệp dù nhỏ hay lớn đều có phương thức tiếp cận vốn phù hợp. Ngược lại, cũng là cơ hội để các doanh nghiệp nhỏ và vừa nâng cao chất lượng doanh nghiệp thông qua quá trình tự cải tổ hoạt động.</w:t>
      </w:r>
    </w:p>
    <w:p w14:paraId="0B6ECC32" w14:textId="1C7AF4FC" w:rsidR="004200B0" w:rsidRPr="00182A29" w:rsidRDefault="004200B0" w:rsidP="00553885">
      <w:pPr>
        <w:spacing w:before="120"/>
        <w:ind w:firstLine="720"/>
        <w:jc w:val="both"/>
        <w:rPr>
          <w:rFonts w:cs="Times New Roman"/>
          <w:szCs w:val="24"/>
        </w:rPr>
      </w:pPr>
      <w:r w:rsidRPr="00182A29">
        <w:rPr>
          <w:rFonts w:cs="Times New Roman"/>
          <w:szCs w:val="24"/>
        </w:rPr>
        <w:t xml:space="preserve">Tại Việt Nam, các nghiên cứu tiền nhiệm về vấn đề kiệt quệ tài chính chưa chú trọng vào mối liên hệ với chu kỳ sống </w:t>
      </w:r>
      <w:r w:rsidR="003E5D05" w:rsidRPr="00182A29">
        <w:rPr>
          <w:rFonts w:cs="Times New Roman"/>
          <w:szCs w:val="24"/>
        </w:rPr>
        <w:fldChar w:fldCharType="begin">
          <w:fldData xml:space="preserve">PEVuZE5vdGU+PENpdGU+PEF1dGhvcj5Ww6JuPC9BdXRob3I+PFllYXI+MjAxODwvWWVhcj48UmVj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</w:fldData>
        </w:fldChar>
      </w:r>
      <w:r w:rsidR="003E5D05" w:rsidRPr="00182A29">
        <w:rPr>
          <w:rFonts w:cs="Times New Roman"/>
          <w:szCs w:val="24"/>
        </w:rPr>
        <w:instrText xml:space="preserve"> ADDIN EN.CITE </w:instrText>
      </w:r>
      <w:r w:rsidR="003E5D05" w:rsidRPr="00182A29">
        <w:rPr>
          <w:rFonts w:cs="Times New Roman"/>
          <w:szCs w:val="24"/>
        </w:rPr>
        <w:fldChar w:fldCharType="begin">
          <w:fldData xml:space="preserve">PEVuZE5vdGU+PENpdGU+PEF1dGhvcj5Ww6JuPC9BdXRob3I+PFllYXI+MjAxODwvWWVhcj48UmVj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</w:fldData>
        </w:fldChar>
      </w:r>
      <w:r w:rsidR="003E5D05" w:rsidRPr="00182A29">
        <w:rPr>
          <w:rFonts w:cs="Times New Roman"/>
          <w:szCs w:val="24"/>
        </w:rPr>
        <w:instrText xml:space="preserve"> ADDIN EN.CITE.DATA </w:instrText>
      </w:r>
      <w:r w:rsidR="003E5D05" w:rsidRPr="00182A29">
        <w:rPr>
          <w:rFonts w:cs="Times New Roman"/>
          <w:szCs w:val="24"/>
        </w:rPr>
      </w:r>
      <w:r w:rsidR="003E5D05" w:rsidRPr="00182A29">
        <w:rPr>
          <w:rFonts w:cs="Times New Roman"/>
          <w:szCs w:val="24"/>
        </w:rPr>
        <w:fldChar w:fldCharType="end"/>
      </w:r>
      <w:r w:rsidR="003E5D05" w:rsidRPr="00182A29">
        <w:rPr>
          <w:rFonts w:cs="Times New Roman"/>
          <w:szCs w:val="24"/>
        </w:rPr>
      </w:r>
      <w:r w:rsidR="003E5D05" w:rsidRPr="00182A29">
        <w:rPr>
          <w:rFonts w:cs="Times New Roman"/>
          <w:szCs w:val="24"/>
        </w:rPr>
        <w:fldChar w:fldCharType="separate"/>
      </w:r>
      <w:r w:rsidR="003E5D05" w:rsidRPr="00182A29">
        <w:rPr>
          <w:rFonts w:cs="Times New Roman"/>
          <w:noProof/>
          <w:szCs w:val="24"/>
        </w:rPr>
        <w:t>(</w:t>
      </w:r>
      <w:hyperlink w:anchor="_ENREF_26" w:tooltip="Vân, 2018 #32" w:history="1">
        <w:r w:rsidR="00C457C5">
          <w:rPr>
            <w:rFonts w:ascii="Arial" w:hAnsi="Arial" w:cs="Arial"/>
            <w:color w:val="222222"/>
            <w:sz w:val="20"/>
            <w:szCs w:val="20"/>
            <w:shd w:val="clear" w:color="auto" w:fill="FFFFFF"/>
          </w:rPr>
          <w:t>Phạm Thị Hồng Vân</w:t>
        </w:r>
        <w:r w:rsidR="00C457C5">
          <w:rPr>
            <w:rFonts w:ascii="Arial" w:hAnsi="Arial" w:cs="Arial"/>
            <w:color w:val="222222"/>
            <w:sz w:val="20"/>
            <w:szCs w:val="20"/>
            <w:shd w:val="clear" w:color="auto" w:fill="FFFFFF"/>
            <w:lang w:val="vi-VN"/>
          </w:rPr>
          <w:t xml:space="preserve">, </w:t>
        </w:r>
        <w:r w:rsidR="0083679F" w:rsidRPr="0083679F">
          <w:rPr>
            <w:rStyle w:val="Hyperlink"/>
          </w:rPr>
          <w:t>2018</w:t>
        </w:r>
      </w:hyperlink>
      <w:r w:rsidR="003E5D05" w:rsidRPr="00182A29">
        <w:rPr>
          <w:rFonts w:cs="Times New Roman"/>
          <w:noProof/>
          <w:szCs w:val="24"/>
        </w:rPr>
        <w:t>)</w:t>
      </w:r>
      <w:r w:rsidR="003E5D05" w:rsidRPr="00182A29">
        <w:rPr>
          <w:rFonts w:cs="Times New Roman"/>
          <w:szCs w:val="24"/>
        </w:rPr>
        <w:fldChar w:fldCharType="end"/>
      </w:r>
      <w:r w:rsidRPr="00182A29">
        <w:rPr>
          <w:rFonts w:cs="Times New Roman"/>
          <w:szCs w:val="24"/>
        </w:rPr>
        <w:t xml:space="preserve">. </w:t>
      </w:r>
      <w:hyperlink w:anchor="_ENREF_11" w:tooltip="Huỳnh, 2019 #33" w:history="1">
        <w:r w:rsidR="0083679F" w:rsidRPr="0083679F">
          <w:rPr>
            <w:rStyle w:val="Hyperlink"/>
          </w:rPr>
          <w:fldChar w:fldCharType="begin"/>
        </w:r>
        <w:r w:rsidR="0083679F" w:rsidRPr="0083679F">
          <w:rPr>
            <w:rStyle w:val="Hyperlink"/>
          </w:rPr>
          <w:instrText xml:space="preserve"> ADDIN EN.CITE &lt;EndNote&gt;&lt;Cite AuthorYear="1"&gt;&lt;Author&gt;Huỳnh&lt;/Author&gt;&lt;Year&gt;2019&lt;/Year&gt;&lt;RecNum&gt;33&lt;/RecNum&gt;&lt;DisplayText&gt;Huỳnh (2019)&lt;/DisplayText&gt;&lt;record&gt;&lt;rec-number&gt;33&lt;/rec-number&gt;&lt;foreign-keys&gt;&lt;key app="EN" db-id="dwa5vzrxwte5wvefx0k5earysv0ef09fr0pa" timestamp="1707068481"&gt;33&lt;/key&gt;&lt;/foreign-keys&gt;&lt;ref-type name="Journal Article"&gt;17&lt;/ref-type&gt;&lt;contributors&gt;&lt;authors&gt;&lt;author&gt;&lt;style face="normal" font="default" size="100%"&gt;Hu&lt;/style&gt;&lt;style face="normal" font="default" charset="163" size="100%"&gt;ỳnh, Thị Cẩm H&lt;/style&gt;&lt;style face="normal" font="default" size="100%"&gt;à&lt;/style&gt;&lt;/author&gt;&lt;/authors&gt;&lt;/contributors&gt;&lt;titles&gt;&lt;title&gt;&lt;style face="normal" font="default" size="100%"&gt;Ki&lt;/style&gt;&lt;style face="normal" font="default" charset="163" size="100%"&gt;ệt quệ t&lt;/style&gt;&lt;style face="normal" font="default" size="100%"&gt;ài chính, chu k&lt;/style&gt;&lt;style face="normal" font="default" charset="163" size="100%"&gt;ỳ sống, c&lt;/style&gt;&lt;style face="normal" font="default" size="100%"&gt;ác chi&lt;/style&gt;&lt;style face="normal" font="default" charset="163" size="100%"&gt;ến l&lt;/style&gt;&lt;style face="normal" font="default" charset="238" size="100%"&gt;ư&lt;/style&gt;&lt;style face="normal" font="default" charset="163" size="100%"&gt;ợc t&lt;/style&gt;&lt;style face="normal" font="default" size="100%"&gt;ái c&lt;/style&gt;&lt;style face="normal" font="default" charset="163" size="100%"&gt;ấu tr&lt;/style&gt;&lt;style face="normal" font="default" size="100%"&gt;úc và kh&lt;/style&gt;&lt;style face="normal" font="default" charset="163" size="100%"&gt;ả n&lt;/style&gt;&lt;style face="normal" font="default" charset="238" size="100%"&gt;ăng h&lt;/style&gt;&lt;style face="normal" font="default" charset="163" size="100%"&gt;ồi phục doanh nghiệp&lt;/style&gt;&lt;/title&gt;&lt;/titles&gt;&lt;dates&gt;&lt;year&gt;2019&lt;/year&gt;&lt;/dates&gt;&lt;urls&gt;&lt;related-urls&gt;&lt;url&gt;https://ktpt.edu.vn/tap-chi/so-260/muc-luc-14/kiet-que-tai-chinh-chu-ky-song-cac-chien-luoc-tai-cau-truc-va-kha-nang-hoi-phuc-doanh-nghiep.379065.aspx&lt;/url&gt;&lt;/related-urls&gt;&lt;/urls&gt;&lt;/record&gt;&lt;/Cite&gt;&lt;/EndNote&gt;</w:instrText>
        </w:r>
        <w:r w:rsidR="0083679F" w:rsidRPr="0083679F">
          <w:rPr>
            <w:rStyle w:val="Hyperlink"/>
          </w:rPr>
          <w:fldChar w:fldCharType="separate"/>
        </w:r>
        <w:hyperlink r:id="rId8" w:history="1">
          <w:r w:rsidR="00C457C5">
            <w:rPr>
              <w:rStyle w:val="Hyperlink"/>
              <w:rFonts w:ascii="Arial" w:hAnsi="Arial" w:cs="Arial"/>
              <w:color w:val="337AB7"/>
              <w:sz w:val="21"/>
              <w:szCs w:val="21"/>
              <w:shd w:val="clear" w:color="auto" w:fill="FFFFFF"/>
            </w:rPr>
            <w:t>Huỳnh Thị Cẩm Hà</w:t>
          </w:r>
        </w:hyperlink>
        <w:r w:rsidR="00C457C5">
          <w:t xml:space="preserve"> </w:t>
        </w:r>
        <w:r w:rsidR="0083679F" w:rsidRPr="0083679F">
          <w:rPr>
            <w:rStyle w:val="Hyperlink"/>
          </w:rPr>
          <w:t>(2019)</w:t>
        </w:r>
        <w:r w:rsidR="0083679F" w:rsidRPr="0083679F">
          <w:rPr>
            <w:rStyle w:val="Hyperlink"/>
          </w:rPr>
          <w:fldChar w:fldCharType="end"/>
        </w:r>
      </w:hyperlink>
      <w:r w:rsidRPr="00182A29">
        <w:rPr>
          <w:rFonts w:cs="Times New Roman"/>
          <w:szCs w:val="24"/>
        </w:rPr>
        <w:t xml:space="preserve"> từng nghiên cứu về yếu tố chu kỳ sống nhưng chưa đưa ra nhiều kết luận về mối quan hệ này. Mặt khác, dữ liệu về giá cổ phiếu chưa đầy đủ trong khoảng thời gian quan sát, phương pháp tính toán dựa hoàn toàn vào dữ liệu báo cáo tài chính, có thể gây sai lệch. Nghiên cứu này sẽ khắc </w:t>
      </w:r>
      <w:r w:rsidRPr="00182A29">
        <w:rPr>
          <w:rFonts w:cs="Times New Roman"/>
          <w:szCs w:val="24"/>
        </w:rPr>
        <w:lastRenderedPageBreak/>
        <w:t xml:space="preserve">phục các khuyết điểm trên và bao trùm cả thời kỳ COVID-19 khi các doanh nghiệp Việt bắt đầu gặp nhiều khó khăn tài chính, điều mà chưa từng có nghiên cứu nào tại Việt Nam công bố. </w:t>
      </w:r>
    </w:p>
    <w:p w14:paraId="6ABA657D" w14:textId="27CD28BD" w:rsidR="004200B0" w:rsidRPr="00182A29" w:rsidRDefault="004200B0" w:rsidP="00553885">
      <w:pPr>
        <w:spacing w:before="120"/>
        <w:ind w:firstLine="720"/>
        <w:jc w:val="both"/>
        <w:rPr>
          <w:rFonts w:cs="Times New Roman"/>
          <w:szCs w:val="24"/>
        </w:rPr>
      </w:pPr>
      <w:r w:rsidRPr="00182A29">
        <w:rPr>
          <w:rFonts w:cs="Times New Roman"/>
          <w:szCs w:val="24"/>
        </w:rPr>
        <w:t xml:space="preserve">Phần tiếp theo của nghiên cứu gồm 4 phần. </w:t>
      </w:r>
      <w:r w:rsidRPr="00182A29">
        <w:rPr>
          <w:rFonts w:cs="Times New Roman"/>
          <w:b/>
          <w:bCs/>
          <w:szCs w:val="24"/>
        </w:rPr>
        <w:t>Phần 2</w:t>
      </w:r>
      <w:r w:rsidRPr="00182A29">
        <w:rPr>
          <w:rFonts w:cs="Times New Roman"/>
          <w:szCs w:val="24"/>
        </w:rPr>
        <w:t xml:space="preserve"> trình bày tổng quan nghiên cứu và cơ sở lý thuyết. Phương pháp nghiên cứu và kết quả nghiên cứu được sẽ lần lượt trình bày ở </w:t>
      </w:r>
      <w:r w:rsidRPr="00182A29">
        <w:rPr>
          <w:rFonts w:cs="Times New Roman"/>
          <w:b/>
          <w:bCs/>
          <w:szCs w:val="24"/>
        </w:rPr>
        <w:t>Phần 3 và 4</w:t>
      </w:r>
      <w:r w:rsidRPr="00182A29">
        <w:rPr>
          <w:rFonts w:cs="Times New Roman"/>
          <w:szCs w:val="24"/>
        </w:rPr>
        <w:t xml:space="preserve">. Chúng tôi sẽ đưa ra một số hàm ý chính sách ở </w:t>
      </w:r>
      <w:r w:rsidRPr="00182A29">
        <w:rPr>
          <w:rFonts w:cs="Times New Roman"/>
          <w:b/>
          <w:bCs/>
          <w:szCs w:val="24"/>
        </w:rPr>
        <w:t>Phần 5</w:t>
      </w:r>
      <w:r w:rsidRPr="00182A29">
        <w:rPr>
          <w:rFonts w:cs="Times New Roman"/>
          <w:szCs w:val="24"/>
        </w:rPr>
        <w:t xml:space="preserve">. </w:t>
      </w:r>
    </w:p>
    <w:p w14:paraId="0BD46CC4" w14:textId="77777777" w:rsidR="004200B0" w:rsidRPr="00182A29" w:rsidRDefault="004200B0" w:rsidP="00553885">
      <w:pPr>
        <w:pStyle w:val="Heading1"/>
        <w:spacing w:before="120"/>
        <w:rPr>
          <w:sz w:val="24"/>
          <w:szCs w:val="24"/>
        </w:rPr>
      </w:pPr>
      <w:r w:rsidRPr="00182A29">
        <w:rPr>
          <w:sz w:val="24"/>
          <w:szCs w:val="24"/>
        </w:rPr>
        <w:t>2. Cơ sở lý thuyết và tổng quan nghiên cứu</w:t>
      </w:r>
    </w:p>
    <w:p w14:paraId="6F5D5472" w14:textId="77777777" w:rsidR="004200B0" w:rsidRPr="00A348B7" w:rsidRDefault="004200B0" w:rsidP="00553885">
      <w:pPr>
        <w:pStyle w:val="Heading2"/>
        <w:spacing w:before="120"/>
        <w:rPr>
          <w:i/>
          <w:iCs/>
          <w:sz w:val="24"/>
          <w:szCs w:val="24"/>
        </w:rPr>
      </w:pPr>
      <w:r w:rsidRPr="00A348B7">
        <w:rPr>
          <w:i/>
          <w:iCs/>
          <w:sz w:val="24"/>
          <w:szCs w:val="24"/>
        </w:rPr>
        <w:t>2.1. Kiệt quệ tài chính và chu kỳ sống của doanh nghiệp</w:t>
      </w:r>
    </w:p>
    <w:p w14:paraId="6A7D90EC" w14:textId="34152BA8" w:rsidR="004200B0" w:rsidRPr="00182A29" w:rsidRDefault="004200B0" w:rsidP="00553885">
      <w:pPr>
        <w:spacing w:before="120"/>
        <w:ind w:firstLine="720"/>
        <w:jc w:val="both"/>
        <w:rPr>
          <w:rFonts w:cs="Times New Roman"/>
          <w:szCs w:val="24"/>
        </w:rPr>
      </w:pPr>
      <w:r w:rsidRPr="00182A29">
        <w:rPr>
          <w:rFonts w:cs="Times New Roman"/>
          <w:szCs w:val="24"/>
        </w:rPr>
        <w:t xml:space="preserve">Về khía cạnh tạo ra lợi nhuận, theo </w:t>
      </w:r>
      <w:hyperlink w:anchor="_ENREF_15" w:tooltip="Li, 2019 #5" w:history="1">
        <w:r w:rsidR="0083679F" w:rsidRPr="0083679F">
          <w:rPr>
            <w:rStyle w:val="Hyperlink"/>
          </w:rPr>
          <w:fldChar w:fldCharType="begin"/>
        </w:r>
        <w:r w:rsidR="0083679F" w:rsidRPr="0083679F">
          <w:rPr>
            <w:rStyle w:val="Hyperlink"/>
          </w:rPr>
          <w:instrText xml:space="preserve"> ADDIN EN.CITE &lt;EndNote&gt;&lt;Cite AuthorYear="1"&gt;&lt;Author&gt;Li&lt;/Author&gt;&lt;Year&gt;2019&lt;/Year&gt;&lt;RecNum&gt;5&lt;/RecNum&gt;&lt;DisplayText&gt;Li &amp;amp; cộng sự (2019)&lt;/DisplayText&gt;&lt;record&gt;&lt;rec-number&gt;5&lt;/rec-number&gt;&lt;foreign-keys&gt;&lt;key app="EN" db-id="dzfvr509uwttwoeaertp5zdfsaetr0xpes2t" timestamp="1709399150"&gt;5&lt;/key&gt;&lt;/foreign-keys&gt;&lt;ref-type name="Journal Article"&gt;17&lt;/ref-type&gt;&lt;contributors&gt;&lt;authors&gt;&lt;author&gt;Li, Hui&lt;/author&gt;&lt;author&gt;Chen, Qian‐Xia&lt;/author&gt;&lt;author&gt;Hong, Lu‐Yao&lt;/author&gt;&lt;author&gt;Zhou, Qing&lt;/author&gt;&lt;/authors&gt;&lt;/contributors&gt;&lt;titles&gt;&lt;title&gt;Asset restructuring performance prediction for failure firms&lt;/title&gt;&lt;secondary-title&gt;Journal of Corporate Accounting &amp;amp; Finance&lt;/secondary-title&gt;&lt;/titles&gt;&lt;periodical&gt;&lt;full-title&gt;Journal of Corporate Accounting &amp;amp; Finance&lt;/full-title&gt;&lt;/periodical&gt;&lt;pages&gt;25-42&lt;/pages&gt;&lt;volume&gt;30&lt;/volume&gt;&lt;number&gt;4&lt;/number&gt;&lt;dates&gt;&lt;year&gt;2019&lt;/year&gt;&lt;/dates&gt;&lt;isbn&gt;1044-8136&lt;/isbn&gt;&lt;urls&gt;&lt;/urls&gt;&lt;electronic-resource-num&gt;10.1002/jcaf.22409&lt;/electronic-resource-num&gt;&lt;/record&gt;&lt;/Cite&gt;&lt;/EndNote&gt;</w:instrText>
        </w:r>
        <w:r w:rsidR="0083679F" w:rsidRPr="0083679F">
          <w:rPr>
            <w:rStyle w:val="Hyperlink"/>
          </w:rPr>
          <w:fldChar w:fldCharType="separate"/>
        </w:r>
        <w:r w:rsidR="0083679F" w:rsidRPr="0083679F">
          <w:rPr>
            <w:rStyle w:val="Hyperlink"/>
          </w:rPr>
          <w:t>Li &amp; cộng sự (2019)</w:t>
        </w:r>
        <w:r w:rsidR="0083679F" w:rsidRPr="0083679F">
          <w:rPr>
            <w:rStyle w:val="Hyperlink"/>
          </w:rPr>
          <w:fldChar w:fldCharType="end"/>
        </w:r>
      </w:hyperlink>
      <w:r w:rsidRPr="00182A29">
        <w:rPr>
          <w:rFonts w:cs="Times New Roman"/>
          <w:szCs w:val="24"/>
        </w:rPr>
        <w:t xml:space="preserve">, kiệt quệ tài chính là khi lợi nhuận ròng âm trong </w:t>
      </w:r>
      <w:r w:rsidR="009A308C">
        <w:rPr>
          <w:rFonts w:cs="Times New Roman"/>
          <w:szCs w:val="24"/>
        </w:rPr>
        <w:t>2</w:t>
      </w:r>
      <w:r w:rsidR="009A308C" w:rsidRPr="00182A29">
        <w:rPr>
          <w:rFonts w:cs="Times New Roman"/>
          <w:szCs w:val="24"/>
        </w:rPr>
        <w:t xml:space="preserve"> </w:t>
      </w:r>
      <w:r w:rsidRPr="00182A29">
        <w:rPr>
          <w:rFonts w:cs="Times New Roman"/>
          <w:szCs w:val="24"/>
        </w:rPr>
        <w:t xml:space="preserve">năm liên tiếp hoặc vốn chủ sở hữu trên mỗi cổ phiếu của cổ đông thấp hơn mệnh giá của cổ phiếu do thua lỗ lớn trong một năm. </w:t>
      </w:r>
    </w:p>
    <w:p w14:paraId="6E2DA325" w14:textId="41D2FFBB" w:rsidR="004200B0" w:rsidRPr="00182A29" w:rsidRDefault="004200B0" w:rsidP="00553885">
      <w:pPr>
        <w:spacing w:before="120"/>
        <w:ind w:firstLine="720"/>
        <w:jc w:val="both"/>
        <w:rPr>
          <w:rFonts w:cs="Times New Roman"/>
          <w:szCs w:val="24"/>
        </w:rPr>
      </w:pPr>
      <w:r w:rsidRPr="00182A29">
        <w:rPr>
          <w:rFonts w:cs="Times New Roman"/>
          <w:szCs w:val="24"/>
        </w:rPr>
        <w:t xml:space="preserve">Về khả năng đáp ứng các nghĩa vụ tài chính, theo </w:t>
      </w:r>
      <w:hyperlink w:anchor="_ENREF_23" w:tooltip="Sanz, 2006 #6" w:history="1">
        <w:r w:rsidR="0083679F" w:rsidRPr="0083679F">
          <w:rPr>
            <w:rStyle w:val="Hyperlink"/>
          </w:rPr>
          <w:fldChar w:fldCharType="begin"/>
        </w:r>
        <w:r w:rsidR="0083679F" w:rsidRPr="0083679F">
          <w:rPr>
            <w:rStyle w:val="Hyperlink"/>
          </w:rPr>
          <w:instrText xml:space="preserve"> ADDIN EN.CITE &lt;EndNote&gt;&lt;Cite AuthorYear="1"&gt;&lt;Author&gt;Sanz&lt;/Author&gt;&lt;Year&gt;2006&lt;/Year&gt;&lt;RecNum&gt;6&lt;/RecNum&gt;&lt;DisplayText&gt;Sanz &amp;amp; Ayca (2006)&lt;/DisplayText&gt;&lt;record&gt;&lt;rec-number&gt;6&lt;/rec-number&gt;&lt;foreign-keys&gt;&lt;key app="EN" db-id="dzfvr509uwttwoeaertp5zdfsaetr0xpes2t" timestamp="1709399354"&gt;6&lt;/key&gt;&lt;/foreign-keys&gt;&lt;ref-type name="Journal Article"&gt;17&lt;/ref-type&gt;&lt;contributors&gt;&lt;authors&gt;&lt;author&gt;Sanz, Luis J&lt;/author&gt;&lt;author&gt;Ayca, Julio&lt;/author&gt;&lt;/authors&gt;&lt;/contributors&gt;&lt;titles&gt;&lt;title&gt;Financial distress costs in Latin America: A case study&lt;/title&gt;&lt;secondary-title&gt;Journal of Business Research&lt;/secondary-title&gt;&lt;/titles&gt;&lt;periodical&gt;&lt;full-title&gt;Journal of Business Research&lt;/full-title&gt;&lt;/periodical&gt;&lt;pages&gt;394-395&lt;/pages&gt;&lt;volume&gt;59&lt;/volume&gt;&lt;number&gt;3&lt;/number&gt;&lt;dates&gt;&lt;year&gt;2006&lt;/year&gt;&lt;/dates&gt;&lt;isbn&gt;0148-2963&lt;/isbn&gt;&lt;urls&gt;&lt;/urls&gt;&lt;electronic-resource-num&gt;10.1016/j.jbusres.2005.09.014&lt;/electronic-resource-num&gt;&lt;/record&gt;&lt;/Cite&gt;&lt;/EndNote&gt;</w:instrText>
        </w:r>
        <w:r w:rsidR="0083679F" w:rsidRPr="0083679F">
          <w:rPr>
            <w:rStyle w:val="Hyperlink"/>
          </w:rPr>
          <w:fldChar w:fldCharType="separate"/>
        </w:r>
        <w:r w:rsidR="0083679F" w:rsidRPr="0083679F">
          <w:rPr>
            <w:rStyle w:val="Hyperlink"/>
          </w:rPr>
          <w:t>Sanz &amp; Ayca (2006)</w:t>
        </w:r>
        <w:r w:rsidR="0083679F" w:rsidRPr="0083679F">
          <w:rPr>
            <w:rStyle w:val="Hyperlink"/>
          </w:rPr>
          <w:fldChar w:fldCharType="end"/>
        </w:r>
      </w:hyperlink>
      <w:r w:rsidRPr="00182A29">
        <w:rPr>
          <w:rFonts w:cs="Times New Roman"/>
          <w:szCs w:val="24"/>
        </w:rPr>
        <w:t xml:space="preserve">, kiệt quệ tài chính xảy ra bất cứ khi nào công ty đó đáp ứng cả </w:t>
      </w:r>
      <w:r w:rsidR="009A308C">
        <w:rPr>
          <w:rFonts w:cs="Times New Roman"/>
          <w:szCs w:val="24"/>
        </w:rPr>
        <w:t>2</w:t>
      </w:r>
      <w:r w:rsidR="009A308C" w:rsidRPr="00182A29">
        <w:rPr>
          <w:rFonts w:cs="Times New Roman"/>
          <w:szCs w:val="24"/>
        </w:rPr>
        <w:t xml:space="preserve"> </w:t>
      </w:r>
      <w:r w:rsidRPr="00182A29">
        <w:rPr>
          <w:rFonts w:cs="Times New Roman"/>
          <w:szCs w:val="24"/>
        </w:rPr>
        <w:t xml:space="preserve">điều kiện sau: (1) thu nhập trước lãi vay, khấu hao và khấu trừ thuế thấp hơn chi phí tài chính của công ty đó trong </w:t>
      </w:r>
      <w:r w:rsidR="009A308C">
        <w:rPr>
          <w:rFonts w:cs="Times New Roman"/>
          <w:szCs w:val="24"/>
        </w:rPr>
        <w:t>2</w:t>
      </w:r>
      <w:r w:rsidR="009A308C" w:rsidRPr="00182A29">
        <w:rPr>
          <w:rFonts w:cs="Times New Roman"/>
          <w:szCs w:val="24"/>
        </w:rPr>
        <w:t xml:space="preserve"> </w:t>
      </w:r>
      <w:r w:rsidRPr="00182A29">
        <w:rPr>
          <w:rFonts w:cs="Times New Roman"/>
          <w:szCs w:val="24"/>
        </w:rPr>
        <w:t xml:space="preserve">năm liên tiếp; (2) sự sụt giảm giá trị thị trường của công ty xảy ra giữa </w:t>
      </w:r>
      <w:r w:rsidR="009A308C">
        <w:rPr>
          <w:rFonts w:cs="Times New Roman"/>
          <w:szCs w:val="24"/>
        </w:rPr>
        <w:t>2</w:t>
      </w:r>
      <w:r w:rsidR="009A308C" w:rsidRPr="00182A29">
        <w:rPr>
          <w:rFonts w:cs="Times New Roman"/>
          <w:szCs w:val="24"/>
        </w:rPr>
        <w:t xml:space="preserve"> </w:t>
      </w:r>
      <w:r w:rsidRPr="00182A29">
        <w:rPr>
          <w:rFonts w:cs="Times New Roman"/>
          <w:szCs w:val="24"/>
        </w:rPr>
        <w:t xml:space="preserve">thời kỳ liên tiếp. </w:t>
      </w:r>
    </w:p>
    <w:p w14:paraId="67D8B47B" w14:textId="7DCAF46A" w:rsidR="004200B0" w:rsidRPr="00182A29" w:rsidRDefault="004200B0" w:rsidP="00553885">
      <w:pPr>
        <w:spacing w:before="120"/>
        <w:ind w:firstLine="720"/>
        <w:jc w:val="both"/>
        <w:rPr>
          <w:rFonts w:cs="Times New Roman"/>
          <w:szCs w:val="24"/>
        </w:rPr>
      </w:pPr>
      <w:r w:rsidRPr="00182A29">
        <w:rPr>
          <w:rFonts w:cs="Times New Roman"/>
          <w:szCs w:val="24"/>
        </w:rPr>
        <w:t xml:space="preserve">Về dòng tiền, </w:t>
      </w:r>
      <w:hyperlink w:anchor="_ENREF_20" w:tooltip="Purnanandam, 2008 #7" w:history="1">
        <w:r w:rsidR="0083679F" w:rsidRPr="0083679F">
          <w:rPr>
            <w:rStyle w:val="Hyperlink"/>
          </w:rPr>
          <w:fldChar w:fldCharType="begin"/>
        </w:r>
        <w:r w:rsidR="0083679F" w:rsidRPr="0083679F">
          <w:rPr>
            <w:rStyle w:val="Hyperlink"/>
          </w:rPr>
          <w:instrText xml:space="preserve"> ADDIN EN.CITE &lt;EndNote&gt;&lt;Cite AuthorYear="1"&gt;&lt;Author&gt;Purnanandam&lt;/Author&gt;&lt;Year&gt;2008&lt;/Year&gt;&lt;RecNum&gt;7&lt;/RecNum&gt;&lt;DisplayText&gt;Purnanandam (2008)&lt;/DisplayText&gt;&lt;record&gt;&lt;rec-number&gt;7&lt;/rec-number&gt;&lt;foreign-keys&gt;&lt;key app="EN" db-id="dzfvr509uwttwoeaertp5zdfsaetr0xpes2t" timestamp="1709399443"&gt;7&lt;/key&gt;&lt;/foreign-keys&gt;&lt;ref-type name="Journal Article"&gt;17&lt;/ref-type&gt;&lt;contributors&gt;&lt;authors&gt;&lt;author&gt;Purnanandam, Amiyatosh&lt;/author&gt;&lt;/authors&gt;&lt;/contributors&gt;&lt;titles&gt;&lt;title&gt;Financial distress and corporate risk management: Theory and evidence&lt;/title&gt;&lt;secondary-title&gt;Journal of Financial Economics&lt;/secondary-title&gt;&lt;/titles&gt;&lt;periodical&gt;&lt;full-title&gt;Journal of Financial Economics&lt;/full-title&gt;&lt;/periodical&gt;&lt;pages&gt;706-739&lt;/pages&gt;&lt;volume&gt;87&lt;/volume&gt;&lt;number&gt;3&lt;/number&gt;&lt;dates&gt;&lt;year&gt;2008&lt;/year&gt;&lt;/dates&gt;&lt;isbn&gt;0304-405X&lt;/isbn&gt;&lt;urls&gt;&lt;/urls&gt;&lt;electronic-resource-num&gt;10.1016/j.jfineco.2007.04.003&lt;/electronic-resource-num&gt;&lt;/record&gt;&lt;/Cite&gt;&lt;/EndNote&gt;</w:instrText>
        </w:r>
        <w:r w:rsidR="0083679F" w:rsidRPr="0083679F">
          <w:rPr>
            <w:rStyle w:val="Hyperlink"/>
          </w:rPr>
          <w:fldChar w:fldCharType="separate"/>
        </w:r>
        <w:r w:rsidR="0083679F" w:rsidRPr="0083679F">
          <w:rPr>
            <w:rStyle w:val="Hyperlink"/>
          </w:rPr>
          <w:t>Purnanandam (2008)</w:t>
        </w:r>
        <w:r w:rsidR="0083679F" w:rsidRPr="0083679F">
          <w:rPr>
            <w:rStyle w:val="Hyperlink"/>
          </w:rPr>
          <w:fldChar w:fldCharType="end"/>
        </w:r>
      </w:hyperlink>
      <w:r w:rsidRPr="00182A29">
        <w:rPr>
          <w:rFonts w:cs="Times New Roman"/>
          <w:szCs w:val="24"/>
        </w:rPr>
        <w:t xml:space="preserve"> cho rằng</w:t>
      </w:r>
      <w:r w:rsidR="009A308C">
        <w:rPr>
          <w:rFonts w:cs="Times New Roman"/>
          <w:szCs w:val="24"/>
        </w:rPr>
        <w:t>,</w:t>
      </w:r>
      <w:r w:rsidRPr="00182A29">
        <w:rPr>
          <w:rFonts w:cs="Times New Roman"/>
          <w:szCs w:val="24"/>
        </w:rPr>
        <w:t xml:space="preserve"> kiệt quệ tài chính là khi trạng thái dòng tiền thấp, công ty phải chịu thua lỗ vì hoạt động kém hiệu quả nhưng không dẫn đến bị vỡ nợ.</w:t>
      </w:r>
    </w:p>
    <w:p w14:paraId="7F90BE34" w14:textId="56A98C83" w:rsidR="004200B0" w:rsidRPr="00182A29" w:rsidRDefault="004200B0" w:rsidP="00553885">
      <w:pPr>
        <w:spacing w:before="120" w:after="120"/>
        <w:ind w:firstLine="720"/>
        <w:jc w:val="both"/>
        <w:rPr>
          <w:rFonts w:cs="Times New Roman"/>
          <w:szCs w:val="24"/>
        </w:rPr>
      </w:pPr>
      <w:r w:rsidRPr="00182A29">
        <w:rPr>
          <w:rFonts w:eastAsia="Times New Roman" w:cs="Times New Roman"/>
          <w:color w:val="000000" w:themeColor="text1"/>
          <w:szCs w:val="24"/>
        </w:rPr>
        <w:t xml:space="preserve">Lý thuyết chu kỳ sống cho </w:t>
      </w:r>
      <w:r w:rsidR="009A308C">
        <w:rPr>
          <w:rFonts w:eastAsia="Times New Roman" w:cs="Times New Roman"/>
          <w:color w:val="000000" w:themeColor="text1"/>
          <w:szCs w:val="24"/>
        </w:rPr>
        <w:t>thấy,</w:t>
      </w:r>
      <w:r w:rsidR="009A308C" w:rsidRPr="00182A29">
        <w:rPr>
          <w:rFonts w:eastAsia="Times New Roman" w:cs="Times New Roman"/>
          <w:color w:val="000000" w:themeColor="text1"/>
          <w:szCs w:val="24"/>
        </w:rPr>
        <w:t xml:space="preserve"> </w:t>
      </w:r>
      <w:r w:rsidRPr="00182A29">
        <w:rPr>
          <w:rFonts w:eastAsia="Times New Roman" w:cs="Times New Roman"/>
          <w:color w:val="000000" w:themeColor="text1"/>
          <w:szCs w:val="24"/>
        </w:rPr>
        <w:t xml:space="preserve">các doanh nghiệp sẽ phải trải qua một thứ tự các giai đoạn phát triển có thể dự đoán trước, mỗi giai đoạn sẽ có đặc trưng khác nhau và không thể đảo ngược vị trí với nhau. </w:t>
      </w:r>
      <w:hyperlink w:anchor="_ENREF_1" w:tooltip="Adizes, 1979 #12" w:history="1">
        <w:r w:rsidR="0083679F" w:rsidRPr="0083679F">
          <w:rPr>
            <w:rStyle w:val="Hyperlink"/>
          </w:rPr>
          <w:fldChar w:fldCharType="begin"/>
        </w:r>
        <w:r w:rsidR="0083679F" w:rsidRPr="0083679F">
          <w:rPr>
            <w:rStyle w:val="Hyperlink"/>
          </w:rPr>
          <w:instrText xml:space="preserve"> ADDIN EN.CITE &lt;EndNote&gt;&lt;Cite AuthorYear="1"&gt;&lt;Author&gt;Adizes&lt;/Author&gt;&lt;Year&gt;1979&lt;/Year&gt;&lt;RecNum&gt;12&lt;/RecNum&gt;&lt;DisplayText&gt;Adizes (1979)&lt;/DisplayText&gt;&lt;record&gt;&lt;rec-number&gt;12&lt;/rec-number&gt;&lt;foreign-keys&gt;&lt;key app="EN" db-id="ratd05ft7afreqezfd3vwz22s2xtef0xffra" timestamp="1703982865"&gt;12&lt;/key&gt;&lt;/foreign-keys&gt;&lt;ref-type name="Journal Article"&gt;17&lt;/ref-type&gt;&lt;contributors&gt;&lt;authors&gt;&lt;author&gt;Adizes, Ichak&lt;/author&gt;&lt;/authors&gt;&lt;/contributors&gt;&lt;titles&gt;&lt;title&gt;Organizational passages—diagnosing and treating lifecycle problems of organizations&lt;/title&gt;&lt;secondary-title&gt;Organizational dynamics&lt;/secondary-title&gt;&lt;/titles&gt;&lt;periodical&gt;&lt;full-title&gt;Organizational dynamics&lt;/full-title&gt;&lt;/periodical&gt;&lt;pages&gt;3-25&lt;/pages&gt;&lt;volume&gt;8&lt;/volume&gt;&lt;number&gt;1&lt;/number&gt;&lt;dates&gt;&lt;year&gt;1979&lt;/year&gt;&lt;/dates&gt;&lt;isbn&gt;0090-2616&lt;/isbn&gt;&lt;urls&gt;&lt;/urls&gt;&lt;electronic-resource-num&gt;10.1016/0090-2616(79)90001-9&lt;/electronic-resource-num&gt;&lt;/record&gt;&lt;/Cite&gt;&lt;/EndNote&gt;</w:instrText>
        </w:r>
        <w:r w:rsidR="0083679F" w:rsidRPr="0083679F">
          <w:rPr>
            <w:rStyle w:val="Hyperlink"/>
          </w:rPr>
          <w:fldChar w:fldCharType="separate"/>
        </w:r>
        <w:r w:rsidR="0083679F" w:rsidRPr="0083679F">
          <w:rPr>
            <w:rStyle w:val="Hyperlink"/>
          </w:rPr>
          <w:t>Adizes (1979)</w:t>
        </w:r>
        <w:r w:rsidR="0083679F" w:rsidRPr="0083679F">
          <w:rPr>
            <w:rStyle w:val="Hyperlink"/>
          </w:rPr>
          <w:fldChar w:fldCharType="end"/>
        </w:r>
      </w:hyperlink>
      <w:r w:rsidRPr="00182A29">
        <w:rPr>
          <w:rFonts w:eastAsia="Times New Roman" w:cs="Times New Roman"/>
          <w:color w:val="000000" w:themeColor="text1"/>
          <w:szCs w:val="24"/>
        </w:rPr>
        <w:t xml:space="preserve"> phân chia các giai đoạn trong mô hình chu kỳ sống tập trung vào 4 đến 5 giai đoạn chính. Ở bài nghiên cứu này, nhóm tác giả hướng đến 4 giai đoạn phát triển chung trong chu kỳ sống, bao gồm: giai đoạn khởi sự (birth), tăng trưởng (growth), bão hòa (maturity) và suy thoái (decline).</w:t>
      </w:r>
    </w:p>
    <w:p w14:paraId="6EDDC3D4" w14:textId="77777777" w:rsidR="004200B0" w:rsidRPr="00A348B7" w:rsidRDefault="004200B0" w:rsidP="00553885">
      <w:pPr>
        <w:pStyle w:val="Heading2"/>
        <w:spacing w:before="120"/>
        <w:rPr>
          <w:i/>
          <w:iCs/>
          <w:sz w:val="24"/>
          <w:szCs w:val="24"/>
        </w:rPr>
      </w:pPr>
      <w:r w:rsidRPr="00A348B7">
        <w:rPr>
          <w:i/>
          <w:iCs/>
          <w:sz w:val="24"/>
          <w:szCs w:val="24"/>
        </w:rPr>
        <w:t>2.2. Tái cấu trúc và chu kỳ sống của doanh nghiệp</w:t>
      </w:r>
    </w:p>
    <w:p w14:paraId="4CAE8E6E" w14:textId="7AED3B32" w:rsidR="004200B0" w:rsidRPr="00182A29" w:rsidRDefault="004200B0" w:rsidP="00553885">
      <w:pPr>
        <w:pStyle w:val="NormalWeb"/>
        <w:spacing w:before="120" w:beforeAutospacing="0" w:after="0" w:afterAutospacing="0" w:line="312" w:lineRule="auto"/>
        <w:ind w:firstLine="720"/>
        <w:jc w:val="both"/>
      </w:pPr>
      <w:r w:rsidRPr="00182A29">
        <w:rPr>
          <w:color w:val="000000"/>
          <w:shd w:val="clear" w:color="auto" w:fill="FFFFFF"/>
        </w:rPr>
        <w:t>Tái cấu trúc doanh nghiệp là sự sắp xếp, tổ chức lại công ty sao cho phù hợp với từng giai đoạn</w:t>
      </w:r>
      <w:r w:rsidRPr="00182A29">
        <w:t>. C</w:t>
      </w:r>
      <w:r w:rsidRPr="00182A29">
        <w:rPr>
          <w:color w:val="000000"/>
          <w:shd w:val="clear" w:color="auto" w:fill="FFFFFF"/>
        </w:rPr>
        <w:t xml:space="preserve">hiến lược tái cấu trúc hoạt động được </w:t>
      </w:r>
      <w:hyperlink w:anchor="_ENREF_5" w:tooltip="BARKER III, 1997 #8" w:history="1">
        <w:r w:rsidR="0083679F" w:rsidRPr="0083679F">
          <w:rPr>
            <w:rStyle w:val="Hyperlink"/>
          </w:rPr>
          <w:fldChar w:fldCharType="begin"/>
        </w:r>
        <w:r w:rsidR="0083679F" w:rsidRPr="0083679F">
          <w:rPr>
            <w:rStyle w:val="Hyperlink"/>
          </w:rPr>
          <w:instrText xml:space="preserve"> ADDIN EN.CITE &lt;EndNote&gt;&lt;Cite AuthorYear="1"&gt;&lt;Author&gt;BARKER III&lt;/Author&gt;&lt;Year&gt;1997&lt;/Year&gt;&lt;RecNum&gt;8&lt;/RecNum&gt;&lt;DisplayText&gt;BARKER III &amp;amp; Duhaime (1997)&lt;/DisplayText&gt;&lt;record&gt;&lt;rec-number&gt;8&lt;/rec-number&gt;&lt;foreign-keys&gt;&lt;key app="EN" db-id="dzfvr509uwttwoeaertp5zdfsaetr0xpes2t" timestamp="1709399529"&gt;8&lt;/key&gt;&lt;/foreign-keys&gt;&lt;ref-type name="Journal Article"&gt;17&lt;/ref-type&gt;&lt;contributors&gt;&lt;authors&gt;&lt;author&gt;BARKER III, VINCENT L&lt;/author&gt;&lt;author&gt;Duhaime, Irene M&lt;/author&gt;&lt;/authors&gt;&lt;/contributors&gt;&lt;titles&gt;&lt;title&gt;Strategic change in the turnaround process: Theory and empirical evidence&lt;/title&gt;&lt;secondary-title&gt;Strategic management journal&lt;/secondary-title&gt;&lt;/titles&gt;&lt;periodical&gt;&lt;full-title&gt;Strategic management journal&lt;/full-title&gt;&lt;/periodical&gt;&lt;pages&gt;13-38&lt;/pages&gt;&lt;volume&gt;18&lt;/volume&gt;&lt;number&gt;1&lt;/number&gt;&lt;dates&gt;&lt;year&gt;1997&lt;/year&gt;&lt;/dates&gt;&lt;isbn&gt;0143-2095&lt;/isbn&gt;&lt;urls&gt;&lt;/urls&gt;&lt;electronic-resource-num&gt;10.1002/(SICI)1097-0266(199701)18:1&amp;lt;13::AID-SMJ843&amp;gt;3.0.CO;2-X&lt;/electronic-resource-num&gt;&lt;/record&gt;&lt;/Cite&gt;&lt;/EndNote&gt;</w:instrText>
        </w:r>
        <w:r w:rsidR="0083679F" w:rsidRPr="0083679F">
          <w:rPr>
            <w:rStyle w:val="Hyperlink"/>
          </w:rPr>
          <w:fldChar w:fldCharType="separate"/>
        </w:r>
        <w:r w:rsidR="0083679F" w:rsidRPr="0083679F">
          <w:rPr>
            <w:rStyle w:val="Hyperlink"/>
          </w:rPr>
          <w:t>BARKER III &amp; Duhaime (1997)</w:t>
        </w:r>
        <w:r w:rsidR="0083679F" w:rsidRPr="0083679F">
          <w:rPr>
            <w:rStyle w:val="Hyperlink"/>
          </w:rPr>
          <w:fldChar w:fldCharType="end"/>
        </w:r>
      </w:hyperlink>
      <w:r w:rsidRPr="00182A29">
        <w:rPr>
          <w:color w:val="000000"/>
          <w:shd w:val="clear" w:color="auto" w:fill="FFFFFF"/>
        </w:rPr>
        <w:t xml:space="preserve"> kết luận bao gồm các phương án: gia tăng doanh thu, cắt giảm chi phí và cắt giảm tài sản hoạt động. </w:t>
      </w:r>
    </w:p>
    <w:p w14:paraId="5F9AF9E3" w14:textId="418066CA" w:rsidR="004200B0" w:rsidRPr="00182A29" w:rsidRDefault="004200B0" w:rsidP="00553885">
      <w:pPr>
        <w:spacing w:before="120"/>
        <w:ind w:firstLine="720"/>
        <w:jc w:val="both"/>
        <w:rPr>
          <w:rFonts w:cs="Times New Roman"/>
          <w:szCs w:val="24"/>
        </w:rPr>
      </w:pPr>
      <w:r w:rsidRPr="00182A29">
        <w:rPr>
          <w:rFonts w:cs="Times New Roman"/>
          <w:szCs w:val="24"/>
        </w:rPr>
        <w:t xml:space="preserve">Tuy nhiên, khi tái cấu trúc, các doanh nghiệp cần lựa chọn cẩn trọng vì còn phụ thuộc vào từng giai đoạn trong chu kỳ sống. Bởi vì các công ty trải qua các giai đoạn phát triển có thể dự đoán được trước và có những đặc điểm về rủi ro khác nhau </w:t>
      </w:r>
      <w:r w:rsidRPr="00182A29">
        <w:rPr>
          <w:rFonts w:cs="Times New Roman"/>
          <w:szCs w:val="24"/>
        </w:rPr>
        <w:fldChar w:fldCharType="begin"/>
      </w:r>
      <w:r w:rsidRPr="00182A29">
        <w:rPr>
          <w:rFonts w:cs="Times New Roman"/>
          <w:szCs w:val="24"/>
        </w:rPr>
        <w:instrText xml:space="preserve"> ADDIN EN.CITE &lt;EndNote&gt;&lt;Cite&gt;&lt;Author&gt;Xu&lt;/Author&gt;&lt;Year&gt;2007&lt;/Year&gt;&lt;RecNum&gt;37&lt;/RecNum&gt;&lt;DisplayText&gt;(Xu, 2007)&lt;/DisplayText&gt;&lt;record&gt;&lt;rec-number&gt;37&lt;/rec-number&gt;&lt;foreign-keys&gt;&lt;key app="EN" db-id="dwa5vzrxwte5wvefx0k5earysv0ef09fr0pa" timestamp="1709429687"&gt;37&lt;/key&gt;&lt;/foreign-keys&gt;&lt;ref-type name="Journal Article"&gt;17&lt;/ref-type&gt;&lt;contributors&gt;&lt;authors&gt;&lt;author&gt;Xu, Bixia&lt;/author&gt;&lt;/authors&gt;&lt;/contributors&gt;&lt;titles&gt;&lt;title&gt;Life cycle effect on the value relevance of common risk factors&lt;/title&gt;&lt;secondary-title&gt;Review of Accounting and Finance&lt;/secondary-title&gt;&lt;/titles&gt;&lt;periodical&gt;&lt;full-title&gt;Review of Accounting and Finance&lt;/full-title&gt;&lt;/periodical&gt;&lt;pages&gt;162-175&lt;/pages&gt;&lt;volume&gt;6&lt;/volume&gt;&lt;number&gt;2&lt;/number&gt;&lt;dates&gt;&lt;year&gt;2007&lt;/year&gt;&lt;/dates&gt;&lt;isbn&gt;1475-7702&lt;/isbn&gt;&lt;urls&gt;&lt;/urls&gt;&lt;electronic-resource-num&gt;10.1108/14757700710750838&lt;/electronic-resource-num&gt;&lt;/record&gt;&lt;/Cite&gt;&lt;/EndNote&gt;</w:instrText>
      </w:r>
      <w:r w:rsidRPr="00182A29">
        <w:rPr>
          <w:rFonts w:cs="Times New Roman"/>
          <w:szCs w:val="24"/>
        </w:rPr>
        <w:fldChar w:fldCharType="separate"/>
      </w:r>
      <w:r w:rsidRPr="00182A29">
        <w:rPr>
          <w:rFonts w:cs="Times New Roman"/>
          <w:noProof/>
          <w:szCs w:val="24"/>
        </w:rPr>
        <w:t>(</w:t>
      </w:r>
      <w:hyperlink w:anchor="_ENREF_27" w:tooltip="Xu, 2007 #37" w:history="1">
        <w:r w:rsidR="0083679F" w:rsidRPr="0083679F">
          <w:rPr>
            <w:rStyle w:val="Hyperlink"/>
          </w:rPr>
          <w:t>Xu, 2007</w:t>
        </w:r>
      </w:hyperlink>
      <w:r w:rsidRPr="00182A29">
        <w:rPr>
          <w:rFonts w:cs="Times New Roman"/>
          <w:noProof/>
          <w:szCs w:val="24"/>
        </w:rPr>
        <w:t>)</w:t>
      </w:r>
      <w:r w:rsidRPr="00182A29">
        <w:rPr>
          <w:rFonts w:cs="Times New Roman"/>
          <w:szCs w:val="24"/>
        </w:rPr>
        <w:fldChar w:fldCharType="end"/>
      </w:r>
      <w:r w:rsidR="003E5D05" w:rsidRPr="00182A29">
        <w:rPr>
          <w:rFonts w:cs="Times New Roman"/>
          <w:szCs w:val="24"/>
        </w:rPr>
        <w:t>.</w:t>
      </w:r>
    </w:p>
    <w:p w14:paraId="577150D5" w14:textId="77777777" w:rsidR="004200B0" w:rsidRPr="00A348B7" w:rsidRDefault="004200B0" w:rsidP="00553885">
      <w:pPr>
        <w:pStyle w:val="Heading2"/>
        <w:spacing w:before="120"/>
        <w:rPr>
          <w:rFonts w:eastAsia="Times New Roman"/>
          <w:i/>
          <w:iCs/>
          <w:sz w:val="24"/>
          <w:szCs w:val="24"/>
        </w:rPr>
      </w:pPr>
      <w:r w:rsidRPr="00A348B7">
        <w:rPr>
          <w:rFonts w:eastAsia="Times New Roman"/>
          <w:i/>
          <w:iCs/>
          <w:sz w:val="24"/>
          <w:szCs w:val="24"/>
        </w:rPr>
        <w:t>2.3. Tổng quan các nghiên cứu về kiệt quệ tài chính và chiến lược tái cấu trúc hoạt động</w:t>
      </w:r>
    </w:p>
    <w:p w14:paraId="3136CD47" w14:textId="459BE0A5" w:rsidR="004200B0" w:rsidRPr="00182A29" w:rsidRDefault="004200B0" w:rsidP="00553885">
      <w:pPr>
        <w:pStyle w:val="NormalWeb"/>
        <w:spacing w:before="120" w:beforeAutospacing="0" w:after="160" w:afterAutospacing="0" w:line="312" w:lineRule="auto"/>
        <w:ind w:firstLine="720"/>
        <w:jc w:val="both"/>
      </w:pPr>
      <w:r w:rsidRPr="00182A29">
        <w:rPr>
          <w:color w:val="000000"/>
        </w:rPr>
        <w:t xml:space="preserve">Đối với phương án gia tăng doanh thu, </w:t>
      </w:r>
      <w:hyperlink w:anchor="_ENREF_19" w:tooltip="Ozali, 2023 #9" w:history="1">
        <w:r w:rsidR="0083679F" w:rsidRPr="0083679F">
          <w:rPr>
            <w:rStyle w:val="Hyperlink"/>
          </w:rPr>
          <w:fldChar w:fldCharType="begin"/>
        </w:r>
        <w:r w:rsidR="0083679F" w:rsidRPr="0083679F">
          <w:rPr>
            <w:rStyle w:val="Hyperlink"/>
          </w:rPr>
          <w:instrText xml:space="preserve"> ADDIN EN.CITE &lt;EndNote&gt;&lt;Cite AuthorYear="1"&gt;&lt;Author&gt;Ozali&lt;/Author&gt;&lt;Year&gt;2023&lt;/Year&gt;&lt;RecNum&gt;9&lt;/RecNum&gt;&lt;DisplayText&gt;Ozali (2023)&lt;/DisplayText&gt;&lt;record&gt;&lt;rec-number&gt;9&lt;/rec-number&gt;&lt;foreign-keys&gt;&lt;key app="EN" db-id="dzfvr509uwttwoeaertp5zdfsaetr0xpes2t" timestamp="1709399627"&gt;9&lt;/key&gt;&lt;/foreign-keys&gt;&lt;ref-type name="Journal Article"&gt;17&lt;/ref-type&gt;&lt;contributors&gt;&lt;authors&gt;&lt;author&gt;Ozali, Imam&lt;/author&gt;&lt;/authors&gt;&lt;/contributors&gt;&lt;titles&gt;&lt;title&gt;Garuda Indonesia restructuring strategy due to company performance enhancement&lt;/title&gt;&lt;secondary-title&gt;Journal of Management Science (JMAS)&lt;/secondary-title&gt;&lt;/titles&gt;&lt;periodical&gt;&lt;full-title&gt;Journal of Management Science (JMAS)&lt;/full-title&gt;&lt;/periodical&gt;&lt;pages&gt;324-330&lt;/pages&gt;&lt;volume&gt;6&lt;/volume&gt;&lt;number&gt;3&lt;/number&gt;&lt;dates&gt;&lt;year&gt;2023&lt;/year&gt;&lt;/dates&gt;&lt;isbn&gt;2684-9747&lt;/isbn&gt;&lt;urls&gt;&lt;/urls&gt;&lt;electronic-resource-num&gt;10.35335/jmas.v6i3.270&lt;/electronic-resource-num&gt;&lt;/record&gt;&lt;/Cite&gt;&lt;/EndNote&gt;</w:instrText>
        </w:r>
        <w:r w:rsidR="0083679F" w:rsidRPr="0083679F">
          <w:rPr>
            <w:rStyle w:val="Hyperlink"/>
          </w:rPr>
          <w:fldChar w:fldCharType="separate"/>
        </w:r>
        <w:r w:rsidR="0083679F" w:rsidRPr="0083679F">
          <w:rPr>
            <w:rStyle w:val="Hyperlink"/>
          </w:rPr>
          <w:t>Ozali (2023)</w:t>
        </w:r>
        <w:r w:rsidR="0083679F" w:rsidRPr="0083679F">
          <w:rPr>
            <w:rStyle w:val="Hyperlink"/>
          </w:rPr>
          <w:fldChar w:fldCharType="end"/>
        </w:r>
      </w:hyperlink>
      <w:r w:rsidRPr="00182A29">
        <w:rPr>
          <w:color w:val="000000"/>
        </w:rPr>
        <w:t xml:space="preserve"> khẳng định tối ưu hóa doanh thu là mục tiêu hàng đầu thông qua những chiến lược tiếp thị hiệu quả và thực hiện đa dạng hóa kinh doanh. </w:t>
      </w:r>
    </w:p>
    <w:p w14:paraId="1E6DE4BA" w14:textId="060967DB" w:rsidR="004200B0" w:rsidRPr="00182A29" w:rsidRDefault="004200B0" w:rsidP="00553885">
      <w:pPr>
        <w:pStyle w:val="NormalWeb"/>
        <w:spacing w:before="120" w:beforeAutospacing="0" w:after="160" w:afterAutospacing="0" w:line="312" w:lineRule="auto"/>
        <w:ind w:firstLine="720"/>
        <w:jc w:val="both"/>
      </w:pPr>
      <w:r w:rsidRPr="00182A29">
        <w:rPr>
          <w:color w:val="000000"/>
        </w:rPr>
        <w:t xml:space="preserve">Đối với phương án cắt giảm tài sản hoạt động, </w:t>
      </w:r>
      <w:hyperlink w:anchor="_ENREF_13" w:tooltip="Kim, 2023 #2" w:history="1">
        <w:r w:rsidR="0083679F" w:rsidRPr="0083679F">
          <w:rPr>
            <w:rStyle w:val="Hyperlink"/>
          </w:rPr>
          <w:fldChar w:fldCharType="begin"/>
        </w:r>
        <w:r w:rsidR="0083679F" w:rsidRPr="0083679F">
          <w:rPr>
            <w:rStyle w:val="Hyperlink"/>
          </w:rPr>
          <w:instrText xml:space="preserve"> ADDIN EN.CITE &lt;EndNote&gt;&lt;Cite AuthorYear="1"&gt;&lt;Author&gt;Kim&lt;/Author&gt;&lt;Year&gt;2023&lt;/Year&gt;&lt;RecNum&gt;2&lt;/RecNum&gt;&lt;DisplayText&gt;Kim (2023)&lt;/DisplayText&gt;&lt;record&gt;&lt;rec-number&gt;2&lt;/rec-number&gt;&lt;foreign-keys&gt;&lt;key app="EN" db-id="dzfvr509uwttwoeaertp5zdfsaetr0xpes2t" timestamp="1709397992"&gt;2&lt;/key&gt;&lt;/foreign-keys&gt;&lt;ref-type name="Journal Article"&gt;17&lt;/ref-type&gt;&lt;contributors&gt;&lt;authors&gt;&lt;author&gt;Kim, Jeong-mo&lt;/author&gt;&lt;/authors&gt;&lt;/contributors&gt;&lt;titles&gt;&lt;title&gt;A Tail of Two Crises: Financial Crises and Corporate Restructuring-Focusing on the Corporate Lifecycle&lt;/title&gt;&lt;secondary-title&gt;&lt;style face="normal" font="default" charset="129" size="100%"&gt;</w:instrText>
        </w:r>
        <w:r w:rsidR="0083679F" w:rsidRPr="0083679F">
          <w:rPr>
            <w:rStyle w:val="Hyperlink"/>
            <w:rFonts w:eastAsia="Batang"/>
          </w:rPr>
          <w:instrText>회계학연구</w:instrText>
        </w:r>
        <w:r w:rsidR="0083679F" w:rsidRPr="0083679F">
          <w:rPr>
            <w:rStyle w:val="Hyperlink"/>
          </w:rPr>
          <w:instrText>&lt;/style&gt;&lt;/secondary-title&gt;&lt;/titles&gt;&lt;periodical&gt;&lt;full-title&gt;</w:instrText>
        </w:r>
        <w:r w:rsidR="0083679F" w:rsidRPr="0083679F">
          <w:rPr>
            <w:rStyle w:val="Hyperlink"/>
            <w:rFonts w:eastAsia="Batang"/>
          </w:rPr>
          <w:instrText>회계학연구</w:instrText>
        </w:r>
        <w:r w:rsidR="0083679F" w:rsidRPr="0083679F">
          <w:rPr>
            <w:rStyle w:val="Hyperlink"/>
          </w:rPr>
          <w:instrText>&lt;/full-title&gt;&lt;/periodical&gt;&lt;pages&gt;59-99&lt;/pages&gt;&lt;volume&gt;48&lt;/volume&gt;&lt;number&gt;3&lt;/number&gt;&lt;dates&gt;&lt;year&gt;2023&lt;/year&gt;&lt;/dates&gt;&lt;isbn&gt;1229-3288&lt;/isbn&gt;&lt;urls&gt;&lt;/urls&gt;&lt;electronic-resource-num&gt; 10.24056/KAR.2023.06.003&lt;/electronic-resource-num&gt;&lt;/record&gt;&lt;/Cite&gt;&lt;/EndNote&gt;</w:instrText>
        </w:r>
        <w:r w:rsidR="0083679F" w:rsidRPr="0083679F">
          <w:rPr>
            <w:rStyle w:val="Hyperlink"/>
          </w:rPr>
          <w:fldChar w:fldCharType="separate"/>
        </w:r>
        <w:r w:rsidR="0083679F" w:rsidRPr="0083679F">
          <w:rPr>
            <w:rStyle w:val="Hyperlink"/>
          </w:rPr>
          <w:t>Kim (2023)</w:t>
        </w:r>
        <w:r w:rsidR="0083679F" w:rsidRPr="0083679F">
          <w:rPr>
            <w:rStyle w:val="Hyperlink"/>
          </w:rPr>
          <w:fldChar w:fldCharType="end"/>
        </w:r>
      </w:hyperlink>
      <w:r w:rsidRPr="00182A29">
        <w:rPr>
          <w:color w:val="000000"/>
        </w:rPr>
        <w:t xml:space="preserve"> nhận thấy</w:t>
      </w:r>
      <w:r w:rsidR="009A308C">
        <w:rPr>
          <w:color w:val="000000"/>
        </w:rPr>
        <w:t>,</w:t>
      </w:r>
      <w:r w:rsidRPr="00182A29">
        <w:rPr>
          <w:color w:val="000000"/>
        </w:rPr>
        <w:t xml:space="preserve"> các doanh nghiệp kiệt quệ tài chính ở Hàn Quốc không có xu hướng cắt giảm tài sản hoạt động trong suốt giai </w:t>
      </w:r>
      <w:r w:rsidRPr="00182A29">
        <w:rPr>
          <w:color w:val="000000"/>
        </w:rPr>
        <w:lastRenderedPageBreak/>
        <w:t xml:space="preserve">đoạn khủng hoảng tài chính châu Á, tuy nhiên lại sử dụng chiến lược này trong giai đoạn khủng hoảng tài chính toàn cầu. </w:t>
      </w:r>
    </w:p>
    <w:p w14:paraId="78EC756E" w14:textId="339A33D4" w:rsidR="004200B0" w:rsidRPr="00182A29" w:rsidRDefault="004200B0" w:rsidP="00553885">
      <w:pPr>
        <w:pStyle w:val="NormalWeb"/>
        <w:spacing w:before="120" w:beforeAutospacing="0" w:after="160" w:afterAutospacing="0" w:line="312" w:lineRule="auto"/>
        <w:ind w:firstLine="720"/>
        <w:jc w:val="both"/>
      </w:pPr>
      <w:r w:rsidRPr="00182A29">
        <w:rPr>
          <w:color w:val="000000"/>
        </w:rPr>
        <w:t xml:space="preserve">Nghiên cứu của </w:t>
      </w:r>
      <w:hyperlink w:anchor="_ENREF_2" w:tooltip="Alan, 2006 #4" w:history="1">
        <w:r w:rsidR="0083679F" w:rsidRPr="0083679F">
          <w:rPr>
            <w:rStyle w:val="Hyperlink"/>
          </w:rPr>
          <w:fldChar w:fldCharType="begin"/>
        </w:r>
        <w:r w:rsidR="0083679F" w:rsidRPr="0083679F">
          <w:rPr>
            <w:rStyle w:val="Hyperlink"/>
          </w:rPr>
          <w:instrText xml:space="preserve"> ADDIN EN.CITE &lt;EndNote&gt;&lt;Cite AuthorYear="1"&gt;&lt;Author&gt;Alan&lt;/Author&gt;&lt;Year&gt;2006&lt;/Year&gt;&lt;RecNum&gt;4&lt;/RecNum&gt;&lt;DisplayText&gt;Alan &amp;amp; cộng sự (2006)&lt;/DisplayText&gt;&lt;record&gt;&lt;rec-number&gt;4&lt;/rec-number&gt;&lt;foreign-keys&gt;&lt;key app="EN" db-id="dzfvr509uwttwoeaertp5zdfsaetr0xpes2t" timestamp="1709398510"&gt;4&lt;/key&gt;&lt;/foreign-keys&gt;&lt;ref-type name="Journal Article"&gt;17&lt;/ref-type&gt;&lt;contributors&gt;&lt;authors&gt;&lt;author&gt;Alan, CB&lt;/author&gt;&lt;author&gt;So, Stella&lt;/author&gt;&lt;author&gt;Sin, Leo&lt;/author&gt;&lt;/authors&gt;&lt;/contributors&gt;&lt;titles&gt;&lt;title&gt;Crisis management and recovery: How restaurants in Hong Kong responded to SARS&lt;/title&gt;&lt;secondary-title&gt;International Journal of Hospitality Management&lt;/secondary-title&gt;&lt;/titles&gt;&lt;periodical&gt;&lt;full-title&gt;International Journal of Hospitality Management&lt;/full-title&gt;&lt;/periodical&gt;&lt;pages&gt;3-11&lt;/pages&gt;&lt;volume&gt;25&lt;/volume&gt;&lt;number&gt;1&lt;/number&gt;&lt;dates&gt;&lt;year&gt;2006&lt;/year&gt;&lt;/dates&gt;&lt;isbn&gt;0278-4319&lt;/isbn&gt;&lt;urls&gt;&lt;/urls&gt;&lt;electronic-resource-num&gt;10.1016/j.ijhm.2004.12.001&lt;/electronic-resource-num&gt;&lt;/record&gt;&lt;/Cite&gt;&lt;/EndNote&gt;</w:instrText>
        </w:r>
        <w:r w:rsidR="0083679F" w:rsidRPr="0083679F">
          <w:rPr>
            <w:rStyle w:val="Hyperlink"/>
          </w:rPr>
          <w:fldChar w:fldCharType="separate"/>
        </w:r>
        <w:r w:rsidR="0083679F" w:rsidRPr="0083679F">
          <w:rPr>
            <w:rStyle w:val="Hyperlink"/>
          </w:rPr>
          <w:t>Alan &amp; cộng sự (2006)</w:t>
        </w:r>
        <w:r w:rsidR="0083679F" w:rsidRPr="0083679F">
          <w:rPr>
            <w:rStyle w:val="Hyperlink"/>
          </w:rPr>
          <w:fldChar w:fldCharType="end"/>
        </w:r>
      </w:hyperlink>
      <w:r w:rsidRPr="00182A29">
        <w:rPr>
          <w:color w:val="000000"/>
        </w:rPr>
        <w:t xml:space="preserve"> cho </w:t>
      </w:r>
      <w:r w:rsidR="009A308C">
        <w:rPr>
          <w:color w:val="000000"/>
        </w:rPr>
        <w:t>thấy,</w:t>
      </w:r>
      <w:r w:rsidR="009A308C" w:rsidRPr="00182A29">
        <w:rPr>
          <w:color w:val="000000"/>
        </w:rPr>
        <w:t xml:space="preserve"> </w:t>
      </w:r>
      <w:r w:rsidRPr="00182A29">
        <w:rPr>
          <w:color w:val="000000"/>
        </w:rPr>
        <w:t xml:space="preserve">phương án cắt giảm chi phí là cách tiếp cập hiệu quả, giúp trì hoãn việc chi tiêu vốn. Tuy nhiên, nhóm tác giả </w:t>
      </w:r>
      <w:hyperlink w:anchor="_ENREF_4" w:tooltip="Barbero, 2020 #10" w:history="1">
        <w:r w:rsidR="0083679F" w:rsidRPr="0083679F">
          <w:rPr>
            <w:rStyle w:val="Hyperlink"/>
          </w:rPr>
          <w:fldChar w:fldCharType="begin"/>
        </w:r>
        <w:r w:rsidR="0083679F" w:rsidRPr="0083679F">
          <w:rPr>
            <w:rStyle w:val="Hyperlink"/>
          </w:rPr>
          <w:instrText xml:space="preserve"> ADDIN EN.CITE &lt;EndNote&gt;&lt;Cite AuthorYear="1"&gt;&lt;Author&gt;Barbero&lt;/Author&gt;&lt;Year&gt;2020&lt;/Year&gt;&lt;RecNum&gt;10&lt;/RecNum&gt;&lt;DisplayText&gt;Barbero &amp;amp; cộng sự (2020)&lt;/DisplayText&gt;&lt;record&gt;&lt;rec-number&gt;10&lt;/rec-number&gt;&lt;foreign-keys&gt;&lt;key app="EN" db-id="dzfvr509uwttwoeaertp5zdfsaetr0xpes2t" timestamp="1709399872"&gt;10&lt;/key&gt;&lt;/foreign-keys&gt;&lt;ref-type name="Journal Article"&gt;17&lt;/ref-type&gt;&lt;contributors&gt;&lt;authors&gt;&lt;author&gt;Barbero, Jose Luis&lt;/author&gt;&lt;author&gt;Martínez, Jose Antonio&lt;/author&gt;&lt;author&gt;Moreno, Ana Maria&lt;/author&gt;&lt;/authors&gt;&lt;/contributors&gt;&lt;titles&gt;&lt;title&gt;Should declining firms be aggressive during the retrenchment process?&lt;/title&gt;&lt;secondary-title&gt;Journal of Management&lt;/secondary-title&gt;&lt;/titles&gt;&lt;periodical&gt;&lt;full-title&gt;Journal of Management&lt;/full-title&gt;&lt;/periodical&gt;&lt;pages&gt;694-725&lt;/pages&gt;&lt;volume&gt;46&lt;/volume&gt;&lt;number&gt;5&lt;/number&gt;&lt;dates&gt;&lt;year&gt;2020&lt;/year&gt;&lt;/dates&gt;&lt;isbn&gt;0149-2063&lt;/isbn&gt;&lt;urls&gt;&lt;/urls&gt;&lt;electronic-resource-num&gt;10.1177/0149206318811563&lt;/electronic-resource-num&gt;&lt;/record&gt;&lt;/Cite&gt;&lt;/EndNote&gt;</w:instrText>
        </w:r>
        <w:r w:rsidR="0083679F" w:rsidRPr="0083679F">
          <w:rPr>
            <w:rStyle w:val="Hyperlink"/>
          </w:rPr>
          <w:fldChar w:fldCharType="separate"/>
        </w:r>
        <w:r w:rsidR="0083679F" w:rsidRPr="0083679F">
          <w:rPr>
            <w:rStyle w:val="Hyperlink"/>
          </w:rPr>
          <w:t>Barbero &amp; cộng sự (2020)</w:t>
        </w:r>
        <w:r w:rsidR="0083679F" w:rsidRPr="0083679F">
          <w:rPr>
            <w:rStyle w:val="Hyperlink"/>
          </w:rPr>
          <w:fldChar w:fldCharType="end"/>
        </w:r>
      </w:hyperlink>
      <w:r w:rsidRPr="00182A29">
        <w:rPr>
          <w:color w:val="000000"/>
        </w:rPr>
        <w:t xml:space="preserve"> kết luận</w:t>
      </w:r>
      <w:r w:rsidR="009A308C">
        <w:rPr>
          <w:color w:val="000000"/>
        </w:rPr>
        <w:t>,</w:t>
      </w:r>
      <w:r w:rsidRPr="00182A29">
        <w:rPr>
          <w:color w:val="000000"/>
        </w:rPr>
        <w:t xml:space="preserve"> việc cắt giảm quá mạnh có tác động tiêu cực đến hiệu quả phục hồi.</w:t>
      </w:r>
      <w:r w:rsidRPr="00182A29">
        <w:t xml:space="preserve"> </w:t>
      </w:r>
      <w:r w:rsidRPr="00182A29">
        <w:rPr>
          <w:color w:val="000000"/>
        </w:rPr>
        <w:t>Nhóm nghiên cứu đưa ra giả thuyết:</w:t>
      </w:r>
    </w:p>
    <w:p w14:paraId="2261F034" w14:textId="7D35145A" w:rsidR="004200B0" w:rsidRPr="00A348B7" w:rsidRDefault="004200B0" w:rsidP="00553885">
      <w:pPr>
        <w:spacing w:before="120" w:after="120"/>
        <w:ind w:firstLine="567"/>
        <w:jc w:val="both"/>
        <w:rPr>
          <w:rFonts w:cs="Times New Roman"/>
          <w:i/>
          <w:iCs/>
          <w:szCs w:val="24"/>
          <w:lang w:val="vi-VN"/>
        </w:rPr>
      </w:pPr>
      <w:r w:rsidRPr="00A348B7">
        <w:rPr>
          <w:rFonts w:eastAsia="Times New Roman" w:cs="Times New Roman"/>
          <w:i/>
          <w:iCs/>
          <w:szCs w:val="24"/>
        </w:rPr>
        <w:t>H1: Kiệt quệ tài chính thúc đẩy việc thực hiện chiến lược tái cấu trúc hoạt động tại các doanh nghiệp Việt Nam</w:t>
      </w:r>
      <w:r w:rsidR="00C457C5">
        <w:rPr>
          <w:rFonts w:eastAsia="Times New Roman" w:cs="Times New Roman"/>
          <w:i/>
          <w:iCs/>
          <w:szCs w:val="24"/>
          <w:lang w:val="vi-VN"/>
        </w:rPr>
        <w:t>.</w:t>
      </w:r>
    </w:p>
    <w:p w14:paraId="2248BC74" w14:textId="77777777" w:rsidR="004200B0" w:rsidRPr="00A348B7" w:rsidRDefault="004200B0" w:rsidP="00553885">
      <w:pPr>
        <w:pStyle w:val="Heading2"/>
        <w:spacing w:before="120"/>
        <w:rPr>
          <w:rFonts w:eastAsia="Times New Roman"/>
          <w:i/>
          <w:iCs/>
          <w:sz w:val="24"/>
          <w:szCs w:val="24"/>
        </w:rPr>
      </w:pPr>
      <w:r w:rsidRPr="00A348B7">
        <w:rPr>
          <w:rFonts w:eastAsia="Times New Roman"/>
          <w:i/>
          <w:iCs/>
          <w:sz w:val="24"/>
          <w:szCs w:val="24"/>
        </w:rPr>
        <w:t>2.4. Tổng quan các nghiên cứu về chiến lược tái cấu trúc hoạt động và chu kỳ sống doanh nghiệp</w:t>
      </w:r>
    </w:p>
    <w:p w14:paraId="5B728581" w14:textId="72961571" w:rsidR="004200B0" w:rsidRPr="00182A29" w:rsidRDefault="004200B0" w:rsidP="00553885">
      <w:pPr>
        <w:spacing w:before="120"/>
        <w:ind w:firstLine="720"/>
        <w:jc w:val="both"/>
        <w:rPr>
          <w:rFonts w:cs="Times New Roman"/>
          <w:szCs w:val="24"/>
        </w:rPr>
      </w:pPr>
      <w:r w:rsidRPr="00182A29">
        <w:rPr>
          <w:rFonts w:cs="Times New Roman"/>
          <w:szCs w:val="24"/>
        </w:rPr>
        <w:t xml:space="preserve">Nghiên cứu của </w:t>
      </w:r>
      <w:hyperlink w:anchor="_ENREF_24" w:tooltip="Sari, 2022 #35" w:history="1">
        <w:r w:rsidR="0083679F" w:rsidRPr="0083679F">
          <w:rPr>
            <w:rStyle w:val="Hyperlink"/>
          </w:rPr>
          <w:fldChar w:fldCharType="begin"/>
        </w:r>
        <w:r w:rsidR="0083679F" w:rsidRPr="0083679F">
          <w:rPr>
            <w:rStyle w:val="Hyperlink"/>
          </w:rPr>
          <w:instrText xml:space="preserve"> ADDIN EN.CITE &lt;EndNote&gt;&lt;Cite AuthorYear="1"&gt;&lt;Author&gt;Sari&lt;/Author&gt;&lt;Year&gt;2022&lt;/Year&gt;&lt;RecNum&gt;35&lt;/RecNum&gt;&lt;DisplayText&gt;Sari (2022)&lt;/DisplayText&gt;&lt;record&gt;&lt;rec-number&gt;35&lt;/rec-number&gt;&lt;foreign-keys&gt;&lt;key app="EN" db-id="dwa5vzrxwte5wvefx0k5earysv0ef09fr0pa" timestamp="1707116555"&gt;35&lt;/key&gt;&lt;/foreign-keys&gt;&lt;ref-type name="Journal Article"&gt;17&lt;/ref-type&gt;&lt;contributors&gt;&lt;authors&gt;&lt;author&gt;Sari, Nur Afiqoh&lt;/author&gt;&lt;/authors&gt;&lt;/contributors&gt;&lt;titles&gt;&lt;title&gt;The Effect of Corporate Life Cycle on Corporate Restructuring&lt;/title&gt;&lt;secondary-title&gt;Riset Akuntansi dan Keuangan Indonesia&lt;/secondary-title&gt;&lt;/titles&gt;&lt;periodical&gt;&lt;full-title&gt;Riset Akuntansi dan Keuangan Indonesia&lt;/full-title&gt;&lt;/periodical&gt;&lt;pages&gt;16-25&lt;/pages&gt;&lt;volume&gt;7&lt;/volume&gt;&lt;number&gt;1&lt;/number&gt;&lt;dates&gt;&lt;year&gt;2022&lt;/year&gt;&lt;/dates&gt;&lt;isbn&gt;2541-6111&lt;/isbn&gt;&lt;urls&gt;&lt;/urls&gt;&lt;electronic-resource-num&gt;10.23917/reaksi.v7i1.15373&lt;/electronic-resource-num&gt;&lt;/record&gt;&lt;/Cite&gt;&lt;/EndNote&gt;</w:instrText>
        </w:r>
        <w:r w:rsidR="0083679F" w:rsidRPr="0083679F">
          <w:rPr>
            <w:rStyle w:val="Hyperlink"/>
          </w:rPr>
          <w:fldChar w:fldCharType="separate"/>
        </w:r>
        <w:r w:rsidR="0083679F" w:rsidRPr="0083679F">
          <w:rPr>
            <w:rStyle w:val="Hyperlink"/>
          </w:rPr>
          <w:t>Sari (2022)</w:t>
        </w:r>
        <w:r w:rsidR="0083679F" w:rsidRPr="0083679F">
          <w:rPr>
            <w:rStyle w:val="Hyperlink"/>
          </w:rPr>
          <w:fldChar w:fldCharType="end"/>
        </w:r>
      </w:hyperlink>
      <w:r w:rsidRPr="00182A29">
        <w:rPr>
          <w:rFonts w:cs="Times New Roman"/>
          <w:szCs w:val="24"/>
        </w:rPr>
        <w:t xml:space="preserve"> kết luận</w:t>
      </w:r>
      <w:r w:rsidR="009A308C">
        <w:rPr>
          <w:rFonts w:cs="Times New Roman"/>
          <w:szCs w:val="24"/>
        </w:rPr>
        <w:t>,</w:t>
      </w:r>
      <w:r w:rsidRPr="00182A29">
        <w:rPr>
          <w:rFonts w:cs="Times New Roman"/>
          <w:szCs w:val="24"/>
        </w:rPr>
        <w:t xml:space="preserve"> công ty thực hiện tái cấu trúc ở hầu hết các giai đoạn của chu kỳ sống bằng các phương án khác nhau. Tái cấu trúc hoạt động được ưu tiên thực hiện ở giai đoạn phát triển khi xảy ra kiệt quệ tài chính. </w:t>
      </w:r>
    </w:p>
    <w:p w14:paraId="53789E1F" w14:textId="5FE37524" w:rsidR="004200B0" w:rsidRPr="00182A29" w:rsidRDefault="004200B0" w:rsidP="00553885">
      <w:pPr>
        <w:spacing w:before="120"/>
        <w:ind w:firstLine="720"/>
        <w:jc w:val="both"/>
        <w:rPr>
          <w:rFonts w:cs="Times New Roman"/>
          <w:szCs w:val="24"/>
        </w:rPr>
      </w:pPr>
      <w:r w:rsidRPr="00182A29">
        <w:rPr>
          <w:rFonts w:cs="Times New Roman"/>
          <w:szCs w:val="24"/>
        </w:rPr>
        <w:t xml:space="preserve">Nhóm tác giả </w:t>
      </w:r>
      <w:hyperlink w:anchor="_ENREF_22" w:tooltip="Robbins, 1992 #22" w:history="1">
        <w:r w:rsidR="0083679F" w:rsidRPr="0083679F">
          <w:rPr>
            <w:rStyle w:val="Hyperlink"/>
          </w:rPr>
          <w:fldChar w:fldCharType="begin"/>
        </w:r>
        <w:r w:rsidR="0083679F" w:rsidRPr="0083679F">
          <w:rPr>
            <w:rStyle w:val="Hyperlink"/>
          </w:rPr>
          <w:instrText xml:space="preserve"> ADDIN EN.CITE &lt;EndNote&gt;&lt;Cite AuthorYear="1"&gt;&lt;Author&gt;Robbins&lt;/Author&gt;&lt;Year&gt;1992&lt;/Year&gt;&lt;RecNum&gt;22&lt;/RecNum&gt;&lt;DisplayText&gt;Robbins &amp;amp; Pearce (1992)&lt;/DisplayText&gt;&lt;record&gt;&lt;rec-number&gt;22&lt;/rec-number&gt;&lt;foreign-keys&gt;&lt;key app="EN" db-id="dwa5vzrxwte5wvefx0k5earysv0ef09fr0pa" timestamp="1704019626"&gt;22&lt;/key&gt;&lt;/foreign-keys&gt;&lt;ref-type name="Journal Article"&gt;17&lt;/ref-type&gt;&lt;contributors&gt;&lt;authors&gt;&lt;author&gt;Robbins, D Keith&lt;/author&gt;&lt;author&gt;Pearce, John A&lt;/author&gt;&lt;/authors&gt;&lt;/contributors&gt;&lt;titles&gt;&lt;title&gt;Turnaround: Retrenchment and recovery&lt;/title&gt;&lt;secondary-title&gt;Strategic management journal&lt;/secondary-title&gt;&lt;/titles&gt;&lt;periodical&gt;&lt;full-title&gt;Strategic management journal&lt;/full-title&gt;&lt;/periodical&gt;&lt;pages&gt;287-309&lt;/pages&gt;&lt;volume&gt;13&lt;/volume&gt;&lt;number&gt;4&lt;/number&gt;&lt;dates&gt;&lt;year&gt;1992&lt;/year&gt;&lt;/dates&gt;&lt;isbn&gt;0143-2095&lt;/isbn&gt;&lt;urls&gt;&lt;/urls&gt;&lt;electronic-resource-num&gt;10.1002/smj.4250130404&lt;/electronic-resource-num&gt;&lt;/record&gt;&lt;/Cite&gt;&lt;/EndNote&gt;</w:instrText>
        </w:r>
        <w:r w:rsidR="0083679F" w:rsidRPr="0083679F">
          <w:rPr>
            <w:rStyle w:val="Hyperlink"/>
          </w:rPr>
          <w:fldChar w:fldCharType="separate"/>
        </w:r>
        <w:r w:rsidR="0083679F" w:rsidRPr="0083679F">
          <w:rPr>
            <w:rStyle w:val="Hyperlink"/>
          </w:rPr>
          <w:t>Robbins &amp; Pearce (1992)</w:t>
        </w:r>
        <w:r w:rsidR="0083679F" w:rsidRPr="0083679F">
          <w:rPr>
            <w:rStyle w:val="Hyperlink"/>
          </w:rPr>
          <w:fldChar w:fldCharType="end"/>
        </w:r>
      </w:hyperlink>
      <w:r w:rsidRPr="00182A29">
        <w:rPr>
          <w:rFonts w:cs="Times New Roman"/>
          <w:szCs w:val="24"/>
        </w:rPr>
        <w:t xml:space="preserve"> kết luận</w:t>
      </w:r>
      <w:r w:rsidR="009A308C">
        <w:rPr>
          <w:rFonts w:cs="Times New Roman"/>
          <w:szCs w:val="24"/>
        </w:rPr>
        <w:t>,</w:t>
      </w:r>
      <w:r w:rsidRPr="00182A29">
        <w:rPr>
          <w:rFonts w:cs="Times New Roman"/>
          <w:szCs w:val="24"/>
        </w:rPr>
        <w:t xml:space="preserve"> việc cắt giảm lao động là cách thức phổ biến nhất trong tất cả các giai đoạn của chu kỳ sống do tính thuận tiện, tiết kiệm và khả thi. Mặt khác, nghiên cứu của </w:t>
      </w:r>
      <w:hyperlink w:anchor="_ENREF_6" w:tooltip="Barker, 1994 #16" w:history="1">
        <w:r w:rsidR="0083679F" w:rsidRPr="0083679F">
          <w:rPr>
            <w:rStyle w:val="Hyperlink"/>
          </w:rPr>
          <w:fldChar w:fldCharType="begin"/>
        </w:r>
        <w:r w:rsidR="0083679F" w:rsidRPr="0083679F">
          <w:rPr>
            <w:rStyle w:val="Hyperlink"/>
          </w:rPr>
          <w:instrText xml:space="preserve"> ADDIN EN.CITE &lt;EndNote&gt;&lt;Cite AuthorYear="1"&gt;&lt;Author&gt;Barker&lt;/Author&gt;&lt;Year&gt;1994&lt;/Year&gt;&lt;RecNum&gt;16&lt;/RecNum&gt;&lt;DisplayText&gt;Barker &amp;amp; Mone (1994)&lt;/DisplayText&gt;&lt;record&gt;&lt;rec-number&gt;16&lt;/rec-number&gt;&lt;foreign-keys&gt;&lt;key app="EN" db-id="dzfvr509uwttwoeaertp5zdfsaetr0xpes2t" timestamp="1709400627"&gt;16&lt;/key&gt;&lt;/foreign-keys&gt;&lt;ref-type name="Journal Article"&gt;17&lt;/ref-type&gt;&lt;contributors&gt;&lt;authors&gt;&lt;author&gt;Barker, Vincent L&lt;/author&gt;&lt;author&gt;Mone, Mark A&lt;/author&gt;&lt;/authors&gt;&lt;/contributors&gt;&lt;titles&gt;&lt;title&gt;Retrenchment: cause of turnaround or consequence of decline?&lt;/title&gt;&lt;secondary-title&gt;Strategic management journal&lt;/secondary-title&gt;&lt;/titles&gt;&lt;periodical&gt;&lt;full-title&gt;Strategic management journal&lt;/full-title&gt;&lt;/periodical&gt;&lt;pages&gt;395-405&lt;/pages&gt;&lt;volume&gt;15&lt;/volume&gt;&lt;number&gt;5&lt;/number&gt;&lt;dates&gt;&lt;year&gt;1994&lt;/year&gt;&lt;/dates&gt;&lt;isbn&gt;0143-2095&lt;/isbn&gt;&lt;urls&gt;&lt;/urls&gt;&lt;electronic-resource-num&gt;10.1002/smj.4250150506&lt;/electronic-resource-num&gt;&lt;/record&gt;&lt;/Cite&gt;&lt;/EndNote&gt;</w:instrText>
        </w:r>
        <w:r w:rsidR="0083679F" w:rsidRPr="0083679F">
          <w:rPr>
            <w:rStyle w:val="Hyperlink"/>
          </w:rPr>
          <w:fldChar w:fldCharType="separate"/>
        </w:r>
        <w:r w:rsidR="0083679F" w:rsidRPr="0083679F">
          <w:rPr>
            <w:rStyle w:val="Hyperlink"/>
          </w:rPr>
          <w:t>Barker &amp; Mone (1994)</w:t>
        </w:r>
        <w:r w:rsidR="0083679F" w:rsidRPr="0083679F">
          <w:rPr>
            <w:rStyle w:val="Hyperlink"/>
          </w:rPr>
          <w:fldChar w:fldCharType="end"/>
        </w:r>
      </w:hyperlink>
      <w:r w:rsidRPr="00182A29">
        <w:rPr>
          <w:rFonts w:cs="Times New Roman"/>
          <w:szCs w:val="24"/>
        </w:rPr>
        <w:t xml:space="preserve"> cảnh báo công ty trong giai đoạn suy thoái cần cân nhắc kỹ vì điều này ảnh hưởng trực tiếp đến uy tín của công ty. </w:t>
      </w:r>
    </w:p>
    <w:p w14:paraId="5556F98E" w14:textId="77777777" w:rsidR="004200B0" w:rsidRPr="00182A29" w:rsidRDefault="004200B0" w:rsidP="00553885">
      <w:pPr>
        <w:spacing w:before="120"/>
        <w:ind w:firstLine="720"/>
        <w:jc w:val="both"/>
        <w:rPr>
          <w:rFonts w:cs="Times New Roman"/>
          <w:szCs w:val="24"/>
        </w:rPr>
      </w:pPr>
      <w:r w:rsidRPr="00182A29">
        <w:rPr>
          <w:rFonts w:cs="Times New Roman"/>
          <w:szCs w:val="24"/>
        </w:rPr>
        <w:t>Như vậy, mối liên hệ giữa chu kỳ sống và quyết định tái cấu trúc hoạt động đã được tìm thấy, tuy nhiên, bằng chứng về mối liên hệ giữa lý thuyết chu kỳ sống và kiệt quệ vẫn chưa được phát hiện. Theo đó, chúng tôi đưa ra giả thuyết:</w:t>
      </w:r>
    </w:p>
    <w:p w14:paraId="04B0A4D1" w14:textId="287720E1" w:rsidR="004200B0" w:rsidRPr="00A348B7" w:rsidRDefault="004200B0" w:rsidP="00553885">
      <w:pPr>
        <w:spacing w:before="120" w:after="120"/>
        <w:ind w:firstLine="720"/>
        <w:jc w:val="both"/>
        <w:rPr>
          <w:rFonts w:eastAsia="Times New Roman" w:cs="Times New Roman"/>
          <w:i/>
          <w:iCs/>
          <w:szCs w:val="24"/>
          <w:lang w:val="vi-VN"/>
        </w:rPr>
      </w:pPr>
      <w:r w:rsidRPr="00A348B7">
        <w:rPr>
          <w:rFonts w:eastAsia="Times New Roman" w:cs="Times New Roman"/>
          <w:i/>
          <w:iCs/>
          <w:szCs w:val="24"/>
        </w:rPr>
        <w:t>H2: Các chiến lược tái cấu trúc của công ty kiệt quệ tài chính có quan hệ chặt chẽ với chu kỳ sống doanh nghiệp</w:t>
      </w:r>
      <w:r w:rsidR="00C457C5">
        <w:rPr>
          <w:rFonts w:eastAsia="Times New Roman" w:cs="Times New Roman"/>
          <w:i/>
          <w:iCs/>
          <w:szCs w:val="24"/>
          <w:lang w:val="vi-VN"/>
        </w:rPr>
        <w:t>.</w:t>
      </w:r>
    </w:p>
    <w:p w14:paraId="07AF8C71" w14:textId="77777777" w:rsidR="004200B0" w:rsidRPr="00A348B7" w:rsidRDefault="004200B0" w:rsidP="00553885">
      <w:pPr>
        <w:pStyle w:val="Heading2"/>
        <w:spacing w:before="120"/>
        <w:rPr>
          <w:rFonts w:eastAsia="Times New Roman"/>
          <w:i/>
          <w:iCs/>
          <w:sz w:val="24"/>
          <w:szCs w:val="24"/>
        </w:rPr>
      </w:pPr>
      <w:r w:rsidRPr="00A348B7">
        <w:rPr>
          <w:rFonts w:eastAsia="Times New Roman"/>
          <w:i/>
          <w:iCs/>
          <w:sz w:val="24"/>
          <w:szCs w:val="24"/>
        </w:rPr>
        <w:t>2.5. Tổng quan các nghiên cứu về khả năng phục hồi của doanh nghiệp khi thực hiện tái cấu trúc hoạt động</w:t>
      </w:r>
    </w:p>
    <w:p w14:paraId="74AB8C76" w14:textId="3411DE30" w:rsidR="004200B0" w:rsidRPr="00182A29" w:rsidRDefault="004200B0" w:rsidP="00553885">
      <w:pPr>
        <w:spacing w:before="120"/>
        <w:ind w:firstLine="720"/>
        <w:jc w:val="both"/>
        <w:rPr>
          <w:rFonts w:cs="Times New Roman"/>
          <w:szCs w:val="24"/>
        </w:rPr>
      </w:pPr>
      <w:r w:rsidRPr="00182A29">
        <w:rPr>
          <w:rFonts w:cs="Times New Roman"/>
          <w:szCs w:val="24"/>
        </w:rPr>
        <w:t xml:space="preserve">Nghiên cứu của </w:t>
      </w:r>
      <w:hyperlink w:anchor="_ENREF_10" w:tooltip="Hambrick, 1983 #17" w:history="1">
        <w:r w:rsidR="0083679F" w:rsidRPr="0083679F">
          <w:rPr>
            <w:rStyle w:val="Hyperlink"/>
          </w:rPr>
          <w:fldChar w:fldCharType="begin"/>
        </w:r>
        <w:r w:rsidR="0083679F" w:rsidRPr="0083679F">
          <w:rPr>
            <w:rStyle w:val="Hyperlink"/>
          </w:rPr>
          <w:instrText xml:space="preserve"> ADDIN EN.CITE &lt;EndNote&gt;&lt;Cite AuthorYear="1"&gt;&lt;Author&gt;Hambrick&lt;/Author&gt;&lt;Year&gt;1983&lt;/Year&gt;&lt;RecNum&gt;17&lt;/RecNum&gt;&lt;DisplayText&gt;Hambrick &amp;amp; Schecter (1983)&lt;/DisplayText&gt;&lt;record&gt;&lt;rec-number&gt;17&lt;/rec-number&gt;&lt;foreign-keys&gt;&lt;key app="EN" db-id="dzfvr509uwttwoeaertp5zdfsaetr0xpes2t" timestamp="1709400753"&gt;17&lt;/key&gt;&lt;/foreign-keys&gt;&lt;ref-type name="Journal Article"&gt;17&lt;/ref-type&gt;&lt;contributors&gt;&lt;authors&gt;&lt;author&gt;Hambrick, Donald C&lt;/author&gt;&lt;author&gt;Schecter, Steven M&lt;/author&gt;&lt;/authors&gt;&lt;/contributors&gt;&lt;titles&gt;&lt;title&gt;Turnaround strategies for mature industrial-product business units&lt;/title&gt;&lt;secondary-title&gt;Academy of Management journal&lt;/secondary-title&gt;&lt;/titles&gt;&lt;periodical&gt;&lt;full-title&gt;Academy of Management journal&lt;/full-title&gt;&lt;/periodical&gt;&lt;pages&gt;231-248&lt;/pages&gt;&lt;volume&gt;26&lt;/volume&gt;&lt;number&gt;2&lt;/number&gt;&lt;dates&gt;&lt;year&gt;1983&lt;/year&gt;&lt;/dates&gt;&lt;isbn&gt;0001-4273&lt;/isbn&gt;&lt;urls&gt;&lt;/urls&gt;&lt;electronic-resource-num&gt;10.5465/255972&lt;/electronic-resource-num&gt;&lt;/record&gt;&lt;/Cite&gt;&lt;/EndNote&gt;</w:instrText>
        </w:r>
        <w:r w:rsidR="0083679F" w:rsidRPr="0083679F">
          <w:rPr>
            <w:rStyle w:val="Hyperlink"/>
          </w:rPr>
          <w:fldChar w:fldCharType="separate"/>
        </w:r>
        <w:r w:rsidR="0083679F" w:rsidRPr="0083679F">
          <w:rPr>
            <w:rStyle w:val="Hyperlink"/>
          </w:rPr>
          <w:t>Hambrick &amp; Schecter (1983)</w:t>
        </w:r>
        <w:r w:rsidR="0083679F" w:rsidRPr="0083679F">
          <w:rPr>
            <w:rStyle w:val="Hyperlink"/>
          </w:rPr>
          <w:fldChar w:fldCharType="end"/>
        </w:r>
      </w:hyperlink>
      <w:r w:rsidRPr="00182A29">
        <w:rPr>
          <w:rFonts w:cs="Times New Roman"/>
          <w:szCs w:val="24"/>
        </w:rPr>
        <w:t xml:space="preserve"> đưa ra </w:t>
      </w:r>
      <w:r w:rsidR="009A308C">
        <w:rPr>
          <w:rFonts w:cs="Times New Roman"/>
          <w:szCs w:val="24"/>
        </w:rPr>
        <w:t>3</w:t>
      </w:r>
      <w:r w:rsidRPr="00182A29">
        <w:rPr>
          <w:rFonts w:cs="Times New Roman"/>
          <w:szCs w:val="24"/>
        </w:rPr>
        <w:t xml:space="preserve"> chiến lược giúp nhiều doanh nghiệp trong giai đoạn bão hòa tái cấu trúc thành công: tái cấu trúc chi phí, lựa chọn tập trung vào sản xuất </w:t>
      </w:r>
      <w:r w:rsidR="009A308C">
        <w:rPr>
          <w:rFonts w:cs="Times New Roman"/>
          <w:szCs w:val="24"/>
        </w:rPr>
        <w:t xml:space="preserve">- </w:t>
      </w:r>
      <w:r w:rsidRPr="00182A29">
        <w:rPr>
          <w:rFonts w:cs="Times New Roman"/>
          <w:szCs w:val="24"/>
        </w:rPr>
        <w:t xml:space="preserve">kinh doanh các loại sản phẩm hoặc kinh doanh trên thị trường đem lại hiệu quả sinh lời cao và tăng năng suất lao động. </w:t>
      </w:r>
    </w:p>
    <w:p w14:paraId="74387AA8" w14:textId="6EED1125" w:rsidR="004200B0" w:rsidRPr="00182A29" w:rsidRDefault="004200B0" w:rsidP="00553885">
      <w:pPr>
        <w:spacing w:before="120"/>
        <w:ind w:firstLine="720"/>
        <w:jc w:val="both"/>
        <w:rPr>
          <w:rFonts w:cs="Times New Roman"/>
          <w:szCs w:val="24"/>
        </w:rPr>
      </w:pPr>
      <w:r w:rsidRPr="00182A29">
        <w:rPr>
          <w:rFonts w:cs="Times New Roman"/>
          <w:szCs w:val="24"/>
        </w:rPr>
        <w:t xml:space="preserve">Nghiên cứu của </w:t>
      </w:r>
      <w:hyperlink w:anchor="_ENREF_12" w:tooltip="Kang, 1997 #20" w:history="1">
        <w:r w:rsidR="0083679F" w:rsidRPr="0083679F">
          <w:rPr>
            <w:rStyle w:val="Hyperlink"/>
          </w:rPr>
          <w:fldChar w:fldCharType="begin"/>
        </w:r>
        <w:r w:rsidR="0083679F" w:rsidRPr="0083679F">
          <w:rPr>
            <w:rStyle w:val="Hyperlink"/>
          </w:rPr>
          <w:instrText xml:space="preserve"> ADDIN EN.CITE &lt;EndNote&gt;&lt;Cite AuthorYear="1"&gt;&lt;Author&gt;Kang&lt;/Author&gt;&lt;Year&gt;1997&lt;/Year&gt;&lt;RecNum&gt;20&lt;/RecNum&gt;&lt;DisplayText&gt;Kang &amp;amp; Shivdasani (1997)&lt;/DisplayText&gt;&lt;record&gt;&lt;rec-number&gt;20&lt;/rec-number&gt;&lt;foreign-keys&gt;&lt;key app="EN" db-id="dwa5vzrxwte5wvefx0k5earysv0ef09fr0pa" timestamp="1704019196"&gt;20&lt;/key&gt;&lt;/foreign-keys&gt;&lt;ref-type name="Journal Article"&gt;17&lt;/ref-type&gt;&lt;contributors&gt;&lt;authors&gt;&lt;author&gt;Kang, Jun-Koo&lt;/author&gt;&lt;author&gt;Shivdasani, Anil&lt;/author&gt;&lt;/authors&gt;&lt;/contributors&gt;&lt;titles&gt;&lt;title&gt;Corporate restructuring during performance declines in Japan&lt;/title&gt;&lt;secondary-title&gt;Journal of Financial economics&lt;/secondary-title&gt;&lt;/titles&gt;&lt;periodical&gt;&lt;full-title&gt;Journal of financial economics&lt;/full-title&gt;&lt;/periodical&gt;&lt;pages&gt;29-65&lt;/pages&gt;&lt;volume&gt;46&lt;/volume&gt;&lt;number&gt;1&lt;/number&gt;&lt;dates&gt;&lt;year&gt;1997&lt;/year&gt;&lt;/dates&gt;&lt;isbn&gt;0304-405X&lt;/isbn&gt;&lt;urls&gt;&lt;/urls&gt;&lt;electronic-resource-num&gt;10.1016/S0304-405X(97)00024-X&lt;/electronic-resource-num&gt;&lt;/record&gt;&lt;/Cite&gt;&lt;/EndNote&gt;</w:instrText>
        </w:r>
        <w:r w:rsidR="0083679F" w:rsidRPr="0083679F">
          <w:rPr>
            <w:rStyle w:val="Hyperlink"/>
          </w:rPr>
          <w:fldChar w:fldCharType="separate"/>
        </w:r>
        <w:r w:rsidR="0083679F" w:rsidRPr="0083679F">
          <w:rPr>
            <w:rStyle w:val="Hyperlink"/>
          </w:rPr>
          <w:t>Kang &amp; Shivdasani (1997)</w:t>
        </w:r>
        <w:r w:rsidR="0083679F" w:rsidRPr="0083679F">
          <w:rPr>
            <w:rStyle w:val="Hyperlink"/>
          </w:rPr>
          <w:fldChar w:fldCharType="end"/>
        </w:r>
      </w:hyperlink>
      <w:r w:rsidRPr="00182A29">
        <w:rPr>
          <w:rFonts w:cs="Times New Roman"/>
          <w:szCs w:val="24"/>
        </w:rPr>
        <w:t xml:space="preserve"> đưa ra quan điểm: công ty thường tập trung thu hẹp hoạt động, sa thải công nhân và giám đốc thuê ngoài khi đối mặt với khó khăn tài chính</w:t>
      </w:r>
    </w:p>
    <w:p w14:paraId="35C67F89" w14:textId="039FB3B4" w:rsidR="004200B0" w:rsidRPr="00182A29" w:rsidRDefault="004200B0" w:rsidP="00553885">
      <w:pPr>
        <w:spacing w:before="120"/>
        <w:ind w:firstLine="720"/>
        <w:jc w:val="both"/>
        <w:rPr>
          <w:rFonts w:cs="Times New Roman"/>
          <w:szCs w:val="24"/>
        </w:rPr>
      </w:pPr>
      <w:r w:rsidRPr="00182A29">
        <w:rPr>
          <w:rFonts w:cs="Times New Roman"/>
          <w:szCs w:val="24"/>
        </w:rPr>
        <w:t xml:space="preserve">Nghiên cứu của </w:t>
      </w:r>
      <w:hyperlink w:anchor="_ENREF_25" w:tooltip="Sudarsanam, 2001 #2" w:history="1">
        <w:r w:rsidR="0083679F" w:rsidRPr="0083679F">
          <w:rPr>
            <w:rStyle w:val="Hyperlink"/>
          </w:rPr>
          <w:fldChar w:fldCharType="begin"/>
        </w:r>
        <w:r w:rsidR="0083679F" w:rsidRPr="0083679F">
          <w:rPr>
            <w:rStyle w:val="Hyperlink"/>
          </w:rPr>
          <w:instrText xml:space="preserve"> ADDIN EN.CITE &lt;EndNote&gt;&lt;Cite AuthorYear="1"&gt;&lt;Author&gt;Sudarsanam&lt;/Author&gt;&lt;Year&gt;2001&lt;/Year&gt;&lt;RecNum&gt;2&lt;/RecNum&gt;&lt;DisplayText&gt;Sudarsanam &amp;amp; Lai (2001)&lt;/DisplayText&gt;&lt;record&gt;&lt;rec-number&gt;2&lt;/rec-number&gt;&lt;foreign-keys&gt;&lt;key app="EN" db-id="dwa5vzrxwte5wvefx0k5earysv0ef09fr0pa" timestamp="1703583722"&gt;2&lt;/key&gt;&lt;/foreign-keys&gt;&lt;ref-type name="Journal Article"&gt;17&lt;/ref-type&gt;&lt;contributors&gt;&lt;authors&gt;&lt;author&gt;Sudarsanam, Sudi&lt;/author&gt;&lt;author&gt;Lai, Jim&lt;/author&gt;&lt;/authors&gt;&lt;/contributors&gt;&lt;titles&gt;&lt;title&gt;Corporate financial distress and turnaround strategies: An empirical analysis&lt;/title&gt;&lt;secondary-title&gt;British Journal of Management&lt;/secondary-title&gt;&lt;/titles&gt;&lt;periodical&gt;&lt;full-title&gt;British Journal of Management&lt;/full-title&gt;&lt;/periodical&gt;&lt;pages&gt;183-199&lt;/pages&gt;&lt;volume&gt;12&lt;/volume&gt;&lt;number&gt;3&lt;/number&gt;&lt;dates&gt;&lt;year&gt;2001&lt;/year&gt;&lt;/dates&gt;&lt;isbn&gt;1045-3172&lt;/isbn&gt;&lt;urls&gt;&lt;/urls&gt;&lt;electronic-resource-num&gt;10.1111/1467-8551.00193&lt;/electronic-resource-num&gt;&lt;/record&gt;&lt;/Cite&gt;&lt;/EndNote&gt;</w:instrText>
        </w:r>
        <w:r w:rsidR="0083679F" w:rsidRPr="0083679F">
          <w:rPr>
            <w:rStyle w:val="Hyperlink"/>
          </w:rPr>
          <w:fldChar w:fldCharType="separate"/>
        </w:r>
        <w:r w:rsidR="0083679F" w:rsidRPr="0083679F">
          <w:rPr>
            <w:rStyle w:val="Hyperlink"/>
          </w:rPr>
          <w:t>Sudarsanam &amp; Lai (2001)</w:t>
        </w:r>
        <w:r w:rsidR="0083679F" w:rsidRPr="0083679F">
          <w:rPr>
            <w:rStyle w:val="Hyperlink"/>
          </w:rPr>
          <w:fldChar w:fldCharType="end"/>
        </w:r>
      </w:hyperlink>
      <w:r w:rsidRPr="00182A29">
        <w:rPr>
          <w:rFonts w:cs="Times New Roman"/>
          <w:szCs w:val="24"/>
        </w:rPr>
        <w:t xml:space="preserve"> đưa ra kết luận khác. Nhóm các doanh nghiệp phục hồi tốt ưu tiên sử dụng các biện pháp dài hạn nhằm mở rộng thị trường. Vì thế, chúng tôi đưa ra giả thuyết:</w:t>
      </w:r>
    </w:p>
    <w:p w14:paraId="1B177207" w14:textId="2ACA2841" w:rsidR="004200B0" w:rsidRPr="00A348B7" w:rsidRDefault="004200B0" w:rsidP="00553885">
      <w:pPr>
        <w:spacing w:before="120" w:after="120"/>
        <w:jc w:val="both"/>
        <w:rPr>
          <w:rFonts w:cs="Times New Roman"/>
          <w:i/>
          <w:iCs/>
          <w:szCs w:val="24"/>
          <w:lang w:val="vi-VN"/>
        </w:rPr>
      </w:pPr>
      <w:r w:rsidRPr="00A348B7">
        <w:rPr>
          <w:rFonts w:eastAsia="Times New Roman" w:cs="Times New Roman"/>
          <w:i/>
          <w:iCs/>
          <w:szCs w:val="24"/>
        </w:rPr>
        <w:tab/>
        <w:t>H3: Chiến lược tái cấu trúc hoạt động được công ty kiệt quệ tài chính sử dụng có tác động cùng chiều đến việc phục hồi doanh nghiệp</w:t>
      </w:r>
      <w:r w:rsidR="00C457C5">
        <w:rPr>
          <w:rFonts w:eastAsia="Times New Roman" w:cs="Times New Roman"/>
          <w:i/>
          <w:iCs/>
          <w:szCs w:val="24"/>
          <w:lang w:val="vi-VN"/>
        </w:rPr>
        <w:t>.</w:t>
      </w:r>
    </w:p>
    <w:p w14:paraId="6D7E466A" w14:textId="77777777" w:rsidR="004200B0" w:rsidRPr="00182A29" w:rsidRDefault="004200B0" w:rsidP="00553885">
      <w:pPr>
        <w:pStyle w:val="Heading1"/>
        <w:spacing w:before="120"/>
        <w:rPr>
          <w:sz w:val="24"/>
          <w:szCs w:val="24"/>
        </w:rPr>
      </w:pPr>
      <w:r w:rsidRPr="00182A29">
        <w:rPr>
          <w:sz w:val="24"/>
          <w:szCs w:val="24"/>
        </w:rPr>
        <w:lastRenderedPageBreak/>
        <w:t>3. Phương pháp nghiên cứu</w:t>
      </w:r>
    </w:p>
    <w:p w14:paraId="2060427A" w14:textId="77777777" w:rsidR="004200B0" w:rsidRPr="00A348B7" w:rsidRDefault="004200B0" w:rsidP="00553885">
      <w:pPr>
        <w:pStyle w:val="Heading2"/>
        <w:spacing w:before="120"/>
        <w:rPr>
          <w:i/>
          <w:iCs/>
          <w:sz w:val="24"/>
          <w:szCs w:val="24"/>
        </w:rPr>
      </w:pPr>
      <w:r w:rsidRPr="00A348B7">
        <w:rPr>
          <w:i/>
          <w:iCs/>
          <w:sz w:val="24"/>
          <w:szCs w:val="24"/>
        </w:rPr>
        <w:t>3.1. Dữ liệu</w:t>
      </w:r>
    </w:p>
    <w:p w14:paraId="4A94926B" w14:textId="20E8D737" w:rsidR="004200B0" w:rsidRPr="00182A29" w:rsidRDefault="004200B0" w:rsidP="00553885">
      <w:pPr>
        <w:spacing w:before="120"/>
        <w:jc w:val="both"/>
        <w:rPr>
          <w:rFonts w:cs="Times New Roman"/>
          <w:szCs w:val="24"/>
        </w:rPr>
      </w:pPr>
      <w:r w:rsidRPr="00182A29">
        <w:rPr>
          <w:rFonts w:cs="Times New Roman"/>
          <w:szCs w:val="24"/>
        </w:rPr>
        <w:t>Nghiên cứu lấy dữ liệu từ 645 công ty niêm yết trên sàn chứng khoán Việt Nam, phân loại theo hệ th</w:t>
      </w:r>
      <w:r w:rsidR="009A308C">
        <w:rPr>
          <w:rFonts w:cs="Times New Roman"/>
          <w:szCs w:val="24"/>
        </w:rPr>
        <w:t>ố</w:t>
      </w:r>
      <w:r w:rsidRPr="00182A29">
        <w:rPr>
          <w:rFonts w:cs="Times New Roman"/>
          <w:szCs w:val="24"/>
        </w:rPr>
        <w:t xml:space="preserve">ng phân nhóm ngành chuẩn Industry Classification Benchmark phân cấp 2, cung cấp bởi FiinPro-X. </w:t>
      </w:r>
      <w:r w:rsidR="009A308C">
        <w:rPr>
          <w:rFonts w:cs="Times New Roman"/>
          <w:szCs w:val="24"/>
        </w:rPr>
        <w:t>2</w:t>
      </w:r>
      <w:r w:rsidR="009A308C" w:rsidRPr="00182A29">
        <w:rPr>
          <w:rFonts w:cs="Times New Roman"/>
          <w:szCs w:val="24"/>
        </w:rPr>
        <w:t xml:space="preserve"> </w:t>
      </w:r>
      <w:r w:rsidRPr="00182A29">
        <w:rPr>
          <w:rFonts w:cs="Times New Roman"/>
          <w:szCs w:val="24"/>
        </w:rPr>
        <w:t xml:space="preserve">ngành bị loại trừ khỏi quan sát là ngành viễn thông vì không đủ dữ liệu và ngành tài chính do </w:t>
      </w:r>
      <w:r w:rsidRPr="00182A29">
        <w:rPr>
          <w:rFonts w:eastAsia="Times New Roman" w:cs="Times New Roman"/>
          <w:szCs w:val="24"/>
        </w:rPr>
        <w:t xml:space="preserve">khác biệt khi áp dụng các chính sách kế toán </w:t>
      </w:r>
      <w:r w:rsidRPr="00182A29">
        <w:rPr>
          <w:rFonts w:eastAsia="Times New Roman" w:cs="Times New Roman"/>
          <w:szCs w:val="24"/>
        </w:rPr>
        <w:fldChar w:fldCharType="begin"/>
      </w:r>
      <w:r w:rsidRPr="00182A29">
        <w:rPr>
          <w:rFonts w:eastAsia="Times New Roman" w:cs="Times New Roman"/>
          <w:szCs w:val="24"/>
        </w:rPr>
        <w:instrText xml:space="preserve"> ADDIN EN.CITE &lt;EndNote&gt;&lt;Cite&gt;&lt;Author&gt;Rego&lt;/Author&gt;&lt;Year&gt;2003&lt;/Year&gt;&lt;RecNum&gt;39&lt;/RecNum&gt;&lt;DisplayText&gt;(Rego, 2003)&lt;/DisplayText&gt;&lt;record&gt;&lt;rec-number&gt;39&lt;/rec-number&gt;&lt;foreign-keys&gt;&lt;key app="EN" db-id="dwa5vzrxwte5wvefx0k5earysv0ef09fr0pa" timestamp="1709441634"&gt;39&lt;/key&gt;&lt;/foreign-keys&gt;&lt;ref-type name="Journal Article"&gt;17&lt;/ref-type&gt;&lt;contributors&gt;&lt;authors&gt;&lt;author&gt;Rego, Sonja Olhoft&lt;/author&gt;&lt;/authors&gt;&lt;/contributors&gt;&lt;titles&gt;&lt;title&gt;Tax‐avoidance activities of US multinational corporations&lt;/title&gt;&lt;secondary-title&gt;Contemporary Accounting Research&lt;/secondary-title&gt;&lt;/titles&gt;&lt;periodical&gt;&lt;full-title&gt;Contemporary Accounting Research&lt;/full-title&gt;&lt;/periodical&gt;&lt;pages&gt;805-833&lt;/pages&gt;&lt;volume&gt;20&lt;/volume&gt;&lt;number&gt;4&lt;/number&gt;&lt;dates&gt;&lt;year&gt;2003&lt;/year&gt;&lt;/dates&gt;&lt;isbn&gt;0823-9150&lt;/isbn&gt;&lt;urls&gt;&lt;/urls&gt;&lt;electronic-resource-num&gt;10.1506/VANN-B7UB-GMFA-9E6W&lt;/electronic-resource-num&gt;&lt;/record&gt;&lt;/Cite&gt;&lt;/EndNote&gt;</w:instrText>
      </w:r>
      <w:r w:rsidRPr="00182A29">
        <w:rPr>
          <w:rFonts w:eastAsia="Times New Roman" w:cs="Times New Roman"/>
          <w:szCs w:val="24"/>
        </w:rPr>
        <w:fldChar w:fldCharType="separate"/>
      </w:r>
      <w:r w:rsidRPr="00182A29">
        <w:rPr>
          <w:rFonts w:eastAsia="Times New Roman" w:cs="Times New Roman"/>
          <w:noProof/>
          <w:szCs w:val="24"/>
        </w:rPr>
        <w:t>(</w:t>
      </w:r>
      <w:hyperlink w:anchor="_ENREF_21" w:tooltip="Rego, 2003 #39" w:history="1">
        <w:r w:rsidR="0083679F" w:rsidRPr="0083679F">
          <w:rPr>
            <w:rStyle w:val="Hyperlink"/>
          </w:rPr>
          <w:t>Rego, 2003</w:t>
        </w:r>
      </w:hyperlink>
      <w:r w:rsidRPr="00182A29">
        <w:rPr>
          <w:rFonts w:eastAsia="Times New Roman" w:cs="Times New Roman"/>
          <w:noProof/>
          <w:szCs w:val="24"/>
        </w:rPr>
        <w:t>)</w:t>
      </w:r>
      <w:r w:rsidRPr="00182A29">
        <w:rPr>
          <w:rFonts w:eastAsia="Times New Roman" w:cs="Times New Roman"/>
          <w:szCs w:val="24"/>
        </w:rPr>
        <w:fldChar w:fldCharType="end"/>
      </w:r>
      <w:r w:rsidRPr="00182A29">
        <w:rPr>
          <w:rFonts w:eastAsia="Times New Roman" w:cs="Times New Roman"/>
          <w:szCs w:val="24"/>
        </w:rPr>
        <w:t>.</w:t>
      </w:r>
      <w:r w:rsidRPr="00182A29">
        <w:rPr>
          <w:rFonts w:cs="Times New Roman"/>
          <w:szCs w:val="24"/>
        </w:rPr>
        <w:t xml:space="preserve"> Thời gian quan sát là từ năm 2010 đến 2022.</w:t>
      </w:r>
    </w:p>
    <w:p w14:paraId="40C1E285" w14:textId="77777777" w:rsidR="004200B0" w:rsidRPr="00A348B7" w:rsidRDefault="004200B0" w:rsidP="00553885">
      <w:pPr>
        <w:pStyle w:val="Heading2"/>
        <w:spacing w:before="120"/>
        <w:rPr>
          <w:i/>
          <w:iCs/>
          <w:sz w:val="24"/>
          <w:szCs w:val="24"/>
        </w:rPr>
      </w:pPr>
      <w:r w:rsidRPr="00A348B7">
        <w:rPr>
          <w:i/>
          <w:iCs/>
          <w:sz w:val="24"/>
          <w:szCs w:val="24"/>
        </w:rPr>
        <w:t>3.2. Mô tả biến và phương pháp nghiên cứu</w:t>
      </w:r>
    </w:p>
    <w:p w14:paraId="691BE560" w14:textId="77777777" w:rsidR="004200B0" w:rsidRPr="00A348B7" w:rsidRDefault="004200B0" w:rsidP="00553885">
      <w:pPr>
        <w:pStyle w:val="Heading3"/>
        <w:spacing w:before="120"/>
        <w:rPr>
          <w:b w:val="0"/>
          <w:bCs w:val="0"/>
          <w:i/>
          <w:iCs/>
          <w:sz w:val="24"/>
          <w:szCs w:val="24"/>
        </w:rPr>
      </w:pPr>
      <w:r w:rsidRPr="00A348B7">
        <w:rPr>
          <w:b w:val="0"/>
          <w:bCs w:val="0"/>
          <w:i/>
          <w:iCs/>
          <w:sz w:val="24"/>
          <w:szCs w:val="24"/>
        </w:rPr>
        <w:t>3.2.1. Biến độc lập</w:t>
      </w:r>
    </w:p>
    <w:p w14:paraId="6E3B84A4" w14:textId="727B6881" w:rsidR="004200B0" w:rsidRPr="00A348B7" w:rsidRDefault="009A308C" w:rsidP="00553885">
      <w:pPr>
        <w:spacing w:before="120"/>
        <w:jc w:val="both"/>
        <w:rPr>
          <w:rFonts w:eastAsia="Times New Roman" w:cs="Times New Roman"/>
          <w:i/>
          <w:iCs/>
          <w:szCs w:val="24"/>
        </w:rPr>
      </w:pPr>
      <w:r>
        <w:rPr>
          <w:rFonts w:eastAsia="Times New Roman" w:cs="Times New Roman"/>
          <w:i/>
          <w:iCs/>
          <w:szCs w:val="24"/>
        </w:rPr>
        <w:t xml:space="preserve">* </w:t>
      </w:r>
      <w:r w:rsidR="004200B0" w:rsidRPr="00A348B7">
        <w:rPr>
          <w:rFonts w:eastAsia="Times New Roman" w:cs="Times New Roman"/>
          <w:i/>
          <w:iCs/>
          <w:szCs w:val="24"/>
        </w:rPr>
        <w:t>Biến kiệt quệ tài chính</w:t>
      </w:r>
    </w:p>
    <w:p w14:paraId="7C5C6F93" w14:textId="77777777" w:rsidR="004200B0" w:rsidRPr="00A348B7" w:rsidRDefault="004200B0" w:rsidP="00553885">
      <w:pPr>
        <w:spacing w:before="120"/>
        <w:jc w:val="both"/>
        <w:rPr>
          <w:rFonts w:eastAsia="Times New Roman" w:cs="Times New Roman"/>
          <w:bCs/>
          <w:i/>
          <w:szCs w:val="24"/>
        </w:rPr>
      </w:pPr>
      <w:r w:rsidRPr="00A348B7">
        <w:rPr>
          <w:rFonts w:eastAsia="Times New Roman" w:cs="Times New Roman"/>
          <w:bCs/>
          <w:i/>
          <w:szCs w:val="24"/>
        </w:rPr>
        <w:t xml:space="preserve">Xác định </w:t>
      </w:r>
      <w:r w:rsidRPr="00A348B7">
        <w:rPr>
          <w:rFonts w:eastAsia="Times New Roman" w:cs="Times New Roman"/>
          <w:bCs/>
          <w:i/>
          <w:iCs/>
          <w:szCs w:val="24"/>
        </w:rPr>
        <w:t>kiệt quệ</w:t>
      </w:r>
      <w:r w:rsidRPr="00A348B7">
        <w:rPr>
          <w:rFonts w:eastAsia="Times New Roman" w:cs="Times New Roman"/>
          <w:bCs/>
          <w:i/>
          <w:szCs w:val="24"/>
        </w:rPr>
        <w:t xml:space="preserve"> </w:t>
      </w:r>
      <w:r w:rsidRPr="00A348B7">
        <w:rPr>
          <w:rFonts w:eastAsia="Times New Roman" w:cs="Times New Roman"/>
          <w:bCs/>
          <w:i/>
          <w:iCs/>
          <w:szCs w:val="24"/>
        </w:rPr>
        <w:t xml:space="preserve">tài chính </w:t>
      </w:r>
      <w:r w:rsidRPr="00A348B7">
        <w:rPr>
          <w:rFonts w:eastAsia="Times New Roman" w:cs="Times New Roman"/>
          <w:bCs/>
          <w:i/>
          <w:szCs w:val="24"/>
        </w:rPr>
        <w:t>dựa trên số liệu tài chính thực tế của doanh nghiệp</w:t>
      </w:r>
    </w:p>
    <w:p w14:paraId="01315F1B" w14:textId="77777777" w:rsidR="004200B0" w:rsidRPr="00182A29" w:rsidRDefault="004200B0" w:rsidP="00553885">
      <w:pPr>
        <w:spacing w:before="120" w:after="160"/>
        <w:jc w:val="both"/>
        <w:rPr>
          <w:rFonts w:eastAsia="Times New Roman" w:cs="Times New Roman"/>
          <w:szCs w:val="24"/>
        </w:rPr>
      </w:pPr>
      <w:r w:rsidRPr="00182A29">
        <w:rPr>
          <w:rFonts w:eastAsia="Times New Roman" w:cs="Times New Roman"/>
          <w:szCs w:val="24"/>
        </w:rPr>
        <w:t>Tại năm quan sát t, công ty được coi là xảy ra kiệt quệ tài chính khi:</w:t>
      </w:r>
    </w:p>
    <w:p w14:paraId="5E1A364B" w14:textId="787B0914" w:rsidR="004200B0" w:rsidRPr="00182A29" w:rsidRDefault="004200B0" w:rsidP="00553885">
      <w:pPr>
        <w:spacing w:before="120"/>
        <w:ind w:firstLine="720"/>
        <w:jc w:val="both"/>
        <w:rPr>
          <w:rFonts w:cs="Times New Roman"/>
          <w:szCs w:val="24"/>
        </w:rPr>
      </w:pPr>
      <w:r w:rsidRPr="00182A29">
        <w:rPr>
          <w:rFonts w:eastAsia="Times New Roman" w:cs="Times New Roman"/>
          <w:szCs w:val="24"/>
        </w:rPr>
        <w:t>Hoặc, thu nhập hoạt động của doanh nghiệp bị âm ít nhất trong 3 năm liên tục</w:t>
      </w:r>
      <w:r w:rsidRPr="00182A29">
        <w:rPr>
          <w:rFonts w:cs="Times New Roman"/>
          <w:szCs w:val="24"/>
        </w:rPr>
        <w:t xml:space="preserve"> </w:t>
      </w:r>
      <w:r w:rsidR="003E5D05" w:rsidRPr="00182A29">
        <w:rPr>
          <w:rFonts w:cs="Times New Roman"/>
          <w:szCs w:val="24"/>
        </w:rPr>
        <w:fldChar w:fldCharType="begin"/>
      </w:r>
      <w:r w:rsidR="003E5D05" w:rsidRPr="00182A29">
        <w:rPr>
          <w:rFonts w:cs="Times New Roman"/>
          <w:szCs w:val="24"/>
        </w:rPr>
        <w:instrText xml:space="preserve"> ADDIN EN.CITE &lt;EndNote&gt;&lt;Cite&gt;&lt;Author&gt;Denis&lt;/Author&gt;&lt;Year&gt;2000&lt;/Year&gt;&lt;RecNum&gt;18&lt;/RecNum&gt;&lt;DisplayText&gt;(Denis &amp;amp; Kruse, 2000)&lt;/DisplayText&gt;&lt;record&gt;&lt;rec-number&gt;18&lt;/rec-number&gt;&lt;foreign-keys&gt;&lt;key app="EN" db-id="dwa5vzrxwte5wvefx0k5earysv0ef09fr0pa" timestamp="1704018982"&gt;18&lt;/key&gt;&lt;/foreign-keys&gt;&lt;ref-type name="Journal Article"&gt;17&lt;/ref-type&gt;&lt;contributors&gt;&lt;authors&gt;&lt;author&gt;Denis, David J&lt;/author&gt;&lt;author&gt;Kruse, Timothy A&lt;/author&gt;&lt;/authors&gt;&lt;/contributors&gt;&lt;titles&gt;&lt;title&gt;Managerial discipline and corporate restructuring following performance declines&lt;/title&gt;&lt;secondary-title&gt;Journal of financial economics&lt;/secondary-title&gt;&lt;/titles&gt;&lt;periodical&gt;&lt;full-title&gt;Journal of financial economics&lt;/full-title&gt;&lt;/periodical&gt;&lt;pages&gt;391-424&lt;/pages&gt;&lt;volume&gt;55&lt;/volume&gt;&lt;number&gt;3&lt;/number&gt;&lt;dates&gt;&lt;year&gt;2000&lt;/year&gt;&lt;/dates&gt;&lt;isbn&gt;0304-405X&lt;/isbn&gt;&lt;urls&gt;&lt;/urls&gt;&lt;electronic-resource-num&gt;10.1016/S0304-405X(99)00055-0&lt;/electronic-resource-num&gt;&lt;/record&gt;&lt;/Cite&gt;&lt;/EndNote&gt;</w:instrText>
      </w:r>
      <w:r w:rsidR="003E5D05" w:rsidRPr="00182A29">
        <w:rPr>
          <w:rFonts w:cs="Times New Roman"/>
          <w:szCs w:val="24"/>
        </w:rPr>
        <w:fldChar w:fldCharType="separate"/>
      </w:r>
      <w:r w:rsidR="003E5D05" w:rsidRPr="00182A29">
        <w:rPr>
          <w:rFonts w:cs="Times New Roman"/>
          <w:noProof/>
          <w:szCs w:val="24"/>
        </w:rPr>
        <w:t>(</w:t>
      </w:r>
      <w:hyperlink w:anchor="_ENREF_9" w:tooltip="Denis, 2000 #18" w:history="1">
        <w:r w:rsidR="0083679F" w:rsidRPr="0083679F">
          <w:rPr>
            <w:rStyle w:val="Hyperlink"/>
          </w:rPr>
          <w:t>Denis &amp; Kruse, 2000</w:t>
        </w:r>
      </w:hyperlink>
      <w:r w:rsidR="003E5D05" w:rsidRPr="00182A29">
        <w:rPr>
          <w:rFonts w:cs="Times New Roman"/>
          <w:noProof/>
          <w:szCs w:val="24"/>
        </w:rPr>
        <w:t>)</w:t>
      </w:r>
      <w:r w:rsidR="003E5D05" w:rsidRPr="00182A29">
        <w:rPr>
          <w:rFonts w:cs="Times New Roman"/>
          <w:szCs w:val="24"/>
        </w:rPr>
        <w:fldChar w:fldCharType="end"/>
      </w:r>
      <w:r w:rsidRPr="00182A29">
        <w:rPr>
          <w:rFonts w:cs="Times New Roman"/>
          <w:szCs w:val="24"/>
        </w:rPr>
        <w:t xml:space="preserve">. </w:t>
      </w:r>
    </w:p>
    <w:p w14:paraId="2EA1D0E3" w14:textId="4A287C33" w:rsidR="004200B0" w:rsidRPr="00182A29" w:rsidRDefault="004200B0" w:rsidP="00553885">
      <w:pPr>
        <w:spacing w:before="120"/>
        <w:ind w:firstLine="720"/>
        <w:jc w:val="both"/>
        <w:rPr>
          <w:rFonts w:eastAsia="Times New Roman" w:cs="Times New Roman"/>
          <w:szCs w:val="24"/>
        </w:rPr>
      </w:pPr>
      <w:r w:rsidRPr="00182A29">
        <w:rPr>
          <w:rFonts w:cs="Times New Roman"/>
          <w:szCs w:val="24"/>
        </w:rPr>
        <w:t>Hoặc, doa</w:t>
      </w:r>
      <w:r w:rsidRPr="00182A29">
        <w:rPr>
          <w:rFonts w:eastAsia="Times New Roman" w:cs="Times New Roman"/>
          <w:szCs w:val="24"/>
        </w:rPr>
        <w:t>nh thu trước thuế và lãi vay của doanh nghiệp nhỏ hơn chi phí lãi vay trong 2 năm liên</w:t>
      </w:r>
      <w:r w:rsidRPr="00182A29">
        <w:rPr>
          <w:rFonts w:cs="Times New Roman"/>
          <w:szCs w:val="24"/>
        </w:rPr>
        <w:t xml:space="preserve"> </w:t>
      </w:r>
      <w:r w:rsidRPr="00182A29">
        <w:rPr>
          <w:rFonts w:eastAsia="Times New Roman" w:cs="Times New Roman"/>
          <w:szCs w:val="24"/>
        </w:rPr>
        <w:t xml:space="preserve">tục </w:t>
      </w:r>
      <w:r w:rsidR="003E5D05" w:rsidRPr="00182A29">
        <w:rPr>
          <w:rFonts w:cs="Times New Roman"/>
          <w:szCs w:val="24"/>
        </w:rPr>
        <w:fldChar w:fldCharType="begin"/>
      </w:r>
      <w:r w:rsidR="003E5D05" w:rsidRPr="00182A29">
        <w:rPr>
          <w:rFonts w:cs="Times New Roman"/>
          <w:szCs w:val="24"/>
        </w:rPr>
        <w:instrText xml:space="preserve"> ADDIN EN.CITE &lt;EndNote&gt;&lt;Cite&gt;&lt;Author&gt;Asquith&lt;/Author&gt;&lt;Year&gt;1994&lt;/Year&gt;&lt;RecNum&gt;19&lt;/RecNum&gt;&lt;DisplayText&gt;(Asquith &amp;amp; cộng sự, 1994)&lt;/DisplayText&gt;&lt;record&gt;&lt;rec-number&gt;19&lt;/rec-number&gt;&lt;foreign-keys&gt;&lt;key app="EN" db-id="dwa5vzrxwte5wvefx0k5earysv0ef09fr0pa" timestamp="1704019057"&gt;19&lt;/key&gt;&lt;/foreign-keys&gt;&lt;ref-type name="Journal Article"&gt;17&lt;/ref-type&gt;&lt;contributors&gt;&lt;authors&gt;&lt;author&gt;Asquith, Paul&lt;/author&gt;&lt;author&gt;Gertner, Robert&lt;/author&gt;&lt;author&gt;Scharfstein, David&lt;/author&gt;&lt;/authors&gt;&lt;/contributors&gt;&lt;titles&gt;&lt;title&gt;Anatomy of financial distress: An examination of junk-bond issuers&lt;/title&gt;&lt;secondary-title&gt;The quarterly journal of economics&lt;/secondary-title&gt;&lt;/titles&gt;&lt;periodical&gt;&lt;full-title&gt;The quarterly journal of economics&lt;/full-title&gt;&lt;/periodical&gt;&lt;pages&gt;625-658&lt;/pages&gt;&lt;volume&gt;109&lt;/volume&gt;&lt;number&gt;3&lt;/number&gt;&lt;dates&gt;&lt;year&gt;1994&lt;/year&gt;&lt;/dates&gt;&lt;isbn&gt;1531-4650&lt;/isbn&gt;&lt;urls&gt;&lt;/urls&gt;&lt;electronic-resource-num&gt;10.2307/2118416&lt;/electronic-resource-num&gt;&lt;/record&gt;&lt;/Cite&gt;&lt;/EndNote&gt;</w:instrText>
      </w:r>
      <w:r w:rsidR="003E5D05" w:rsidRPr="00182A29">
        <w:rPr>
          <w:rFonts w:cs="Times New Roman"/>
          <w:szCs w:val="24"/>
        </w:rPr>
        <w:fldChar w:fldCharType="separate"/>
      </w:r>
      <w:r w:rsidR="003E5D05" w:rsidRPr="00182A29">
        <w:rPr>
          <w:rFonts w:cs="Times New Roman"/>
          <w:noProof/>
          <w:szCs w:val="24"/>
        </w:rPr>
        <w:t>(</w:t>
      </w:r>
      <w:hyperlink w:anchor="_ENREF_3" w:tooltip="Asquith, 1994 #19" w:history="1">
        <w:r w:rsidR="0083679F" w:rsidRPr="0083679F">
          <w:rPr>
            <w:rStyle w:val="Hyperlink"/>
          </w:rPr>
          <w:t>Asquith &amp; cộng sự, 1994</w:t>
        </w:r>
      </w:hyperlink>
      <w:r w:rsidR="003E5D05" w:rsidRPr="00182A29">
        <w:rPr>
          <w:rFonts w:cs="Times New Roman"/>
          <w:noProof/>
          <w:szCs w:val="24"/>
        </w:rPr>
        <w:t>)</w:t>
      </w:r>
      <w:r w:rsidR="003E5D05" w:rsidRPr="00182A29">
        <w:rPr>
          <w:rFonts w:cs="Times New Roman"/>
          <w:szCs w:val="24"/>
        </w:rPr>
        <w:fldChar w:fldCharType="end"/>
      </w:r>
      <w:r w:rsidRPr="00182A29">
        <w:rPr>
          <w:rFonts w:eastAsia="Times New Roman" w:cs="Times New Roman"/>
          <w:szCs w:val="24"/>
        </w:rPr>
        <w:t>.</w:t>
      </w:r>
    </w:p>
    <w:p w14:paraId="10D75A27" w14:textId="37BD6BA1" w:rsidR="004200B0" w:rsidRPr="00182A29" w:rsidRDefault="004200B0" w:rsidP="00553885">
      <w:pPr>
        <w:spacing w:before="120"/>
        <w:ind w:firstLine="720"/>
        <w:jc w:val="both"/>
        <w:rPr>
          <w:rFonts w:eastAsia="Times New Roman" w:cs="Times New Roman"/>
          <w:szCs w:val="24"/>
        </w:rPr>
      </w:pPr>
      <w:r w:rsidRPr="00182A29">
        <w:rPr>
          <w:rFonts w:eastAsia="Times New Roman" w:cs="Times New Roman"/>
          <w:szCs w:val="24"/>
        </w:rPr>
        <w:t xml:space="preserve">Nghiên cứu không bình luận thêm về tính an toàn khi sử dụng kết quả báo cáo tài chính đại chúng; thông thường, báo cáo kế toán nội bộ được sử dụng nhiều hơn trong mục đích nghiên cứu chiến lược và cấu trúc doanh nghiệp </w:t>
      </w:r>
      <w:r w:rsidR="003E5D05" w:rsidRPr="00182A29">
        <w:rPr>
          <w:rFonts w:cs="Times New Roman"/>
          <w:szCs w:val="24"/>
        </w:rPr>
        <w:fldChar w:fldCharType="begin"/>
      </w:r>
      <w:r w:rsidR="003E5D05" w:rsidRPr="00182A29">
        <w:rPr>
          <w:rFonts w:cs="Times New Roman"/>
          <w:szCs w:val="24"/>
        </w:rPr>
        <w:instrText xml:space="preserve"> ADDIN EN.CITE &lt;EndNote&gt;&lt;Cite&gt;&lt;Author&gt;Napier&lt;/Author&gt;&lt;Year&gt;2023&lt;/Year&gt;&lt;RecNum&gt;34&lt;/RecNum&gt;&lt;DisplayText&gt;(Napier, 2023)&lt;/DisplayText&gt;&lt;record&gt;&lt;rec-number&gt;34&lt;/rec-number&gt;&lt;foreign-keys&gt;&lt;key app="EN" db-id="dwa5vzrxwte5wvefx0k5earysv0ef09fr0pa" timestamp="1707099029"&gt;34&lt;/key&gt;&lt;/foreign-keys&gt;&lt;ref-type name="Journal Article"&gt;17&lt;/ref-type&gt;&lt;contributors&gt;&lt;authors&gt;&lt;author&gt;Napier, Christopher J&lt;/author&gt;&lt;/authors&gt;&lt;/contributors&gt;&lt;titles&gt;&lt;title&gt;10. Using accounting records as historical data sources&lt;/title&gt;&lt;secondary-title&gt;Handbook of Historical Methods for Management&lt;/secondary-title&gt;&lt;/titles&gt;&lt;periodical&gt;&lt;full-title&gt;Handbook of Historical Methods for Management&lt;/full-title&gt;&lt;/periodical&gt;&lt;pages&gt;140&lt;/pages&gt;&lt;dates&gt;&lt;year&gt;2023&lt;/year&gt;&lt;/dates&gt;&lt;isbn&gt;1800883749&lt;/isbn&gt;&lt;urls&gt;&lt;/urls&gt;&lt;electronic-resource-num&gt;10.4337/9781800883741.00018&lt;/electronic-resource-num&gt;&lt;/record&gt;&lt;/Cite&gt;&lt;/EndNote&gt;</w:instrText>
      </w:r>
      <w:r w:rsidR="003E5D05" w:rsidRPr="00182A29">
        <w:rPr>
          <w:rFonts w:cs="Times New Roman"/>
          <w:szCs w:val="24"/>
        </w:rPr>
        <w:fldChar w:fldCharType="separate"/>
      </w:r>
      <w:r w:rsidR="003E5D05" w:rsidRPr="00182A29">
        <w:rPr>
          <w:rFonts w:cs="Times New Roman"/>
          <w:noProof/>
          <w:szCs w:val="24"/>
        </w:rPr>
        <w:t>(</w:t>
      </w:r>
      <w:hyperlink w:anchor="_ENREF_18" w:tooltip="Napier, 2023 #34" w:history="1">
        <w:r w:rsidR="0083679F" w:rsidRPr="0083679F">
          <w:rPr>
            <w:rStyle w:val="Hyperlink"/>
          </w:rPr>
          <w:t>Napier, 2023</w:t>
        </w:r>
      </w:hyperlink>
      <w:r w:rsidR="003E5D05" w:rsidRPr="00182A29">
        <w:rPr>
          <w:rFonts w:cs="Times New Roman"/>
          <w:noProof/>
          <w:szCs w:val="24"/>
        </w:rPr>
        <w:t>)</w:t>
      </w:r>
      <w:r w:rsidR="003E5D05" w:rsidRPr="00182A29">
        <w:rPr>
          <w:rFonts w:cs="Times New Roman"/>
          <w:szCs w:val="24"/>
        </w:rPr>
        <w:fldChar w:fldCharType="end"/>
      </w:r>
      <w:r w:rsidRPr="00182A29">
        <w:rPr>
          <w:rFonts w:eastAsia="Times New Roman" w:cs="Times New Roman"/>
          <w:szCs w:val="24"/>
        </w:rPr>
        <w:t>. Tuy nhiên, dữ liệu kế toán chỉ ghi chép lịch sử, không thể hiện k</w:t>
      </w:r>
      <w:r w:rsidR="009A308C">
        <w:rPr>
          <w:rFonts w:eastAsia="Times New Roman" w:cs="Times New Roman"/>
          <w:szCs w:val="24"/>
        </w:rPr>
        <w:t>ỳ</w:t>
      </w:r>
      <w:r w:rsidRPr="00182A29">
        <w:rPr>
          <w:rFonts w:eastAsia="Times New Roman" w:cs="Times New Roman"/>
          <w:szCs w:val="24"/>
        </w:rPr>
        <w:t xml:space="preserve"> vọng nên sử dụng để đánh giá khả năng vỡ nợ trong tương lai có phần không hợp lý. Việc chỉ sử dụng 2 phương thức trên để xác định kiệt quệ tài chính sẽ là không đủ do dựa hoàn toàn vào dữ liệu kế toán. Vì vậy, </w:t>
      </w:r>
      <w:r w:rsidR="009A308C">
        <w:rPr>
          <w:rFonts w:eastAsia="Times New Roman" w:cs="Times New Roman"/>
          <w:szCs w:val="24"/>
        </w:rPr>
        <w:t xml:space="preserve">nhóm tác giả </w:t>
      </w:r>
      <w:r w:rsidRPr="00182A29">
        <w:rPr>
          <w:rFonts w:eastAsia="Times New Roman" w:cs="Times New Roman"/>
          <w:szCs w:val="24"/>
        </w:rPr>
        <w:t xml:space="preserve">nghiên cứu và so sánh thêm với mô hình xác định khả năng vỡ nợ thông qua lý thuyết định giá quyền chọn. </w:t>
      </w:r>
    </w:p>
    <w:p w14:paraId="30AA3ACC" w14:textId="78D6CBC3" w:rsidR="004200B0" w:rsidRPr="00A348B7" w:rsidRDefault="009A308C" w:rsidP="00553885">
      <w:pPr>
        <w:spacing w:before="120"/>
        <w:jc w:val="both"/>
        <w:rPr>
          <w:rFonts w:eastAsia="Times New Roman" w:cs="Times New Roman"/>
          <w:bCs/>
          <w:i/>
          <w:szCs w:val="24"/>
        </w:rPr>
      </w:pPr>
      <w:r>
        <w:rPr>
          <w:rFonts w:eastAsia="Times New Roman" w:cs="Times New Roman"/>
          <w:bCs/>
          <w:i/>
          <w:szCs w:val="24"/>
        </w:rPr>
        <w:t xml:space="preserve">* </w:t>
      </w:r>
      <w:r w:rsidR="004200B0" w:rsidRPr="00A348B7">
        <w:rPr>
          <w:rFonts w:eastAsia="Times New Roman" w:cs="Times New Roman"/>
          <w:bCs/>
          <w:i/>
          <w:szCs w:val="24"/>
        </w:rPr>
        <w:t xml:space="preserve">Xác định </w:t>
      </w:r>
      <w:r w:rsidR="004200B0" w:rsidRPr="00A348B7">
        <w:rPr>
          <w:rFonts w:eastAsia="Times New Roman" w:cs="Times New Roman"/>
          <w:bCs/>
          <w:i/>
          <w:iCs/>
          <w:szCs w:val="24"/>
        </w:rPr>
        <w:t>kiệt quệ tài chính</w:t>
      </w:r>
      <w:r w:rsidR="004200B0" w:rsidRPr="00A348B7">
        <w:rPr>
          <w:rFonts w:eastAsia="Times New Roman" w:cs="Times New Roman"/>
          <w:bCs/>
          <w:i/>
          <w:szCs w:val="24"/>
        </w:rPr>
        <w:t xml:space="preserve"> bằng mô hình KMV </w:t>
      </w:r>
      <w:r>
        <w:rPr>
          <w:rFonts w:eastAsia="Times New Roman" w:cs="Times New Roman"/>
          <w:bCs/>
          <w:i/>
          <w:szCs w:val="24"/>
        </w:rPr>
        <w:t>-</w:t>
      </w:r>
      <w:r w:rsidR="004200B0" w:rsidRPr="00A348B7">
        <w:rPr>
          <w:rFonts w:eastAsia="Times New Roman" w:cs="Times New Roman"/>
          <w:bCs/>
          <w:i/>
          <w:szCs w:val="24"/>
        </w:rPr>
        <w:t xml:space="preserve"> Merton </w:t>
      </w:r>
    </w:p>
    <w:p w14:paraId="0D9E7988" w14:textId="6353F498" w:rsidR="004200B0" w:rsidRPr="00182A29" w:rsidRDefault="004200B0" w:rsidP="00553885">
      <w:pPr>
        <w:spacing w:before="120"/>
        <w:ind w:firstLine="720"/>
        <w:jc w:val="both"/>
        <w:rPr>
          <w:rFonts w:cs="Times New Roman"/>
          <w:szCs w:val="24"/>
        </w:rPr>
      </w:pPr>
      <w:r w:rsidRPr="00182A29">
        <w:rPr>
          <w:rFonts w:cs="Times New Roman"/>
          <w:szCs w:val="24"/>
        </w:rPr>
        <w:t xml:space="preserve">Nghiên cứu sử dụng mô hình KMV </w:t>
      </w:r>
      <w:r w:rsidR="009A308C">
        <w:rPr>
          <w:rFonts w:cs="Times New Roman"/>
          <w:szCs w:val="24"/>
        </w:rPr>
        <w:t>-</w:t>
      </w:r>
      <w:r w:rsidRPr="00182A29">
        <w:rPr>
          <w:rFonts w:cs="Times New Roman"/>
          <w:szCs w:val="24"/>
        </w:rPr>
        <w:t xml:space="preserve"> Merton </w:t>
      </w:r>
      <w:r w:rsidRPr="00182A29">
        <w:rPr>
          <w:rFonts w:cs="Times New Roman"/>
          <w:szCs w:val="24"/>
        </w:rPr>
        <w:fldChar w:fldCharType="begin"/>
      </w:r>
      <w:r w:rsidRPr="00182A29">
        <w:rPr>
          <w:rFonts w:cs="Times New Roman"/>
          <w:szCs w:val="24"/>
        </w:rPr>
        <w:instrText xml:space="preserve"> ADDIN EN.CITE &lt;EndNote&gt;&lt;Cite&gt;&lt;Author&gt;Bharath&lt;/Author&gt;&lt;Year&gt;2008&lt;/Year&gt;&lt;RecNum&gt;15&lt;/RecNum&gt;&lt;DisplayText&gt;(Bharath &amp;amp; Shumway, 2008)&lt;/DisplayText&gt;&lt;record&gt;&lt;rec-number&gt;15&lt;/rec-number&gt;&lt;foreign-keys&gt;&lt;key app="EN" db-id="dwa5vzrxwte5wvefx0k5earysv0ef09fr0pa" timestamp="1704002009"&gt;15&lt;/key&gt;&lt;/foreign-keys&gt;&lt;ref-type name="Journal Article"&gt;17&lt;/ref-type&gt;&lt;contributors&gt;&lt;authors&gt;&lt;author&gt;Bharath, Sreedhar T&lt;/author&gt;&lt;author&gt;Shumway, Tyler&lt;/author&gt;&lt;/authors&gt;&lt;/contributors&gt;&lt;titles&gt;&lt;title&gt;Forecasting default with the Merton distance to default model&lt;/title&gt;&lt;secondary-title&gt;The Review of Financial Studies&lt;/secondary-title&gt;&lt;/titles&gt;&lt;periodical&gt;&lt;full-title&gt;The Review of Financial Studies&lt;/full-title&gt;&lt;/periodical&gt;&lt;pages&gt;1339-1369&lt;/pages&gt;&lt;volume&gt;21&lt;/volume&gt;&lt;number&gt;3&lt;/number&gt;&lt;dates&gt;&lt;year&gt;2008&lt;/year&gt;&lt;/dates&gt;&lt;isbn&gt;1465-7368&lt;/isbn&gt;&lt;urls&gt;&lt;/urls&gt;&lt;electronic-resource-num&gt;10.1093/rfs/hhn044&lt;/electronic-resource-num&gt;&lt;/record&gt;&lt;/Cite&gt;&lt;/EndNote&gt;</w:instrText>
      </w:r>
      <w:r w:rsidRPr="00182A29">
        <w:rPr>
          <w:rFonts w:cs="Times New Roman"/>
          <w:szCs w:val="24"/>
        </w:rPr>
        <w:fldChar w:fldCharType="separate"/>
      </w:r>
      <w:r w:rsidRPr="00182A29">
        <w:rPr>
          <w:rFonts w:cs="Times New Roman"/>
          <w:noProof/>
          <w:szCs w:val="24"/>
        </w:rPr>
        <w:t>(</w:t>
      </w:r>
      <w:hyperlink w:anchor="_ENREF_7" w:tooltip="Bharath, 2008 #15" w:history="1">
        <w:r w:rsidR="0083679F" w:rsidRPr="0083679F">
          <w:rPr>
            <w:rStyle w:val="Hyperlink"/>
          </w:rPr>
          <w:t>Bharath &amp; Shumway, 2008</w:t>
        </w:r>
      </w:hyperlink>
      <w:r w:rsidRPr="00182A29">
        <w:rPr>
          <w:rFonts w:cs="Times New Roman"/>
          <w:noProof/>
          <w:szCs w:val="24"/>
        </w:rPr>
        <w:t>)</w:t>
      </w:r>
      <w:r w:rsidRPr="00182A29">
        <w:rPr>
          <w:rFonts w:cs="Times New Roman"/>
          <w:szCs w:val="24"/>
        </w:rPr>
        <w:fldChar w:fldCharType="end"/>
      </w:r>
      <w:r w:rsidRPr="00182A29">
        <w:rPr>
          <w:rFonts w:cs="Times New Roman"/>
          <w:szCs w:val="24"/>
        </w:rPr>
        <w:t>: kết hợp giữa lý thuyết</w:t>
      </w:r>
      <w:r w:rsidRPr="00182A29">
        <w:rPr>
          <w:rFonts w:cs="Times New Roman"/>
          <w:szCs w:val="24"/>
        </w:rPr>
        <w:fldChar w:fldCharType="begin"/>
      </w:r>
      <w:r w:rsidRPr="00182A29">
        <w:rPr>
          <w:rFonts w:cs="Times New Roman"/>
          <w:szCs w:val="24"/>
        </w:rPr>
        <w:fldChar w:fldCharType="separate"/>
      </w:r>
      <w:r w:rsidRPr="00182A29">
        <w:rPr>
          <w:rFonts w:cs="Times New Roman"/>
          <w:noProof/>
          <w:szCs w:val="24"/>
        </w:rPr>
        <w:t>Bharath &amp; Shumway (2008)</w:t>
      </w:r>
      <w:r w:rsidRPr="00182A29">
        <w:rPr>
          <w:rFonts w:cs="Times New Roman"/>
          <w:szCs w:val="24"/>
        </w:rPr>
        <w:fldChar w:fldCharType="end"/>
      </w:r>
      <w:r w:rsidRPr="00182A29">
        <w:rPr>
          <w:rFonts w:cs="Times New Roman"/>
          <w:szCs w:val="24"/>
        </w:rPr>
        <w:t xml:space="preserve"> </w:t>
      </w:r>
      <w:hyperlink w:anchor="_ENREF_17" w:tooltip="Merton, 1974 #14" w:history="1">
        <w:r w:rsidR="0083679F" w:rsidRPr="0083679F">
          <w:rPr>
            <w:rStyle w:val="Hyperlink"/>
          </w:rPr>
          <w:fldChar w:fldCharType="begin"/>
        </w:r>
        <w:r w:rsidR="0083679F" w:rsidRPr="0083679F">
          <w:rPr>
            <w:rStyle w:val="Hyperlink"/>
          </w:rPr>
          <w:instrText xml:space="preserve"> ADDIN EN.CITE &lt;EndNote&gt;&lt;Cite AuthorYear="1"&gt;&lt;Author&gt;Merton&lt;/Author&gt;&lt;Year&gt;1974&lt;/Year&gt;&lt;RecNum&gt;14&lt;/RecNum&gt;&lt;DisplayText&gt;Merton (1974)&lt;/DisplayText&gt;&lt;record&gt;&lt;rec-number&gt;14&lt;/rec-number&gt;&lt;foreign-keys&gt;&lt;key app="EN" db-id="dwa5vzrxwte5wvefx0k5earysv0ef09fr0pa" timestamp="1704000857"&gt;14&lt;/key&gt;&lt;/foreign-keys&gt;&lt;ref-type name="Journal Article"&gt;17&lt;/ref-type&gt;&lt;contributors&gt;&lt;authors&gt;&lt;author&gt;Merton, Robert C&lt;/author&gt;&lt;/authors&gt;&lt;/contributors&gt;&lt;titles&gt;&lt;title&gt;On the pricing of corporate debt: The risk structure of interest rates&lt;/title&gt;&lt;secondary-title&gt;The Journal of finance&lt;/secondary-title&gt;&lt;/titles&gt;&lt;periodical&gt;&lt;full-title&gt;The Journal of finance&lt;/full-title&gt;&lt;/periodical&gt;&lt;pages&gt;449-470&lt;/pages&gt;&lt;volume&gt;29&lt;/volume&gt;&lt;number&gt;2&lt;/number&gt;&lt;dates&gt;&lt;year&gt;1974&lt;/year&gt;&lt;/dates&gt;&lt;isbn&gt;0022-1082&lt;/isbn&gt;&lt;urls&gt;&lt;/urls&gt;&lt;electronic-resource-num&gt;10.2307/2978814&lt;/electronic-resource-num&gt;&lt;/record&gt;&lt;/Cite&gt;&lt;/EndNote&gt;</w:instrText>
        </w:r>
        <w:r w:rsidR="0083679F" w:rsidRPr="0083679F">
          <w:rPr>
            <w:rStyle w:val="Hyperlink"/>
          </w:rPr>
          <w:fldChar w:fldCharType="separate"/>
        </w:r>
        <w:r w:rsidR="0083679F" w:rsidRPr="0083679F">
          <w:rPr>
            <w:rStyle w:val="Hyperlink"/>
          </w:rPr>
          <w:t>Merton (1974)</w:t>
        </w:r>
        <w:r w:rsidR="0083679F" w:rsidRPr="0083679F">
          <w:rPr>
            <w:rStyle w:val="Hyperlink"/>
          </w:rPr>
          <w:fldChar w:fldCharType="end"/>
        </w:r>
      </w:hyperlink>
      <w:r w:rsidRPr="00182A29">
        <w:rPr>
          <w:rFonts w:cs="Times New Roman"/>
          <w:szCs w:val="24"/>
        </w:rPr>
        <w:t xml:space="preserve"> và mô hình EDF của công ty xếp hạng tín nhiệm Moody’s </w:t>
      </w:r>
      <w:r w:rsidRPr="00182A29">
        <w:rPr>
          <w:rFonts w:cs="Times New Roman"/>
          <w:szCs w:val="24"/>
        </w:rPr>
        <w:fldChar w:fldCharType="begin"/>
      </w:r>
      <w:r w:rsidRPr="00182A29">
        <w:rPr>
          <w:rFonts w:cs="Times New Roman"/>
          <w:szCs w:val="24"/>
        </w:rPr>
        <w:instrText xml:space="preserve"> ADDIN EN.CITE &lt;EndNote&gt;&lt;Cite&gt;&lt;Author&gt;Crosbie&lt;/Author&gt;&lt;Year&gt;2019&lt;/Year&gt;&lt;RecNum&gt;13&lt;/RecNum&gt;&lt;DisplayText&gt;(Crosbie &amp;amp; Bohn, 2019)&lt;/DisplayText&gt;&lt;record&gt;&lt;rec-number&gt;13&lt;/rec-number&gt;&lt;foreign-keys&gt;&lt;key app="EN" db-id="dwa5vzrxwte5wvefx0k5earysv0ef09fr0pa" timestamp="1704000763"&gt;13&lt;/key&gt;&lt;/foreign-keys&gt;&lt;ref-type name="Book Section"&gt;5&lt;/ref-type&gt;&lt;contributors&gt;&lt;authors&gt;&lt;author&gt;Crosbie, Peter&lt;/author&gt;&lt;author&gt;Bohn, Jeffrey&lt;/author&gt;&lt;/authors&gt;&lt;/contributors&gt;&lt;titles&gt;&lt;title&gt;Modeling default risk&lt;/title&gt;&lt;secondary-title&gt;World Scientific Reference on Contingent Claims Analysis in Corporate Finance: Volume 2: Corporate Debt Valuation with CCA&lt;/secondary-title&gt;&lt;/titles&gt;&lt;pages&gt;471-506&lt;/pages&gt;&lt;dates&gt;&lt;year&gt;2019&lt;/year&gt;&lt;/dates&gt;&lt;publisher&gt;World Scientific&lt;/publisher&gt;&lt;urls&gt;&lt;/urls&gt;&lt;electronic-resource-num&gt;10.1142/9789814759595_0020&lt;/electronic-resource-num&gt;&lt;/record&gt;&lt;/Cite&gt;&lt;/EndNote&gt;</w:instrText>
      </w:r>
      <w:r w:rsidRPr="00182A29">
        <w:rPr>
          <w:rFonts w:cs="Times New Roman"/>
          <w:szCs w:val="24"/>
        </w:rPr>
        <w:fldChar w:fldCharType="separate"/>
      </w:r>
      <w:r w:rsidRPr="00182A29">
        <w:rPr>
          <w:rFonts w:cs="Times New Roman"/>
          <w:noProof/>
          <w:szCs w:val="24"/>
        </w:rPr>
        <w:t>(</w:t>
      </w:r>
      <w:hyperlink w:anchor="_ENREF_8" w:tooltip="Crosbie, 2019 #13" w:history="1">
        <w:r w:rsidR="0083679F" w:rsidRPr="0083679F">
          <w:rPr>
            <w:rStyle w:val="Hyperlink"/>
          </w:rPr>
          <w:t>Crosbie &amp; Bohn, 2019</w:t>
        </w:r>
      </w:hyperlink>
      <w:r w:rsidRPr="00182A29">
        <w:rPr>
          <w:rFonts w:cs="Times New Roman"/>
          <w:noProof/>
          <w:szCs w:val="24"/>
        </w:rPr>
        <w:t>)</w:t>
      </w:r>
      <w:r w:rsidRPr="00182A29">
        <w:rPr>
          <w:rFonts w:cs="Times New Roman"/>
          <w:szCs w:val="24"/>
        </w:rPr>
        <w:fldChar w:fldCharType="end"/>
      </w:r>
      <w:r w:rsidRPr="00182A29">
        <w:rPr>
          <w:rFonts w:cs="Times New Roman"/>
          <w:szCs w:val="24"/>
        </w:rPr>
        <w:t xml:space="preserve"> để tính toán khả năng vỡ nợ tượng trưng cho xác suất kiệt quệ tài chính bằng cách coi giá trị vốn cổ phần như một quyền chọn mua. Lựa chọn mô hình của </w:t>
      </w:r>
      <w:hyperlink w:anchor="_ENREF_7" w:tooltip="Bharath, 2008 #15" w:history="1">
        <w:r w:rsidR="0083679F" w:rsidRPr="0083679F">
          <w:rPr>
            <w:rStyle w:val="Hyperlink"/>
          </w:rPr>
          <w:fldChar w:fldCharType="begin"/>
        </w:r>
        <w:r w:rsidR="0083679F" w:rsidRPr="0083679F">
          <w:rPr>
            <w:rStyle w:val="Hyperlink"/>
          </w:rPr>
          <w:instrText xml:space="preserve"> ADDIN EN.CITE &lt;EndNote&gt;&lt;Cite AuthorYear="1"&gt;&lt;Author&gt;Bharath&lt;/Author&gt;&lt;Year&gt;2008&lt;/Year&gt;&lt;RecNum&gt;15&lt;/RecNum&gt;&lt;DisplayText&gt;Bharath &amp;amp; Shumway (2008)&lt;/DisplayText&gt;&lt;record&gt;&lt;rec-number&gt;15&lt;/rec-number&gt;&lt;foreign-keys&gt;&lt;key app="EN" db-id="dwa5vzrxwte5wvefx0k5earysv0ef09fr0pa" timestamp="1704002009"&gt;15&lt;/key&gt;&lt;/foreign-keys&gt;&lt;ref-type name="Journal Article"&gt;17&lt;/ref-type&gt;&lt;contributors&gt;&lt;authors&gt;&lt;author&gt;Bharath, Sreedhar T&lt;/author&gt;&lt;author&gt;Shumway, Tyler&lt;/author&gt;&lt;/authors&gt;&lt;/contributors&gt;&lt;titles&gt;&lt;title&gt;Forecasting default with the Merton distance to default model&lt;/title&gt;&lt;secondary-title&gt;The Review of Financial Studies&lt;/secondary-title&gt;&lt;/titles&gt;&lt;periodical&gt;&lt;full-title&gt;The Review of Financial Studies&lt;/full-title&gt;&lt;/periodical&gt;&lt;pages&gt;1339-1369&lt;/pages&gt;&lt;volume&gt;21&lt;/volume&gt;&lt;number&gt;3&lt;/number&gt;&lt;dates&gt;&lt;year&gt;2008&lt;/year&gt;&lt;/dates&gt;&lt;isbn&gt;1465-7368&lt;/isbn&gt;&lt;urls&gt;&lt;/urls&gt;&lt;electronic-resource-num&gt;10.1093/rfs/hhn044&lt;/electronic-resource-num&gt;&lt;/record&gt;&lt;/Cite&gt;&lt;/EndNote&gt;</w:instrText>
        </w:r>
        <w:r w:rsidR="0083679F" w:rsidRPr="0083679F">
          <w:rPr>
            <w:rStyle w:val="Hyperlink"/>
          </w:rPr>
          <w:fldChar w:fldCharType="separate"/>
        </w:r>
        <w:r w:rsidR="0083679F" w:rsidRPr="0083679F">
          <w:rPr>
            <w:rStyle w:val="Hyperlink"/>
          </w:rPr>
          <w:t>Bharath &amp; Shumway (2008)</w:t>
        </w:r>
        <w:r w:rsidR="0083679F" w:rsidRPr="0083679F">
          <w:rPr>
            <w:rStyle w:val="Hyperlink"/>
          </w:rPr>
          <w:fldChar w:fldCharType="end"/>
        </w:r>
      </w:hyperlink>
      <w:r w:rsidRPr="00182A29">
        <w:rPr>
          <w:rFonts w:cs="Times New Roman"/>
          <w:szCs w:val="24"/>
        </w:rPr>
        <w:t xml:space="preserve"> là hợp lý, đủ tính tin cậy trong diện nghiên cứu do có một số giả định về tính toán giá trị sổ sách nợ và xác suất vỡ nợ thuộc độc quyền của Moody’s, không thể minh họa chính xác lại mô hình.</w:t>
      </w:r>
    </w:p>
    <w:p w14:paraId="13A90C95" w14:textId="26DB55B2" w:rsidR="004200B0" w:rsidRPr="00182A29" w:rsidRDefault="004200B0" w:rsidP="00553885">
      <w:pPr>
        <w:spacing w:before="120"/>
        <w:ind w:firstLine="720"/>
        <w:jc w:val="both"/>
        <w:rPr>
          <w:rFonts w:cs="Times New Roman"/>
          <w:szCs w:val="24"/>
        </w:rPr>
      </w:pPr>
      <w:r w:rsidRPr="00182A29">
        <w:rPr>
          <w:rFonts w:cs="Times New Roman"/>
          <w:szCs w:val="24"/>
        </w:rPr>
        <w:t xml:space="preserve">Bản chất khoảng cách tới vỡ nợ không thể hiện thời điểm kiệt quệ tài chính nên nhóm nghiên cứu phân loại một doanh nghiệp là “kiệt quệ tài chính” khi có 2 năm liên tục giảm khoảng cách tới vỡ nợ </w:t>
      </w:r>
      <w:r w:rsidR="003E5D05" w:rsidRPr="00182A29">
        <w:rPr>
          <w:rFonts w:cs="Times New Roman"/>
          <w:szCs w:val="24"/>
        </w:rPr>
        <w:fldChar w:fldCharType="begin"/>
      </w:r>
      <w:r w:rsidR="003E5D05" w:rsidRPr="00182A29">
        <w:rPr>
          <w:rFonts w:cs="Times New Roman"/>
          <w:szCs w:val="24"/>
        </w:rPr>
        <w:instrText xml:space="preserve"> ADDIN EN.CITE &lt;EndNote&gt;&lt;Cite&gt;&lt;Author&gt;Koh&lt;/Author&gt;&lt;Year&gt;2015&lt;/Year&gt;&lt;RecNum&gt;14&lt;/RecNum&gt;&lt;DisplayText&gt;(Koh &amp;amp; cộng sự, 2015)&lt;/DisplayText&gt;&lt;record&gt;&lt;rec-number&gt;14&lt;/rec-number&gt;&lt;foreign-keys&gt;&lt;key app="EN" db-id="dzfvr509uwttwoeaertp5zdfsaetr0xpes2t" timestamp="1709400406"&gt;14&lt;/key&gt;&lt;/foreign-keys&gt;&lt;ref-type name="Journal Article"&gt;17&lt;/ref-type&gt;&lt;contributors&gt;&lt;authors&gt;&lt;author&gt;Koh, SzeKee&lt;/author&gt;&lt;author&gt;Durand, Robert B&lt;/author&gt;&lt;author&gt;Dai, Lele&lt;/author&gt;&lt;author&gt;Chang, Millicent&lt;/author&gt;&lt;/authors&gt;&lt;/contributors&gt;&lt;titles&gt;&lt;title&gt;Financial distress: Lifecycle and corporate restructuring&lt;/title&gt;&lt;secondary-title&gt;Journal of Corporate Finance&lt;/secondary-title&gt;&lt;/titles&gt;&lt;periodical&gt;&lt;full-title&gt;Journal of Corporate Finance&lt;/full-title&gt;&lt;/periodical&gt;&lt;pages&gt;19-33&lt;/pages&gt;&lt;volume&gt;33&lt;/volume&gt;&lt;dates&gt;&lt;year&gt;2015&lt;/year&gt;&lt;/dates&gt;&lt;isbn&gt;0929-1199&lt;/isbn&gt;&lt;urls&gt;&lt;/urls&gt;&lt;electronic-resource-num&gt;10.1016/j.jcorpfin.2015.04.004&lt;/electronic-resource-num&gt;&lt;/record&gt;&lt;/Cite&gt;&lt;/EndNote&gt;</w:instrText>
      </w:r>
      <w:r w:rsidR="003E5D05" w:rsidRPr="00182A29">
        <w:rPr>
          <w:rFonts w:cs="Times New Roman"/>
          <w:szCs w:val="24"/>
        </w:rPr>
        <w:fldChar w:fldCharType="separate"/>
      </w:r>
      <w:r w:rsidR="003E5D05" w:rsidRPr="00182A29">
        <w:rPr>
          <w:rFonts w:cs="Times New Roman"/>
          <w:noProof/>
          <w:szCs w:val="24"/>
        </w:rPr>
        <w:t>(</w:t>
      </w:r>
      <w:hyperlink w:anchor="_ENREF_14" w:tooltip="Koh, 2015 #14" w:history="1">
        <w:r w:rsidR="0083679F" w:rsidRPr="0083679F">
          <w:rPr>
            <w:rStyle w:val="Hyperlink"/>
          </w:rPr>
          <w:t>Koh &amp; cộng sự, 2015</w:t>
        </w:r>
      </w:hyperlink>
      <w:r w:rsidR="003E5D05" w:rsidRPr="00182A29">
        <w:rPr>
          <w:rFonts w:cs="Times New Roman"/>
          <w:noProof/>
          <w:szCs w:val="24"/>
        </w:rPr>
        <w:t>)</w:t>
      </w:r>
      <w:r w:rsidR="003E5D05" w:rsidRPr="00182A29">
        <w:rPr>
          <w:rFonts w:cs="Times New Roman"/>
          <w:szCs w:val="24"/>
        </w:rPr>
        <w:fldChar w:fldCharType="end"/>
      </w:r>
      <w:r w:rsidRPr="00182A29">
        <w:rPr>
          <w:rFonts w:cs="Times New Roman"/>
          <w:szCs w:val="24"/>
        </w:rPr>
        <w:t xml:space="preserve">. </w:t>
      </w:r>
      <w:r w:rsidR="009A308C">
        <w:rPr>
          <w:rFonts w:cs="Times New Roman"/>
          <w:szCs w:val="24"/>
        </w:rPr>
        <w:t>Nhóm tác giả</w:t>
      </w:r>
      <w:r w:rsidRPr="00182A29">
        <w:rPr>
          <w:rFonts w:cs="Times New Roman"/>
          <w:szCs w:val="24"/>
        </w:rPr>
        <w:t xml:space="preserve"> chọn tính toán khoảng cách tới vỡ nợ thông qua thuật toán Excel VBA của </w:t>
      </w:r>
      <w:hyperlink w:anchor="_ENREF_16" w:tooltip="Löeffler, 2011 #16" w:history="1">
        <w:r w:rsidR="0083679F" w:rsidRPr="0083679F">
          <w:rPr>
            <w:rStyle w:val="Hyperlink"/>
          </w:rPr>
          <w:fldChar w:fldCharType="begin"/>
        </w:r>
        <w:r w:rsidR="0083679F" w:rsidRPr="0083679F">
          <w:rPr>
            <w:rStyle w:val="Hyperlink"/>
          </w:rPr>
          <w:instrText xml:space="preserve"> ADDIN EN.CITE &lt;EndNote&gt;&lt;Cite AuthorYear="1"&gt;&lt;Author&gt;Löeffler&lt;/Author&gt;&lt;Year&gt;2011&lt;/Year&gt;&lt;RecNum&gt;16&lt;/RecNum&gt;&lt;DisplayText&gt;Löeffler &amp;amp; Posch (2011)&lt;/DisplayText&gt;&lt;record&gt;&lt;rec-number&gt;16&lt;/rec-number&gt;&lt;foreign-keys&gt;&lt;key app="EN" db-id="dwa5vzrxwte5wvefx0k5earysv0ef09fr0pa" timestamp="1704002196"&gt;16&lt;/key&gt;&lt;/foreign-keys&gt;&lt;ref-type name="Book"&gt;6&lt;/ref-type&gt;&lt;contributors&gt;&lt;authors&gt;&lt;author&gt;Löeffler, Gunter&lt;/author&gt;&lt;author&gt;Posch, Peter N&lt;/author&gt;&lt;/authors&gt;&lt;/contributors&gt;&lt;titles&gt;&lt;title&gt;Credit risk modeling using Excel and VBA&lt;/title&gt;&lt;/titles&gt;&lt;dates&gt;&lt;year&gt;2011&lt;/year&gt;&lt;/dates&gt;&lt;publisher&gt;John Wiley &amp;amp; Sons&lt;/publisher&gt;&lt;isbn&gt;0470660929&lt;/isbn&gt;&lt;urls&gt;&lt;/urls&gt;&lt;/record&gt;&lt;/Cite&gt;&lt;/EndNote&gt;</w:instrText>
        </w:r>
        <w:r w:rsidR="0083679F" w:rsidRPr="0083679F">
          <w:rPr>
            <w:rStyle w:val="Hyperlink"/>
          </w:rPr>
          <w:fldChar w:fldCharType="separate"/>
        </w:r>
        <w:r w:rsidR="0083679F" w:rsidRPr="0083679F">
          <w:rPr>
            <w:rStyle w:val="Hyperlink"/>
          </w:rPr>
          <w:t>Löeffler &amp; Posch (2011)</w:t>
        </w:r>
        <w:r w:rsidR="0083679F" w:rsidRPr="0083679F">
          <w:rPr>
            <w:rStyle w:val="Hyperlink"/>
          </w:rPr>
          <w:fldChar w:fldCharType="end"/>
        </w:r>
      </w:hyperlink>
      <w:r w:rsidRPr="00182A29">
        <w:rPr>
          <w:rFonts w:cs="Times New Roman"/>
          <w:szCs w:val="24"/>
        </w:rPr>
        <w:t>.</w:t>
      </w:r>
    </w:p>
    <w:p w14:paraId="5754701E" w14:textId="77777777" w:rsidR="004200B0" w:rsidRPr="00182A29" w:rsidRDefault="004200B0" w:rsidP="00553885">
      <w:pPr>
        <w:spacing w:before="120"/>
        <w:ind w:firstLine="720"/>
        <w:jc w:val="both"/>
        <w:rPr>
          <w:rFonts w:cs="Times New Roman"/>
          <w:szCs w:val="24"/>
        </w:rPr>
      </w:pPr>
      <w:r w:rsidRPr="00182A29">
        <w:rPr>
          <w:rFonts w:cs="Times New Roman"/>
          <w:szCs w:val="24"/>
        </w:rPr>
        <w:t>Công thức chính cho khoảng cách tới vỡ nợ là:</w:t>
      </w:r>
    </w:p>
    <w:p w14:paraId="5D5E0D62" w14:textId="77777777" w:rsidR="004200B0" w:rsidRPr="00182A29" w:rsidRDefault="004200B0" w:rsidP="00553885">
      <w:pPr>
        <w:spacing w:before="120"/>
        <w:ind w:firstLine="720"/>
        <w:jc w:val="both"/>
        <w:rPr>
          <w:rFonts w:eastAsiaTheme="minorEastAsia" w:cs="Times New Roman"/>
          <w:iCs/>
          <w:szCs w:val="24"/>
        </w:rPr>
      </w:pPr>
      <m:oMathPara>
        <m:oMath>
          <m:r>
            <m:rPr>
              <m:sty m:val="p"/>
            </m:rPr>
            <w:rPr>
              <w:rFonts w:ascii="Cambria Math" w:hAnsi="Cambria Math" w:cs="Times New Roman"/>
              <w:szCs w:val="24"/>
            </w:rPr>
            <w:lastRenderedPageBreak/>
            <m:t xml:space="preserve">DD = </m:t>
          </m:r>
          <m:f>
            <m:fPr>
              <m:ctrlPr>
                <w:rPr>
                  <w:rFonts w:ascii="Cambria Math" w:hAnsi="Cambria Math" w:cs="Times New Roman"/>
                  <w:iCs/>
                  <w:szCs w:val="24"/>
                </w:rPr>
              </m:ctrlPr>
            </m:fPr>
            <m:num>
              <m:r>
                <m:rPr>
                  <m:sty m:val="p"/>
                </m:rPr>
                <w:rPr>
                  <w:rFonts w:ascii="Cambria Math" w:hAnsi="Cambria Math" w:cs="Times New Roman"/>
                  <w:szCs w:val="24"/>
                </w:rPr>
                <m:t>ln</m:t>
              </m:r>
              <m:f>
                <m:fPr>
                  <m:ctrlPr>
                    <w:rPr>
                      <w:rFonts w:ascii="Cambria Math" w:hAnsi="Cambria Math" w:cs="Times New Roman"/>
                      <w:iCs/>
                      <w:szCs w:val="24"/>
                    </w:rPr>
                  </m:ctrlPr>
                </m:fPr>
                <m:num>
                  <m:sSub>
                    <m:sSubPr>
                      <m:ctrlPr>
                        <w:rPr>
                          <w:rFonts w:ascii="Cambria Math" w:hAnsi="Cambria Math" w:cs="Times New Roman"/>
                          <w:iCs/>
                          <w:szCs w:val="24"/>
                        </w:rPr>
                      </m:ctrlPr>
                    </m:sSubPr>
                    <m:e>
                      <m:r>
                        <m:rPr>
                          <m:sty m:val="p"/>
                        </m:rPr>
                        <w:rPr>
                          <w:rFonts w:ascii="Cambria Math" w:hAnsi="Cambria Math" w:cs="Times New Roman"/>
                          <w:szCs w:val="24"/>
                        </w:rPr>
                        <m:t>V</m:t>
                      </m:r>
                    </m:e>
                    <m:sub>
                      <m:r>
                        <m:rPr>
                          <m:sty m:val="p"/>
                        </m:rPr>
                        <w:rPr>
                          <w:rFonts w:ascii="Cambria Math" w:hAnsi="Cambria Math" w:cs="Times New Roman"/>
                          <w:szCs w:val="24"/>
                        </w:rPr>
                        <m:t>A</m:t>
                      </m:r>
                    </m:sub>
                  </m:sSub>
                </m:num>
                <m:den>
                  <m:sSub>
                    <m:sSubPr>
                      <m:ctrlPr>
                        <w:rPr>
                          <w:rFonts w:ascii="Cambria Math" w:hAnsi="Cambria Math" w:cs="Times New Roman"/>
                          <w:iCs/>
                          <w:szCs w:val="24"/>
                        </w:rPr>
                      </m:ctrlPr>
                    </m:sSubPr>
                    <m:e>
                      <m:r>
                        <m:rPr>
                          <m:sty m:val="p"/>
                        </m:rPr>
                        <w:rPr>
                          <w:rFonts w:ascii="Cambria Math" w:hAnsi="Cambria Math" w:cs="Times New Roman"/>
                          <w:szCs w:val="24"/>
                        </w:rPr>
                        <m:t>X</m:t>
                      </m:r>
                    </m:e>
                    <m:sub>
                      <m:r>
                        <m:rPr>
                          <m:sty m:val="p"/>
                        </m:rPr>
                        <w:rPr>
                          <w:rFonts w:ascii="Cambria Math" w:hAnsi="Cambria Math" w:cs="Times New Roman"/>
                          <w:szCs w:val="24"/>
                        </w:rPr>
                        <m:t>t</m:t>
                      </m:r>
                    </m:sub>
                  </m:sSub>
                </m:den>
              </m:f>
              <m:r>
                <m:rPr>
                  <m:sty m:val="p"/>
                </m:rPr>
                <w:rPr>
                  <w:rFonts w:ascii="Cambria Math" w:hAnsi="Cambria Math" w:cs="Times New Roman"/>
                  <w:szCs w:val="24"/>
                </w:rPr>
                <m:t>+</m:t>
              </m:r>
              <m:d>
                <m:dPr>
                  <m:ctrlPr>
                    <w:rPr>
                      <w:rFonts w:ascii="Cambria Math" w:hAnsi="Cambria Math" w:cs="Times New Roman"/>
                      <w:iCs/>
                      <w:szCs w:val="24"/>
                    </w:rPr>
                  </m:ctrlPr>
                </m:dPr>
                <m:e>
                  <m:r>
                    <m:rPr>
                      <m:sty m:val="p"/>
                    </m:rPr>
                    <w:rPr>
                      <w:rFonts w:ascii="Cambria Math" w:hAnsi="Cambria Math" w:cs="Times New Roman"/>
                      <w:szCs w:val="24"/>
                    </w:rPr>
                    <m:t>μ-</m:t>
                  </m:r>
                  <m:f>
                    <m:fPr>
                      <m:ctrlPr>
                        <w:rPr>
                          <w:rFonts w:ascii="Cambria Math" w:hAnsi="Cambria Math" w:cs="Times New Roman"/>
                          <w:iCs/>
                          <w:szCs w:val="24"/>
                        </w:rPr>
                      </m:ctrlPr>
                    </m:fPr>
                    <m:num>
                      <m:sSubSup>
                        <m:sSubSupPr>
                          <m:ctrlPr>
                            <w:rPr>
                              <w:rFonts w:ascii="Cambria Math" w:hAnsi="Cambria Math" w:cs="Times New Roman"/>
                              <w:iCs/>
                              <w:szCs w:val="24"/>
                            </w:rPr>
                          </m:ctrlPr>
                        </m:sSubSupPr>
                        <m:e>
                          <m:r>
                            <m:rPr>
                              <m:sty m:val="p"/>
                            </m:rPr>
                            <w:rPr>
                              <w:rFonts w:ascii="Cambria Math" w:hAnsi="Cambria Math" w:cs="Times New Roman"/>
                              <w:szCs w:val="24"/>
                            </w:rPr>
                            <m:t>σ</m:t>
                          </m:r>
                        </m:e>
                        <m:sub>
                          <m:r>
                            <m:rPr>
                              <m:sty m:val="p"/>
                            </m:rPr>
                            <w:rPr>
                              <w:rFonts w:ascii="Cambria Math" w:hAnsi="Cambria Math" w:cs="Times New Roman"/>
                              <w:szCs w:val="24"/>
                            </w:rPr>
                            <m:t>A</m:t>
                          </m:r>
                        </m:sub>
                        <m:sup>
                          <m:r>
                            <m:rPr>
                              <m:sty m:val="p"/>
                            </m:rPr>
                            <w:rPr>
                              <w:rFonts w:ascii="Cambria Math" w:hAnsi="Cambria Math" w:cs="Times New Roman"/>
                              <w:szCs w:val="24"/>
                            </w:rPr>
                            <m:t>2</m:t>
                          </m:r>
                        </m:sup>
                      </m:sSubSup>
                    </m:num>
                    <m:den>
                      <m:r>
                        <m:rPr>
                          <m:sty m:val="p"/>
                        </m:rPr>
                        <w:rPr>
                          <w:rFonts w:ascii="Cambria Math" w:hAnsi="Cambria Math" w:cs="Times New Roman"/>
                          <w:szCs w:val="24"/>
                        </w:rPr>
                        <m:t>2</m:t>
                      </m:r>
                    </m:den>
                  </m:f>
                </m:e>
              </m:d>
              <m:r>
                <m:rPr>
                  <m:sty m:val="p"/>
                </m:rPr>
                <w:rPr>
                  <w:rFonts w:ascii="Cambria Math" w:hAnsi="Cambria Math" w:cs="Times New Roman"/>
                  <w:szCs w:val="24"/>
                </w:rPr>
                <m:t>t</m:t>
              </m:r>
            </m:num>
            <m:den>
              <m:sSub>
                <m:sSubPr>
                  <m:ctrlPr>
                    <w:rPr>
                      <w:rFonts w:ascii="Cambria Math" w:hAnsi="Cambria Math" w:cs="Times New Roman"/>
                      <w:iCs/>
                      <w:szCs w:val="24"/>
                    </w:rPr>
                  </m:ctrlPr>
                </m:sSubPr>
                <m:e>
                  <m:r>
                    <m:rPr>
                      <m:sty m:val="p"/>
                    </m:rPr>
                    <w:rPr>
                      <w:rFonts w:ascii="Cambria Math" w:hAnsi="Cambria Math" w:cs="Times New Roman"/>
                      <w:szCs w:val="24"/>
                    </w:rPr>
                    <m:t>σ</m:t>
                  </m:r>
                </m:e>
                <m:sub>
                  <m:r>
                    <m:rPr>
                      <m:sty m:val="p"/>
                    </m:rPr>
                    <w:rPr>
                      <w:rFonts w:ascii="Cambria Math" w:hAnsi="Cambria Math" w:cs="Times New Roman"/>
                      <w:szCs w:val="24"/>
                    </w:rPr>
                    <m:t>A</m:t>
                  </m:r>
                </m:sub>
              </m:sSub>
              <m:rad>
                <m:radPr>
                  <m:degHide m:val="1"/>
                  <m:ctrlPr>
                    <w:rPr>
                      <w:rFonts w:ascii="Cambria Math" w:hAnsi="Cambria Math" w:cs="Times New Roman"/>
                      <w:iCs/>
                      <w:szCs w:val="24"/>
                    </w:rPr>
                  </m:ctrlPr>
                </m:radPr>
                <m:deg/>
                <m:e>
                  <m:r>
                    <m:rPr>
                      <m:sty m:val="p"/>
                    </m:rPr>
                    <w:rPr>
                      <w:rFonts w:ascii="Cambria Math" w:hAnsi="Cambria Math" w:cs="Times New Roman"/>
                      <w:szCs w:val="24"/>
                    </w:rPr>
                    <m:t>t</m:t>
                  </m:r>
                </m:e>
              </m:rad>
            </m:den>
          </m:f>
        </m:oMath>
      </m:oMathPara>
    </w:p>
    <w:p w14:paraId="7C34444F" w14:textId="47734569" w:rsidR="004200B0" w:rsidRPr="00182A29" w:rsidRDefault="004200B0" w:rsidP="00553885">
      <w:pPr>
        <w:spacing w:before="120"/>
        <w:ind w:left="720"/>
        <w:jc w:val="both"/>
        <w:rPr>
          <w:rFonts w:cs="Times New Roman"/>
          <w:szCs w:val="24"/>
        </w:rPr>
      </w:pPr>
      <w:r w:rsidRPr="00182A29">
        <w:rPr>
          <w:rFonts w:cs="Times New Roman"/>
          <w:iCs/>
          <w:szCs w:val="24"/>
        </w:rPr>
        <w:t>Trong đó: DD là khoảng cách tới vỡ nợ, V</w:t>
      </w:r>
      <w:r w:rsidRPr="00182A29">
        <w:rPr>
          <w:rFonts w:cs="Times New Roman"/>
          <w:iCs/>
          <w:szCs w:val="24"/>
          <w:vertAlign w:val="subscript"/>
        </w:rPr>
        <w:t>A</w:t>
      </w:r>
      <w:r w:rsidRPr="00182A29">
        <w:rPr>
          <w:rFonts w:cs="Times New Roman"/>
          <w:iCs/>
          <w:szCs w:val="24"/>
        </w:rPr>
        <w:t xml:space="preserve"> là giá trị tổng tài sản, X</w:t>
      </w:r>
      <w:r w:rsidRPr="00182A29">
        <w:rPr>
          <w:rFonts w:cs="Times New Roman"/>
          <w:iCs/>
          <w:szCs w:val="24"/>
          <w:vertAlign w:val="subscript"/>
        </w:rPr>
        <w:t>t</w:t>
      </w:r>
      <w:r w:rsidRPr="00182A29">
        <w:rPr>
          <w:rFonts w:cs="Times New Roman"/>
          <w:iCs/>
          <w:szCs w:val="24"/>
        </w:rPr>
        <w:t xml:space="preserve"> là giá trị sổ sách nợ, </w:t>
      </w:r>
      <m:oMath>
        <m:r>
          <m:rPr>
            <m:sty m:val="p"/>
          </m:rPr>
          <w:rPr>
            <w:rFonts w:ascii="Cambria Math" w:hAnsi="Cambria Math" w:cs="Times New Roman"/>
            <w:szCs w:val="24"/>
          </w:rPr>
          <m:t>μ</m:t>
        </m:r>
      </m:oMath>
      <w:r w:rsidRPr="00182A29">
        <w:rPr>
          <w:rFonts w:cs="Times New Roman"/>
          <w:szCs w:val="24"/>
        </w:rPr>
        <w:t xml:space="preserve"> là tỷ lệ sinh lời k</w:t>
      </w:r>
      <w:r w:rsidR="00C457C5">
        <w:rPr>
          <w:rFonts w:cs="Times New Roman"/>
          <w:szCs w:val="24"/>
          <w:lang w:val="vi-VN"/>
        </w:rPr>
        <w:t>ỳ</w:t>
      </w:r>
      <w:r w:rsidRPr="00182A29">
        <w:rPr>
          <w:rFonts w:cs="Times New Roman"/>
          <w:szCs w:val="24"/>
        </w:rPr>
        <w:t xml:space="preserve"> vọng trên tài sản, </w:t>
      </w:r>
      <m:oMath>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A</m:t>
            </m:r>
          </m:sub>
        </m:sSub>
      </m:oMath>
      <w:r w:rsidRPr="00182A29">
        <w:rPr>
          <w:rFonts w:cs="Times New Roman"/>
          <w:szCs w:val="24"/>
        </w:rPr>
        <w:t xml:space="preserve"> là độ biến động tài sản, t là kì hạn nợ lấy mặc định là 1.</w:t>
      </w:r>
    </w:p>
    <w:p w14:paraId="7C2D977C" w14:textId="4148F1F6" w:rsidR="004200B0" w:rsidRPr="00A348B7" w:rsidRDefault="009A308C" w:rsidP="00553885">
      <w:pPr>
        <w:spacing w:before="120"/>
        <w:jc w:val="both"/>
        <w:rPr>
          <w:rFonts w:eastAsia="Times New Roman" w:cs="Times New Roman"/>
          <w:i/>
          <w:iCs/>
          <w:szCs w:val="24"/>
        </w:rPr>
      </w:pPr>
      <w:r>
        <w:rPr>
          <w:rFonts w:eastAsia="Times New Roman" w:cs="Times New Roman"/>
          <w:i/>
          <w:iCs/>
          <w:szCs w:val="24"/>
        </w:rPr>
        <w:t xml:space="preserve">* </w:t>
      </w:r>
      <w:r w:rsidR="004200B0" w:rsidRPr="00A348B7">
        <w:rPr>
          <w:rFonts w:eastAsia="Times New Roman" w:cs="Times New Roman"/>
          <w:i/>
          <w:iCs/>
          <w:szCs w:val="24"/>
        </w:rPr>
        <w:t>Biến chu kỳ sống</w:t>
      </w:r>
    </w:p>
    <w:p w14:paraId="7C197BEF" w14:textId="11F66173" w:rsidR="004200B0" w:rsidRPr="00182A29" w:rsidRDefault="004200B0" w:rsidP="00553885">
      <w:pPr>
        <w:spacing w:before="120"/>
        <w:ind w:firstLine="720"/>
        <w:jc w:val="both"/>
        <w:rPr>
          <w:rFonts w:cs="Times New Roman"/>
          <w:szCs w:val="24"/>
        </w:rPr>
      </w:pPr>
      <w:r w:rsidRPr="00182A29">
        <w:rPr>
          <w:rFonts w:eastAsia="Times New Roman" w:cs="Times New Roman"/>
          <w:szCs w:val="24"/>
        </w:rPr>
        <w:t>Nghiên cứu xem xét 4 giai đoạn tồn tại của công ty: khởi sự, tăng trưởng, bão hòa, suy thoái.</w:t>
      </w:r>
      <w:r w:rsidRPr="00182A29">
        <w:rPr>
          <w:rFonts w:eastAsia="Times New Roman" w:cs="Times New Roman"/>
          <w:b/>
          <w:szCs w:val="24"/>
        </w:rPr>
        <w:t xml:space="preserve"> </w:t>
      </w:r>
      <w:r w:rsidRPr="00182A29">
        <w:rPr>
          <w:rFonts w:eastAsia="Times New Roman" w:cs="Times New Roman"/>
          <w:szCs w:val="24"/>
        </w:rPr>
        <w:t xml:space="preserve">Kế </w:t>
      </w:r>
      <w:r w:rsidRPr="00182A29">
        <w:rPr>
          <w:rFonts w:cs="Times New Roman"/>
          <w:szCs w:val="24"/>
        </w:rPr>
        <w:t xml:space="preserve">thừa từ </w:t>
      </w:r>
      <w:hyperlink w:anchor="_ENREF_14" w:tooltip="Koh, 2015 #14" w:history="1">
        <w:r w:rsidR="0083679F" w:rsidRPr="0083679F">
          <w:rPr>
            <w:rStyle w:val="Hyperlink"/>
          </w:rPr>
          <w:fldChar w:fldCharType="begin"/>
        </w:r>
        <w:r w:rsidR="0083679F" w:rsidRPr="0083679F">
          <w:rPr>
            <w:rStyle w:val="Hyperlink"/>
          </w:rPr>
          <w:instrText xml:space="preserve"> ADDIN EN.CITE &lt;EndNote&gt;&lt;Cite AuthorYear="1"&gt;&lt;Author&gt;Koh&lt;/Author&gt;&lt;Year&gt;2015&lt;/Year&gt;&lt;RecNum&gt;14&lt;/RecNum&gt;&lt;DisplayText&gt;Koh &amp;amp; cộng sự (2015)&lt;/DisplayText&gt;&lt;record&gt;&lt;rec-number&gt;14&lt;/rec-number&gt;&lt;foreign-keys&gt;&lt;key app="EN" db-id="dzfvr509uwttwoeaertp5zdfsaetr0xpes2t" timestamp="1709400406"&gt;14&lt;/key&gt;&lt;/foreign-keys&gt;&lt;ref-type name="Journal Article"&gt;17&lt;/ref-type&gt;&lt;contributors&gt;&lt;authors&gt;&lt;author&gt;Koh, SzeKee&lt;/author&gt;&lt;author&gt;Durand, Robert B&lt;/author&gt;&lt;author&gt;Dai, Lele&lt;/author&gt;&lt;author&gt;Chang, Millicent&lt;/author&gt;&lt;/authors&gt;&lt;/contributors&gt;&lt;titles&gt;&lt;title&gt;Financial distress: Lifecycle and corporate restructuring&lt;/title&gt;&lt;secondary-title&gt;Journal of Corporate Finance&lt;/secondary-title&gt;&lt;/titles&gt;&lt;periodical&gt;&lt;full-title&gt;Journal of Corporate Finance&lt;/full-title&gt;&lt;/periodical&gt;&lt;pages&gt;19-33&lt;/pages&gt;&lt;volume&gt;33&lt;/volume&gt;&lt;dates&gt;&lt;year&gt;2015&lt;/year&gt;&lt;/dates&gt;&lt;isbn&gt;0929-1199&lt;/isbn&gt;&lt;urls&gt;&lt;/urls&gt;&lt;electronic-resource-num&gt;10.1016/j.jcorpfin.2015.04.004&lt;/electronic-resource-num&gt;&lt;/record&gt;&lt;/Cite&gt;&lt;/EndNote&gt;</w:instrText>
        </w:r>
        <w:r w:rsidR="0083679F" w:rsidRPr="0083679F">
          <w:rPr>
            <w:rStyle w:val="Hyperlink"/>
          </w:rPr>
          <w:fldChar w:fldCharType="separate"/>
        </w:r>
        <w:r w:rsidR="0083679F" w:rsidRPr="0083679F">
          <w:rPr>
            <w:rStyle w:val="Hyperlink"/>
          </w:rPr>
          <w:t>Koh &amp; cộng sự (2015)</w:t>
        </w:r>
        <w:r w:rsidR="0083679F" w:rsidRPr="0083679F">
          <w:rPr>
            <w:rStyle w:val="Hyperlink"/>
          </w:rPr>
          <w:fldChar w:fldCharType="end"/>
        </w:r>
      </w:hyperlink>
      <w:r w:rsidRPr="00182A29">
        <w:rPr>
          <w:rFonts w:cs="Times New Roman"/>
          <w:szCs w:val="24"/>
        </w:rPr>
        <w:t xml:space="preserve">, nghiên cứu sử dụng 4 biến số DP, SG, CEV và AGE để phân loại và xác định các giai đoạn trong chu kỳ sống công ty. </w:t>
      </w:r>
    </w:p>
    <w:p w14:paraId="78B484D2" w14:textId="77777777" w:rsidR="004200B0" w:rsidRPr="00182A29" w:rsidRDefault="004200B0" w:rsidP="00553885">
      <w:pPr>
        <w:spacing w:before="120"/>
        <w:ind w:firstLine="720"/>
        <w:jc w:val="both"/>
        <w:rPr>
          <w:rFonts w:eastAsia="Times New Roman" w:cs="Times New Roman"/>
          <w:szCs w:val="24"/>
        </w:rPr>
      </w:pPr>
      <w:r w:rsidRPr="00182A29">
        <w:rPr>
          <w:rFonts w:cs="Times New Roman"/>
          <w:szCs w:val="24"/>
        </w:rPr>
        <w:t>DP đại diện cho cổ tức chi trả, được tính bằng Cổ tức chi trả/lợi nhuận sau thuế. SG là biến tốc độ tăng</w:t>
      </w:r>
      <w:r w:rsidRPr="00182A29">
        <w:rPr>
          <w:rFonts w:eastAsia="Times New Roman" w:cs="Times New Roman"/>
          <w:szCs w:val="24"/>
        </w:rPr>
        <w:t xml:space="preserve"> trưởng doanh thu doanh thu hàng năm. CEV là mức độ chi tiêu vốn, được đo lường bằng Chi tiêu vốn/ (giá trị thị trường vốn cổ phần + giá trị sổ sách của tổng nợ). AGE thể hiện thời gian hoạt động của công ty trên thị trường, được tính bằng thời gian hoạt động của công ty trên thị trường. Giá trị quan sát của 4 biến được chia thành tứ phân vị theo ngành. Đối với biến SG và CEV, giá trị quan sát sẽ nằm trong 4 khoảng từ nhỏ hơn tứ phân vị thứ nhất Q1 đến lớn hơn tứ phân vị thứ 3 lần lượt nhận điểm từ 4 xuống 1. Điều này ngược lại với biến DP và AGE. Cuối cùng, tổng hợp các giá trị và tiếp tục chia giá trị quan sát thành tứ phân vị, xếp vào từng nhóm chu kì sống theo điểm cắt phân vị.</w:t>
      </w:r>
    </w:p>
    <w:p w14:paraId="40585603" w14:textId="77777777" w:rsidR="004200B0" w:rsidRPr="00A348B7" w:rsidRDefault="004200B0" w:rsidP="00553885">
      <w:pPr>
        <w:pStyle w:val="Heading3"/>
        <w:spacing w:before="120"/>
        <w:rPr>
          <w:b w:val="0"/>
          <w:bCs w:val="0"/>
          <w:i/>
          <w:iCs/>
          <w:sz w:val="24"/>
          <w:szCs w:val="24"/>
        </w:rPr>
      </w:pPr>
      <w:r w:rsidRPr="00A348B7">
        <w:rPr>
          <w:b w:val="0"/>
          <w:bCs w:val="0"/>
          <w:i/>
          <w:iCs/>
          <w:sz w:val="24"/>
          <w:szCs w:val="24"/>
        </w:rPr>
        <w:t>3.2.2. Biến phụ thuộc</w:t>
      </w:r>
    </w:p>
    <w:p w14:paraId="50DB8A79" w14:textId="299E2D21" w:rsidR="004200B0" w:rsidRPr="00182A29" w:rsidRDefault="004200B0" w:rsidP="00553885">
      <w:pPr>
        <w:spacing w:before="120"/>
        <w:ind w:firstLine="720"/>
        <w:jc w:val="both"/>
        <w:rPr>
          <w:rFonts w:eastAsia="Times New Roman" w:cs="Times New Roman"/>
          <w:szCs w:val="24"/>
        </w:rPr>
      </w:pPr>
      <w:r w:rsidRPr="00182A29">
        <w:rPr>
          <w:rFonts w:cs="Times New Roman"/>
          <w:szCs w:val="24"/>
        </w:rPr>
        <w:t xml:space="preserve">Kế thừa nghiên cứu của </w:t>
      </w:r>
      <w:hyperlink w:anchor="_ENREF_14" w:tooltip="Koh, 2015 #14" w:history="1">
        <w:r w:rsidR="0083679F" w:rsidRPr="0083679F">
          <w:rPr>
            <w:rStyle w:val="Hyperlink"/>
          </w:rPr>
          <w:fldChar w:fldCharType="begin"/>
        </w:r>
        <w:r w:rsidR="0083679F" w:rsidRPr="0083679F">
          <w:rPr>
            <w:rStyle w:val="Hyperlink"/>
          </w:rPr>
          <w:instrText xml:space="preserve"> ADDIN EN.CITE &lt;EndNote&gt;&lt;Cite AuthorYear="1"&gt;&lt;Author&gt;Koh&lt;/Author&gt;&lt;Year&gt;2015&lt;/Year&gt;&lt;RecNum&gt;14&lt;/RecNum&gt;&lt;DisplayText&gt;Koh &amp;amp; cộng sự (2015)&lt;/DisplayText&gt;&lt;record&gt;&lt;rec-number&gt;14&lt;/rec-number&gt;&lt;foreign-keys&gt;&lt;key app="EN" db-id="dzfvr509uwttwoeaertp5zdfsaetr0xpes2t" timestamp="1709400406"&gt;14&lt;/key&gt;&lt;/foreign-keys&gt;&lt;ref-type name="Journal Article"&gt;17&lt;/ref-type&gt;&lt;contributors&gt;&lt;authors&gt;&lt;author&gt;Koh, SzeKee&lt;/author&gt;&lt;author&gt;Durand, Robert B&lt;/author&gt;&lt;author&gt;Dai, Lele&lt;/author&gt;&lt;author&gt;Chang, Millicent&lt;/author&gt;&lt;/authors&gt;&lt;/contributors&gt;&lt;titles&gt;&lt;title&gt;Financial distress: Lifecycle and corporate restructuring&lt;/title&gt;&lt;secondary-title&gt;Journal of Corporate Finance&lt;/secondary-title&gt;&lt;/titles&gt;&lt;periodical&gt;&lt;full-title&gt;Journal of Corporate Finance&lt;/full-title&gt;&lt;/periodical&gt;&lt;pages&gt;19-33&lt;/pages&gt;&lt;volume&gt;33&lt;/volume&gt;&lt;dates&gt;&lt;year&gt;2015&lt;/year&gt;&lt;/dates&gt;&lt;isbn&gt;0929-1199&lt;/isbn&gt;&lt;urls&gt;&lt;/urls&gt;&lt;electronic-resource-num&gt;10.1016/j.jcorpfin.2015.04.004&lt;/electronic-resource-num&gt;&lt;/record&gt;&lt;/Cite&gt;&lt;/EndNote&gt;</w:instrText>
        </w:r>
        <w:r w:rsidR="0083679F" w:rsidRPr="0083679F">
          <w:rPr>
            <w:rStyle w:val="Hyperlink"/>
          </w:rPr>
          <w:fldChar w:fldCharType="separate"/>
        </w:r>
        <w:r w:rsidR="0083679F" w:rsidRPr="0083679F">
          <w:rPr>
            <w:rStyle w:val="Hyperlink"/>
          </w:rPr>
          <w:t>Koh &amp; cộng sự (2015)</w:t>
        </w:r>
        <w:r w:rsidR="0083679F" w:rsidRPr="0083679F">
          <w:rPr>
            <w:rStyle w:val="Hyperlink"/>
          </w:rPr>
          <w:fldChar w:fldCharType="end"/>
        </w:r>
      </w:hyperlink>
      <w:r w:rsidRPr="00182A29">
        <w:rPr>
          <w:rFonts w:cs="Times New Roman"/>
          <w:szCs w:val="24"/>
        </w:rPr>
        <w:t xml:space="preserve">, </w:t>
      </w:r>
      <w:r w:rsidRPr="00182A29">
        <w:rPr>
          <w:rFonts w:eastAsia="Times New Roman" w:cs="Times New Roman"/>
          <w:szCs w:val="24"/>
        </w:rPr>
        <w:t xml:space="preserve">chiến lược tái cấu trúc hoạt động được thực hiện bằng các phương án: giảm hoạt động đầu tư (INV) hoặc giảm giá vốn hàng bán (COG). </w:t>
      </w:r>
    </w:p>
    <w:p w14:paraId="115C3720" w14:textId="77777777" w:rsidR="004200B0" w:rsidRPr="00A348B7" w:rsidRDefault="004200B0" w:rsidP="00553885">
      <w:pPr>
        <w:pStyle w:val="Heading3"/>
        <w:spacing w:before="120"/>
        <w:rPr>
          <w:b w:val="0"/>
          <w:bCs w:val="0"/>
          <w:i/>
          <w:iCs/>
          <w:sz w:val="24"/>
          <w:szCs w:val="24"/>
        </w:rPr>
      </w:pPr>
      <w:r w:rsidRPr="00A348B7">
        <w:rPr>
          <w:b w:val="0"/>
          <w:bCs w:val="0"/>
          <w:i/>
          <w:iCs/>
          <w:sz w:val="24"/>
          <w:szCs w:val="24"/>
        </w:rPr>
        <w:t>3.2.3. Biến kiểm soát</w:t>
      </w:r>
    </w:p>
    <w:p w14:paraId="19BB8112" w14:textId="5FF17C37" w:rsidR="004200B0" w:rsidRPr="00182A29" w:rsidRDefault="004200B0" w:rsidP="00553885">
      <w:pPr>
        <w:spacing w:before="120"/>
        <w:ind w:firstLine="720"/>
        <w:jc w:val="both"/>
        <w:rPr>
          <w:rFonts w:cs="Times New Roman"/>
          <w:szCs w:val="24"/>
        </w:rPr>
      </w:pPr>
      <w:r w:rsidRPr="00182A29">
        <w:rPr>
          <w:rFonts w:cs="Times New Roman"/>
          <w:szCs w:val="24"/>
        </w:rPr>
        <w:t xml:space="preserve">Tham khảo nghiên cứu của </w:t>
      </w:r>
      <w:hyperlink w:anchor="_ENREF_14" w:tooltip="Koh, 2015 #14" w:history="1">
        <w:r w:rsidR="0083679F" w:rsidRPr="0083679F">
          <w:rPr>
            <w:rStyle w:val="Hyperlink"/>
          </w:rPr>
          <w:fldChar w:fldCharType="begin"/>
        </w:r>
        <w:r w:rsidR="0083679F" w:rsidRPr="0083679F">
          <w:rPr>
            <w:rStyle w:val="Hyperlink"/>
          </w:rPr>
          <w:instrText xml:space="preserve"> ADDIN EN.CITE &lt;EndNote&gt;&lt;Cite AuthorYear="1"&gt;&lt;Author&gt;Koh&lt;/Author&gt;&lt;Year&gt;2015&lt;/Year&gt;&lt;RecNum&gt;14&lt;/RecNum&gt;&lt;DisplayText&gt;Koh &amp;amp; cộng sự (2015)&lt;/DisplayText&gt;&lt;record&gt;&lt;rec-number&gt;14&lt;/rec-number&gt;&lt;foreign-keys&gt;&lt;key app="EN" db-id="dzfvr509uwttwoeaertp5zdfsaetr0xpes2t" timestamp="1709400406"&gt;14&lt;/key&gt;&lt;/foreign-keys&gt;&lt;ref-type name="Journal Article"&gt;17&lt;/ref-type&gt;&lt;contributors&gt;&lt;authors&gt;&lt;author&gt;Koh, SzeKee&lt;/author&gt;&lt;author&gt;Durand, Robert B&lt;/author&gt;&lt;author&gt;Dai, Lele&lt;/author&gt;&lt;author&gt;Chang, Millicent&lt;/author&gt;&lt;/authors&gt;&lt;/contributors&gt;&lt;titles&gt;&lt;title&gt;Financial distress: Lifecycle and corporate restructuring&lt;/title&gt;&lt;secondary-title&gt;Journal of Corporate Finance&lt;/secondary-title&gt;&lt;/titles&gt;&lt;periodical&gt;&lt;full-title&gt;Journal of Corporate Finance&lt;/full-title&gt;&lt;/periodical&gt;&lt;pages&gt;19-33&lt;/pages&gt;&lt;volume&gt;33&lt;/volume&gt;&lt;dates&gt;&lt;year&gt;2015&lt;/year&gt;&lt;/dates&gt;&lt;isbn&gt;0929-1199&lt;/isbn&gt;&lt;urls&gt;&lt;/urls&gt;&lt;electronic-resource-num&gt;10.1016/j.jcorpfin.2015.04.004&lt;/electronic-resource-num&gt;&lt;/record&gt;&lt;/Cite&gt;&lt;/EndNote&gt;</w:instrText>
        </w:r>
        <w:r w:rsidR="0083679F" w:rsidRPr="0083679F">
          <w:rPr>
            <w:rStyle w:val="Hyperlink"/>
          </w:rPr>
          <w:fldChar w:fldCharType="separate"/>
        </w:r>
        <w:r w:rsidR="0083679F" w:rsidRPr="0083679F">
          <w:rPr>
            <w:rStyle w:val="Hyperlink"/>
          </w:rPr>
          <w:t>Koh &amp; cộng sự (2015)</w:t>
        </w:r>
        <w:r w:rsidR="0083679F" w:rsidRPr="0083679F">
          <w:rPr>
            <w:rStyle w:val="Hyperlink"/>
          </w:rPr>
          <w:fldChar w:fldCharType="end"/>
        </w:r>
      </w:hyperlink>
      <w:r w:rsidRPr="00182A29">
        <w:rPr>
          <w:rFonts w:cs="Times New Roman"/>
          <w:szCs w:val="24"/>
        </w:rPr>
        <w:t xml:space="preserve">, nhóm tác giả sử dụng các biến kiểm soát TobinsQ, </w:t>
      </w:r>
      <w:r w:rsidRPr="00182A29">
        <w:rPr>
          <w:rFonts w:eastAsia="Times New Roman" w:cs="Times New Roman"/>
          <w:szCs w:val="24"/>
        </w:rPr>
        <w:t>LnAsset</w:t>
      </w:r>
      <w:r w:rsidRPr="00182A29">
        <w:rPr>
          <w:rFonts w:cs="Times New Roman"/>
          <w:szCs w:val="24"/>
        </w:rPr>
        <w:t>, CashFlow, Return, Volatility, Leverage lần lượt mang ý nghĩa cơ hội tăng trưởng, quy mô tài sản, dòng tiền hoạt động, tỷ suất sinh lời trung bình, biến động rủi ro và đòn bẩy tài chính để kiểm soát và xem xét mối liên hệ giữa biến phụ thuộc và các biến kiểm soát.</w:t>
      </w:r>
    </w:p>
    <w:p w14:paraId="49535D17" w14:textId="77777777" w:rsidR="004200B0" w:rsidRPr="00182A29" w:rsidRDefault="004200B0" w:rsidP="00553885">
      <w:pPr>
        <w:spacing w:before="120"/>
        <w:jc w:val="both"/>
        <w:rPr>
          <w:rFonts w:cs="Times New Roman"/>
          <w:szCs w:val="24"/>
        </w:rPr>
      </w:pPr>
      <w:r w:rsidRPr="00182A29">
        <w:rPr>
          <w:rFonts w:cs="Times New Roman"/>
          <w:szCs w:val="24"/>
        </w:rPr>
        <w:t xml:space="preserve">Mô hình nghiên cứu ảnh hưởng của kiệt quệ tài chính đến chiến lược tái cấu trúc hoạt động trong mối liên hệ với chu kỳ sống được thể hiện như sau (Chi tiết tại </w:t>
      </w:r>
      <w:r w:rsidRPr="00182A29">
        <w:rPr>
          <w:rFonts w:cs="Times New Roman"/>
          <w:b/>
          <w:bCs/>
          <w:szCs w:val="24"/>
        </w:rPr>
        <w:t>Bảng 1</w:t>
      </w:r>
      <w:r w:rsidRPr="00182A29">
        <w:rPr>
          <w:rFonts w:cs="Times New Roman"/>
          <w:szCs w:val="24"/>
        </w:rPr>
        <w:t>).</w:t>
      </w:r>
    </w:p>
    <w:p w14:paraId="1E27151F" w14:textId="77777777" w:rsidR="004200B0" w:rsidRPr="00182A29" w:rsidRDefault="004200B0" w:rsidP="00553885">
      <w:pPr>
        <w:spacing w:before="120"/>
        <w:ind w:left="1440" w:hanging="720"/>
        <w:jc w:val="both"/>
        <w:rPr>
          <w:rFonts w:cs="Times New Roman"/>
          <w:i/>
          <w:iCs/>
          <w:szCs w:val="24"/>
        </w:rPr>
      </w:pPr>
      <w:r w:rsidRPr="00182A29">
        <w:rPr>
          <w:rFonts w:eastAsia="Times New Roman" w:cs="Times New Roman"/>
          <w:i/>
          <w:szCs w:val="24"/>
        </w:rPr>
        <w:t>Restructuring</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1</w:t>
      </w:r>
      <w:r w:rsidRPr="00182A29">
        <w:rPr>
          <w:rFonts w:eastAsia="Times New Roman" w:cs="Times New Roman"/>
          <w:i/>
          <w:szCs w:val="24"/>
        </w:rPr>
        <w:t xml:space="preserve"> + β</w:t>
      </w:r>
      <w:r w:rsidRPr="00182A29">
        <w:rPr>
          <w:rFonts w:eastAsia="Times New Roman" w:cs="Times New Roman"/>
          <w:i/>
          <w:szCs w:val="24"/>
          <w:vertAlign w:val="subscript"/>
        </w:rPr>
        <w:t>2</w:t>
      </w:r>
      <w:r w:rsidRPr="00182A29">
        <w:rPr>
          <w:rFonts w:eastAsia="Times New Roman" w:cs="Times New Roman"/>
          <w:i/>
          <w:szCs w:val="24"/>
        </w:rPr>
        <w:t>Birth</w:t>
      </w:r>
      <w:r w:rsidRPr="00182A29">
        <w:rPr>
          <w:rFonts w:eastAsia="Times New Roman" w:cs="Times New Roman"/>
          <w:i/>
          <w:szCs w:val="24"/>
          <w:vertAlign w:val="subscript"/>
        </w:rPr>
        <w:t xml:space="preserve">it + </w:t>
      </w:r>
      <w:r w:rsidRPr="00182A29">
        <w:rPr>
          <w:rFonts w:eastAsia="Times New Roman" w:cs="Times New Roman"/>
          <w:i/>
          <w:szCs w:val="24"/>
        </w:rPr>
        <w:t>β</w:t>
      </w:r>
      <w:r w:rsidRPr="00182A29">
        <w:rPr>
          <w:rFonts w:eastAsia="Times New Roman" w:cs="Times New Roman"/>
          <w:i/>
          <w:szCs w:val="24"/>
          <w:vertAlign w:val="subscript"/>
        </w:rPr>
        <w:t>3</w:t>
      </w:r>
      <w:r w:rsidRPr="00182A29">
        <w:rPr>
          <w:rFonts w:eastAsia="Times New Roman" w:cs="Times New Roman"/>
          <w:i/>
          <w:szCs w:val="24"/>
        </w:rPr>
        <w:t>Growth</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4</w:t>
      </w:r>
      <w:r w:rsidRPr="00182A29">
        <w:rPr>
          <w:rFonts w:eastAsia="Times New Roman" w:cs="Times New Roman"/>
          <w:i/>
          <w:szCs w:val="24"/>
        </w:rPr>
        <w:t>Mature</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5</w:t>
      </w:r>
      <w:r w:rsidRPr="00182A29">
        <w:rPr>
          <w:rFonts w:eastAsia="Times New Roman" w:cs="Times New Roman"/>
          <w:i/>
          <w:szCs w:val="24"/>
        </w:rPr>
        <w:t>FD</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6</w:t>
      </w:r>
      <w:r w:rsidRPr="00182A29">
        <w:rPr>
          <w:rFonts w:eastAsia="Times New Roman" w:cs="Times New Roman"/>
          <w:i/>
          <w:szCs w:val="24"/>
        </w:rPr>
        <w:t>Birth×FD</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7</w:t>
      </w:r>
      <w:r w:rsidRPr="00182A29">
        <w:rPr>
          <w:rFonts w:eastAsia="Times New Roman" w:cs="Times New Roman"/>
          <w:i/>
          <w:szCs w:val="24"/>
        </w:rPr>
        <w:t>Growth×FD</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8</w:t>
      </w:r>
      <w:r w:rsidRPr="00182A29">
        <w:rPr>
          <w:rFonts w:eastAsia="Times New Roman" w:cs="Times New Roman"/>
          <w:i/>
          <w:szCs w:val="24"/>
        </w:rPr>
        <w:t>Mature×FD</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9</w:t>
      </w:r>
      <w:r w:rsidRPr="00182A29">
        <w:rPr>
          <w:rFonts w:eastAsia="Times New Roman" w:cs="Times New Roman"/>
          <w:i/>
          <w:szCs w:val="24"/>
        </w:rPr>
        <w:t>TobinsQ</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10</w:t>
      </w:r>
      <w:r w:rsidRPr="00182A29">
        <w:rPr>
          <w:rFonts w:eastAsia="Times New Roman" w:cs="Times New Roman"/>
          <w:i/>
          <w:szCs w:val="24"/>
        </w:rPr>
        <w:t>LnAsset</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11</w:t>
      </w:r>
      <w:r w:rsidRPr="00182A29">
        <w:rPr>
          <w:rFonts w:eastAsia="Times New Roman" w:cs="Times New Roman"/>
          <w:i/>
          <w:szCs w:val="24"/>
        </w:rPr>
        <w:t>Volatility</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12</w:t>
      </w:r>
      <w:r w:rsidRPr="00182A29">
        <w:rPr>
          <w:rFonts w:eastAsia="Times New Roman" w:cs="Times New Roman"/>
          <w:i/>
          <w:szCs w:val="24"/>
        </w:rPr>
        <w:t>Return</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13</w:t>
      </w:r>
      <w:r w:rsidRPr="00182A29">
        <w:rPr>
          <w:rFonts w:eastAsia="Times New Roman" w:cs="Times New Roman"/>
          <w:i/>
          <w:szCs w:val="24"/>
        </w:rPr>
        <w:t>Leverage</w:t>
      </w:r>
      <w:r w:rsidRPr="00182A29">
        <w:rPr>
          <w:rFonts w:eastAsia="Times New Roman" w:cs="Times New Roman"/>
          <w:i/>
          <w:szCs w:val="24"/>
          <w:vertAlign w:val="subscript"/>
        </w:rPr>
        <w:t>it</w:t>
      </w:r>
      <w:r w:rsidRPr="00182A29">
        <w:rPr>
          <w:rFonts w:eastAsia="Times New Roman" w:cs="Times New Roman"/>
          <w:i/>
          <w:szCs w:val="24"/>
        </w:rPr>
        <w:t xml:space="preserve"> + β</w:t>
      </w:r>
      <w:r w:rsidRPr="00182A29">
        <w:rPr>
          <w:rFonts w:eastAsia="Times New Roman" w:cs="Times New Roman"/>
          <w:i/>
          <w:szCs w:val="24"/>
          <w:vertAlign w:val="subscript"/>
        </w:rPr>
        <w:t>14</w:t>
      </w:r>
      <w:r w:rsidRPr="00182A29">
        <w:rPr>
          <w:rFonts w:eastAsia="Times New Roman" w:cs="Times New Roman"/>
          <w:i/>
          <w:szCs w:val="24"/>
        </w:rPr>
        <w:t>CashFlow</w:t>
      </w:r>
      <w:r w:rsidRPr="00182A29">
        <w:rPr>
          <w:rFonts w:eastAsia="Times New Roman" w:cs="Times New Roman"/>
          <w:i/>
          <w:szCs w:val="24"/>
          <w:vertAlign w:val="subscript"/>
        </w:rPr>
        <w:t>it</w:t>
      </w:r>
      <w:r w:rsidRPr="00182A29">
        <w:rPr>
          <w:rFonts w:eastAsia="Times New Roman" w:cs="Times New Roman"/>
          <w:i/>
          <w:szCs w:val="24"/>
        </w:rPr>
        <w:t xml:space="preserve"> + ε</w:t>
      </w:r>
      <w:r w:rsidRPr="00182A29">
        <w:rPr>
          <w:rFonts w:eastAsia="Times New Roman" w:cs="Times New Roman"/>
          <w:i/>
          <w:szCs w:val="24"/>
          <w:vertAlign w:val="subscript"/>
        </w:rPr>
        <w:t>it</w:t>
      </w:r>
    </w:p>
    <w:p w14:paraId="5C6210F7" w14:textId="77777777" w:rsidR="004200B0" w:rsidRPr="00182A29" w:rsidRDefault="004200B0" w:rsidP="00553885">
      <w:pPr>
        <w:spacing w:before="120"/>
        <w:jc w:val="both"/>
        <w:rPr>
          <w:rFonts w:cs="Times New Roman"/>
          <w:szCs w:val="24"/>
        </w:rPr>
      </w:pPr>
      <w:r w:rsidRPr="00182A29">
        <w:rPr>
          <w:rFonts w:cs="Times New Roman"/>
          <w:szCs w:val="24"/>
        </w:rPr>
        <w:t xml:space="preserve">Mô hình nghiên cứu khả năng hồi phục từ chiến lược tái cấu trúc hoạt động của các doanh nghiệp kiệt quệ tài chính được xem xét như sau (Chi tiết tại </w:t>
      </w:r>
      <w:r w:rsidRPr="00182A29">
        <w:rPr>
          <w:rFonts w:cs="Times New Roman"/>
          <w:b/>
          <w:bCs/>
          <w:szCs w:val="24"/>
        </w:rPr>
        <w:t>Bảng 1</w:t>
      </w:r>
      <w:r w:rsidRPr="00182A29">
        <w:rPr>
          <w:rFonts w:cs="Times New Roman"/>
          <w:szCs w:val="24"/>
        </w:rPr>
        <w:t>).</w:t>
      </w:r>
    </w:p>
    <w:p w14:paraId="3931B13E" w14:textId="77777777" w:rsidR="004200B0" w:rsidRPr="00182A29" w:rsidRDefault="004200B0" w:rsidP="00553885">
      <w:pPr>
        <w:spacing w:before="120"/>
        <w:ind w:left="1560" w:hanging="851"/>
        <w:jc w:val="both"/>
        <w:rPr>
          <w:rFonts w:cs="Times New Roman"/>
          <w:i/>
          <w:iCs/>
          <w:szCs w:val="24"/>
          <w:vertAlign w:val="subscript"/>
        </w:rPr>
      </w:pPr>
      <w:r w:rsidRPr="00182A29">
        <w:rPr>
          <w:rFonts w:cs="Times New Roman"/>
          <w:i/>
          <w:iCs/>
          <w:szCs w:val="24"/>
        </w:rPr>
        <w:t>Recovery</w:t>
      </w:r>
      <w:r w:rsidRPr="00182A29">
        <w:rPr>
          <w:rFonts w:cs="Times New Roman"/>
          <w:i/>
          <w:iCs/>
          <w:szCs w:val="24"/>
          <w:vertAlign w:val="subscript"/>
        </w:rPr>
        <w:t>it</w:t>
      </w:r>
      <w:r w:rsidRPr="00182A29">
        <w:rPr>
          <w:rFonts w:cs="Times New Roman"/>
          <w:i/>
          <w:iCs/>
          <w:szCs w:val="24"/>
        </w:rPr>
        <w:t xml:space="preserve"> = β</w:t>
      </w:r>
      <w:r w:rsidRPr="00182A29">
        <w:rPr>
          <w:rFonts w:cs="Times New Roman"/>
          <w:i/>
          <w:iCs/>
          <w:szCs w:val="24"/>
          <w:vertAlign w:val="subscript"/>
        </w:rPr>
        <w:t>1</w:t>
      </w:r>
      <w:r w:rsidRPr="00182A29">
        <w:rPr>
          <w:rFonts w:cs="Times New Roman"/>
          <w:i/>
          <w:iCs/>
          <w:szCs w:val="24"/>
        </w:rPr>
        <w:t xml:space="preserve"> + β</w:t>
      </w:r>
      <w:r w:rsidRPr="00182A29">
        <w:rPr>
          <w:rFonts w:cs="Times New Roman"/>
          <w:i/>
          <w:iCs/>
          <w:szCs w:val="24"/>
          <w:vertAlign w:val="subscript"/>
        </w:rPr>
        <w:t>2</w:t>
      </w:r>
      <w:r w:rsidRPr="00182A29">
        <w:rPr>
          <w:rFonts w:cs="Times New Roman"/>
          <w:i/>
          <w:iCs/>
          <w:szCs w:val="24"/>
        </w:rPr>
        <w:t>Birth</w:t>
      </w:r>
      <w:r w:rsidRPr="00182A29">
        <w:rPr>
          <w:rFonts w:cs="Times New Roman"/>
          <w:i/>
          <w:iCs/>
          <w:szCs w:val="24"/>
          <w:vertAlign w:val="subscript"/>
        </w:rPr>
        <w:t xml:space="preserve">itFD + </w:t>
      </w:r>
      <w:r w:rsidRPr="00182A29">
        <w:rPr>
          <w:rFonts w:cs="Times New Roman"/>
          <w:i/>
          <w:iCs/>
          <w:szCs w:val="24"/>
        </w:rPr>
        <w:t>β</w:t>
      </w:r>
      <w:r w:rsidRPr="00182A29">
        <w:rPr>
          <w:rFonts w:cs="Times New Roman"/>
          <w:i/>
          <w:iCs/>
          <w:szCs w:val="24"/>
          <w:vertAlign w:val="subscript"/>
        </w:rPr>
        <w:t>3</w:t>
      </w:r>
      <w:r w:rsidRPr="00182A29">
        <w:rPr>
          <w:rFonts w:cs="Times New Roman"/>
          <w:i/>
          <w:iCs/>
          <w:szCs w:val="24"/>
        </w:rPr>
        <w:t>Growth</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4</w:t>
      </w:r>
      <w:r w:rsidRPr="00182A29">
        <w:rPr>
          <w:rFonts w:cs="Times New Roman"/>
          <w:i/>
          <w:iCs/>
          <w:szCs w:val="24"/>
        </w:rPr>
        <w:t>Mature</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5</w:t>
      </w:r>
      <w:r w:rsidRPr="00182A29">
        <w:rPr>
          <w:rFonts w:cs="Times New Roman"/>
          <w:i/>
          <w:iCs/>
          <w:szCs w:val="24"/>
        </w:rPr>
        <w:t>Restructuring</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6</w:t>
      </w:r>
      <w:r w:rsidRPr="00182A29">
        <w:rPr>
          <w:rFonts w:cs="Times New Roman"/>
          <w:i/>
          <w:iCs/>
          <w:szCs w:val="24"/>
        </w:rPr>
        <w:t>Birth*Restructuring</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7</w:t>
      </w:r>
      <w:r w:rsidRPr="00182A29">
        <w:rPr>
          <w:rFonts w:cs="Times New Roman"/>
          <w:i/>
          <w:iCs/>
          <w:szCs w:val="24"/>
        </w:rPr>
        <w:t>Growth*Restructuring</w:t>
      </w:r>
      <w:r w:rsidRPr="00182A29">
        <w:rPr>
          <w:rFonts w:cs="Times New Roman"/>
          <w:i/>
          <w:iCs/>
          <w:szCs w:val="24"/>
          <w:vertAlign w:val="subscript"/>
        </w:rPr>
        <w:t>itFD</w:t>
      </w:r>
      <w:r w:rsidRPr="00182A29">
        <w:rPr>
          <w:rFonts w:cs="Times New Roman"/>
          <w:i/>
          <w:iCs/>
          <w:szCs w:val="24"/>
        </w:rPr>
        <w:t xml:space="preserve"> + </w:t>
      </w:r>
      <w:r w:rsidRPr="00182A29">
        <w:rPr>
          <w:rFonts w:cs="Times New Roman"/>
          <w:i/>
          <w:iCs/>
          <w:szCs w:val="24"/>
        </w:rPr>
        <w:lastRenderedPageBreak/>
        <w:t>β</w:t>
      </w:r>
      <w:r w:rsidRPr="00182A29">
        <w:rPr>
          <w:rFonts w:cs="Times New Roman"/>
          <w:i/>
          <w:iCs/>
          <w:szCs w:val="24"/>
          <w:vertAlign w:val="subscript"/>
        </w:rPr>
        <w:t>8</w:t>
      </w:r>
      <w:r w:rsidRPr="00182A29">
        <w:rPr>
          <w:rFonts w:cs="Times New Roman"/>
          <w:i/>
          <w:iCs/>
          <w:szCs w:val="24"/>
        </w:rPr>
        <w:t>Mature*Restructuring</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9</w:t>
      </w:r>
      <w:r w:rsidRPr="00182A29">
        <w:rPr>
          <w:rFonts w:cs="Times New Roman"/>
          <w:i/>
          <w:iCs/>
          <w:szCs w:val="24"/>
        </w:rPr>
        <w:t>TobinsQ</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10</w:t>
      </w:r>
      <w:r w:rsidRPr="00182A29">
        <w:rPr>
          <w:rFonts w:cs="Times New Roman"/>
          <w:i/>
          <w:iCs/>
          <w:szCs w:val="24"/>
        </w:rPr>
        <w:t>LnAsset</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11</w:t>
      </w:r>
      <w:r w:rsidRPr="00182A29">
        <w:rPr>
          <w:rFonts w:cs="Times New Roman"/>
          <w:i/>
          <w:iCs/>
          <w:szCs w:val="24"/>
        </w:rPr>
        <w:t>Volatility</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12</w:t>
      </w:r>
      <w:r w:rsidRPr="00182A29">
        <w:rPr>
          <w:rFonts w:cs="Times New Roman"/>
          <w:i/>
          <w:iCs/>
          <w:szCs w:val="24"/>
        </w:rPr>
        <w:t>Return</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13</w:t>
      </w:r>
      <w:r w:rsidRPr="00182A29">
        <w:rPr>
          <w:rFonts w:cs="Times New Roman"/>
          <w:i/>
          <w:iCs/>
          <w:szCs w:val="24"/>
        </w:rPr>
        <w:t>Leverage</w:t>
      </w:r>
      <w:r w:rsidRPr="00182A29">
        <w:rPr>
          <w:rFonts w:cs="Times New Roman"/>
          <w:i/>
          <w:iCs/>
          <w:szCs w:val="24"/>
          <w:vertAlign w:val="subscript"/>
        </w:rPr>
        <w:t>itFD</w:t>
      </w:r>
      <w:r w:rsidRPr="00182A29">
        <w:rPr>
          <w:rFonts w:cs="Times New Roman"/>
          <w:i/>
          <w:iCs/>
          <w:szCs w:val="24"/>
        </w:rPr>
        <w:t xml:space="preserve"> + β</w:t>
      </w:r>
      <w:r w:rsidRPr="00182A29">
        <w:rPr>
          <w:rFonts w:cs="Times New Roman"/>
          <w:i/>
          <w:iCs/>
          <w:szCs w:val="24"/>
          <w:vertAlign w:val="subscript"/>
        </w:rPr>
        <w:t>14</w:t>
      </w:r>
      <w:r w:rsidRPr="00182A29">
        <w:rPr>
          <w:rFonts w:cs="Times New Roman"/>
          <w:i/>
          <w:iCs/>
          <w:szCs w:val="24"/>
        </w:rPr>
        <w:t>CashFlow</w:t>
      </w:r>
      <w:r w:rsidRPr="00182A29">
        <w:rPr>
          <w:rFonts w:cs="Times New Roman"/>
          <w:i/>
          <w:iCs/>
          <w:szCs w:val="24"/>
          <w:vertAlign w:val="subscript"/>
        </w:rPr>
        <w:t>itFD</w:t>
      </w:r>
      <w:r w:rsidRPr="00182A29">
        <w:rPr>
          <w:rFonts w:cs="Times New Roman"/>
          <w:i/>
          <w:iCs/>
          <w:szCs w:val="24"/>
        </w:rPr>
        <w:t xml:space="preserve"> + ε</w:t>
      </w:r>
      <w:r w:rsidRPr="00182A29">
        <w:rPr>
          <w:rFonts w:cs="Times New Roman"/>
          <w:i/>
          <w:iCs/>
          <w:szCs w:val="24"/>
          <w:vertAlign w:val="subscript"/>
        </w:rPr>
        <w:t>it</w:t>
      </w:r>
    </w:p>
    <w:p w14:paraId="42696560" w14:textId="77777777" w:rsidR="004200B0" w:rsidRPr="00182A29" w:rsidRDefault="004200B0" w:rsidP="00553885">
      <w:pPr>
        <w:spacing w:before="120" w:after="160"/>
        <w:jc w:val="both"/>
        <w:rPr>
          <w:rFonts w:cs="Times New Roman"/>
          <w:b/>
          <w:szCs w:val="24"/>
        </w:rPr>
      </w:pPr>
    </w:p>
    <w:p w14:paraId="258F7A0D" w14:textId="77777777" w:rsidR="003E5D05" w:rsidRPr="00182A29" w:rsidRDefault="003E5D05" w:rsidP="00553885">
      <w:pPr>
        <w:spacing w:before="120" w:after="160"/>
        <w:ind w:firstLine="294"/>
        <w:jc w:val="center"/>
        <w:rPr>
          <w:rFonts w:cs="Times New Roman"/>
          <w:b/>
          <w:szCs w:val="24"/>
        </w:rPr>
        <w:sectPr w:rsidR="003E5D05" w:rsidRPr="00182A29" w:rsidSect="00911A04">
          <w:headerReference w:type="default" r:id="rId9"/>
          <w:footerReference w:type="default" r:id="rId10"/>
          <w:pgSz w:w="11906" w:h="16838" w:code="9"/>
          <w:pgMar w:top="1134" w:right="1134" w:bottom="1134" w:left="1701" w:header="720" w:footer="720" w:gutter="0"/>
          <w:cols w:space="720"/>
          <w:docGrid w:linePitch="360"/>
        </w:sectPr>
      </w:pPr>
    </w:p>
    <w:p w14:paraId="6062E326" w14:textId="77777777" w:rsidR="004200B0" w:rsidRPr="00182A29" w:rsidRDefault="004200B0" w:rsidP="00553885">
      <w:pPr>
        <w:spacing w:before="120" w:after="160"/>
        <w:ind w:firstLine="294"/>
        <w:jc w:val="center"/>
        <w:rPr>
          <w:rFonts w:cs="Times New Roman"/>
          <w:b/>
          <w:szCs w:val="24"/>
        </w:rPr>
      </w:pPr>
      <w:r w:rsidRPr="00182A29">
        <w:rPr>
          <w:rFonts w:cs="Times New Roman"/>
          <w:b/>
          <w:szCs w:val="24"/>
        </w:rPr>
        <w:lastRenderedPageBreak/>
        <w:t>Bảng 1. Mô tả các biến</w:t>
      </w:r>
    </w:p>
    <w:tbl>
      <w:tblPr>
        <w:tblStyle w:val="PlainTable2"/>
        <w:tblW w:w="14601" w:type="dxa"/>
        <w:tblLayout w:type="fixed"/>
        <w:tblLook w:val="04A0" w:firstRow="1" w:lastRow="0" w:firstColumn="1" w:lastColumn="0" w:noHBand="0" w:noVBand="1"/>
      </w:tblPr>
      <w:tblGrid>
        <w:gridCol w:w="3261"/>
        <w:gridCol w:w="1984"/>
        <w:gridCol w:w="8222"/>
        <w:gridCol w:w="1134"/>
      </w:tblGrid>
      <w:tr w:rsidR="004200B0" w:rsidRPr="00182A29" w14:paraId="6893919D" w14:textId="77777777" w:rsidTr="003E5D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8" w:space="0" w:color="7F7F7F" w:themeColor="text1" w:themeTint="80"/>
              <w:left w:val="nil"/>
              <w:bottom w:val="single" w:sz="8" w:space="0" w:color="auto"/>
              <w:right w:val="nil"/>
            </w:tcBorders>
            <w:tcMar>
              <w:left w:w="108" w:type="dxa"/>
              <w:right w:w="108" w:type="dxa"/>
            </w:tcMar>
          </w:tcPr>
          <w:p w14:paraId="4CB10963"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Tên biến</w:t>
            </w:r>
          </w:p>
        </w:tc>
        <w:tc>
          <w:tcPr>
            <w:tcW w:w="1984" w:type="dxa"/>
            <w:tcBorders>
              <w:top w:val="single" w:sz="8" w:space="0" w:color="7F7F7F" w:themeColor="text1" w:themeTint="80"/>
              <w:left w:val="nil"/>
              <w:bottom w:val="single" w:sz="8" w:space="0" w:color="auto"/>
              <w:right w:val="nil"/>
            </w:tcBorders>
            <w:tcMar>
              <w:left w:w="108" w:type="dxa"/>
              <w:right w:w="108" w:type="dxa"/>
            </w:tcMar>
          </w:tcPr>
          <w:p w14:paraId="3EC1F9F9" w14:textId="77777777" w:rsidR="004200B0" w:rsidRPr="00182A29" w:rsidRDefault="004200B0" w:rsidP="0055388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Ký hiệu</w:t>
            </w:r>
          </w:p>
        </w:tc>
        <w:tc>
          <w:tcPr>
            <w:tcW w:w="8222" w:type="dxa"/>
            <w:tcBorders>
              <w:top w:val="single" w:sz="8" w:space="0" w:color="7F7F7F" w:themeColor="text1" w:themeTint="80"/>
              <w:left w:val="nil"/>
              <w:bottom w:val="single" w:sz="8" w:space="0" w:color="auto"/>
              <w:right w:val="nil"/>
            </w:tcBorders>
            <w:tcMar>
              <w:left w:w="108" w:type="dxa"/>
              <w:right w:w="108" w:type="dxa"/>
            </w:tcMar>
          </w:tcPr>
          <w:p w14:paraId="329FAB96" w14:textId="77777777" w:rsidR="004200B0" w:rsidRPr="00182A29" w:rsidRDefault="004200B0" w:rsidP="0055388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Mô tả biến</w:t>
            </w:r>
          </w:p>
        </w:tc>
        <w:tc>
          <w:tcPr>
            <w:tcW w:w="1134" w:type="dxa"/>
            <w:tcBorders>
              <w:top w:val="single" w:sz="8" w:space="0" w:color="7F7F7F" w:themeColor="text1" w:themeTint="80"/>
              <w:left w:val="nil"/>
              <w:bottom w:val="single" w:sz="8" w:space="0" w:color="auto"/>
              <w:right w:val="nil"/>
            </w:tcBorders>
            <w:tcMar>
              <w:left w:w="108" w:type="dxa"/>
              <w:right w:w="108" w:type="dxa"/>
            </w:tcMar>
          </w:tcPr>
          <w:p w14:paraId="32866313" w14:textId="77777777" w:rsidR="004200B0" w:rsidRPr="00182A29" w:rsidRDefault="004200B0" w:rsidP="0055388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Kì vọng</w:t>
            </w:r>
          </w:p>
        </w:tc>
      </w:tr>
      <w:tr w:rsidR="004200B0" w:rsidRPr="00182A29" w14:paraId="2D636133" w14:textId="77777777" w:rsidTr="003E5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8" w:space="0" w:color="auto"/>
              <w:left w:val="nil"/>
              <w:bottom w:val="nil"/>
              <w:right w:val="nil"/>
            </w:tcBorders>
            <w:tcMar>
              <w:left w:w="108" w:type="dxa"/>
              <w:right w:w="108" w:type="dxa"/>
            </w:tcMar>
          </w:tcPr>
          <w:p w14:paraId="00461958"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i/>
                <w:iCs/>
                <w:szCs w:val="24"/>
              </w:rPr>
              <w:t>Biến độc lập</w:t>
            </w:r>
          </w:p>
        </w:tc>
        <w:tc>
          <w:tcPr>
            <w:tcW w:w="1984" w:type="dxa"/>
            <w:tcBorders>
              <w:top w:val="single" w:sz="8" w:space="0" w:color="auto"/>
              <w:left w:val="nil"/>
              <w:bottom w:val="nil"/>
              <w:right w:val="nil"/>
            </w:tcBorders>
            <w:tcMar>
              <w:left w:w="108" w:type="dxa"/>
              <w:right w:w="108" w:type="dxa"/>
            </w:tcMar>
          </w:tcPr>
          <w:p w14:paraId="1C46E843"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c>
          <w:tcPr>
            <w:tcW w:w="8222" w:type="dxa"/>
            <w:tcBorders>
              <w:top w:val="single" w:sz="8" w:space="0" w:color="auto"/>
              <w:left w:val="nil"/>
              <w:bottom w:val="nil"/>
              <w:right w:val="nil"/>
            </w:tcBorders>
            <w:tcMar>
              <w:left w:w="108" w:type="dxa"/>
              <w:right w:w="108" w:type="dxa"/>
            </w:tcMar>
          </w:tcPr>
          <w:p w14:paraId="67491B05"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c>
          <w:tcPr>
            <w:tcW w:w="1134" w:type="dxa"/>
            <w:tcBorders>
              <w:top w:val="single" w:sz="8" w:space="0" w:color="auto"/>
              <w:left w:val="nil"/>
              <w:bottom w:val="nil"/>
              <w:right w:val="nil"/>
            </w:tcBorders>
            <w:tcMar>
              <w:left w:w="108" w:type="dxa"/>
              <w:right w:w="108" w:type="dxa"/>
            </w:tcMar>
          </w:tcPr>
          <w:p w14:paraId="7A9E7E62"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r>
      <w:tr w:rsidR="004200B0" w:rsidRPr="00182A29" w14:paraId="071D6D73"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Mar>
              <w:left w:w="108" w:type="dxa"/>
              <w:right w:w="108" w:type="dxa"/>
            </w:tcMar>
          </w:tcPr>
          <w:p w14:paraId="5894B512"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Kiệt quệ tài chính</w:t>
            </w:r>
          </w:p>
        </w:tc>
        <w:tc>
          <w:tcPr>
            <w:tcW w:w="1984" w:type="dxa"/>
            <w:tcBorders>
              <w:top w:val="nil"/>
              <w:left w:val="nil"/>
              <w:bottom w:val="nil"/>
              <w:right w:val="nil"/>
            </w:tcBorders>
            <w:tcMar>
              <w:left w:w="108" w:type="dxa"/>
              <w:right w:w="108" w:type="dxa"/>
            </w:tcMar>
          </w:tcPr>
          <w:p w14:paraId="5BF361AF"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FD_KMV Merton</w:t>
            </w:r>
          </w:p>
        </w:tc>
        <w:tc>
          <w:tcPr>
            <w:tcW w:w="8222" w:type="dxa"/>
            <w:vMerge w:val="restart"/>
            <w:tcBorders>
              <w:top w:val="nil"/>
              <w:left w:val="nil"/>
              <w:right w:val="nil"/>
            </w:tcBorders>
            <w:tcMar>
              <w:left w:w="108" w:type="dxa"/>
              <w:right w:w="108" w:type="dxa"/>
            </w:tcMar>
          </w:tcPr>
          <w:p w14:paraId="22F750DD"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82A29">
              <w:rPr>
                <w:rFonts w:eastAsia="Times New Roman" w:cs="Times New Roman"/>
                <w:szCs w:val="24"/>
              </w:rPr>
              <w:t>Bằng 1 nếu năm quan sát xảy ra kiệt quệ tài chính, ngược lại bằng 0 theo từng phương pháp đo lường.</w:t>
            </w:r>
          </w:p>
        </w:tc>
        <w:tc>
          <w:tcPr>
            <w:tcW w:w="1134" w:type="dxa"/>
            <w:tcBorders>
              <w:top w:val="nil"/>
              <w:left w:val="nil"/>
              <w:bottom w:val="nil"/>
              <w:right w:val="nil"/>
            </w:tcBorders>
            <w:tcMar>
              <w:left w:w="108" w:type="dxa"/>
              <w:right w:w="108" w:type="dxa"/>
            </w:tcMar>
          </w:tcPr>
          <w:p w14:paraId="04E60368"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w:t>
            </w:r>
          </w:p>
        </w:tc>
      </w:tr>
      <w:tr w:rsidR="004200B0" w:rsidRPr="00182A29" w14:paraId="7B6889A3" w14:textId="77777777" w:rsidTr="003E5D0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vAlign w:val="center"/>
          </w:tcPr>
          <w:p w14:paraId="0EFC7EE4" w14:textId="77777777" w:rsidR="004200B0" w:rsidRPr="00182A29" w:rsidRDefault="004200B0" w:rsidP="00553885">
            <w:pPr>
              <w:spacing w:before="120" w:line="276" w:lineRule="auto"/>
              <w:jc w:val="both"/>
              <w:rPr>
                <w:rFonts w:cs="Times New Roman"/>
                <w:szCs w:val="24"/>
              </w:rPr>
            </w:pPr>
          </w:p>
        </w:tc>
        <w:tc>
          <w:tcPr>
            <w:tcW w:w="1984" w:type="dxa"/>
            <w:tcBorders>
              <w:top w:val="nil"/>
              <w:left w:val="nil"/>
              <w:bottom w:val="nil"/>
              <w:right w:val="nil"/>
            </w:tcBorders>
            <w:tcMar>
              <w:left w:w="108" w:type="dxa"/>
              <w:right w:w="108" w:type="dxa"/>
            </w:tcMar>
          </w:tcPr>
          <w:p w14:paraId="079CA774"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FD_thucte</w:t>
            </w:r>
          </w:p>
        </w:tc>
        <w:tc>
          <w:tcPr>
            <w:tcW w:w="8222" w:type="dxa"/>
            <w:vMerge/>
            <w:tcBorders>
              <w:left w:val="nil"/>
              <w:bottom w:val="nil"/>
              <w:right w:val="nil"/>
            </w:tcBorders>
            <w:tcMar>
              <w:left w:w="108" w:type="dxa"/>
              <w:right w:w="108" w:type="dxa"/>
            </w:tcMar>
          </w:tcPr>
          <w:p w14:paraId="1FD0D094"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
        </w:tc>
        <w:tc>
          <w:tcPr>
            <w:tcW w:w="1134" w:type="dxa"/>
            <w:tcBorders>
              <w:top w:val="nil"/>
              <w:left w:val="nil"/>
              <w:bottom w:val="nil"/>
              <w:right w:val="nil"/>
            </w:tcBorders>
            <w:tcMar>
              <w:left w:w="108" w:type="dxa"/>
              <w:right w:w="108" w:type="dxa"/>
            </w:tcMar>
          </w:tcPr>
          <w:p w14:paraId="28DE8387"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w:t>
            </w:r>
          </w:p>
        </w:tc>
      </w:tr>
      <w:tr w:rsidR="004200B0" w:rsidRPr="00182A29" w14:paraId="641E5714"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Mar>
              <w:left w:w="108" w:type="dxa"/>
              <w:right w:w="108" w:type="dxa"/>
            </w:tcMar>
          </w:tcPr>
          <w:p w14:paraId="747529DF"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Giai đoạn của chu kỳ sống</w:t>
            </w:r>
          </w:p>
        </w:tc>
        <w:tc>
          <w:tcPr>
            <w:tcW w:w="1984" w:type="dxa"/>
            <w:tcBorders>
              <w:top w:val="nil"/>
              <w:left w:val="nil"/>
              <w:bottom w:val="nil"/>
              <w:right w:val="nil"/>
            </w:tcBorders>
            <w:tcMar>
              <w:left w:w="108" w:type="dxa"/>
              <w:right w:w="108" w:type="dxa"/>
            </w:tcMar>
          </w:tcPr>
          <w:p w14:paraId="4DD4535C"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Birth</w:t>
            </w:r>
          </w:p>
        </w:tc>
        <w:tc>
          <w:tcPr>
            <w:tcW w:w="8222" w:type="dxa"/>
            <w:vMerge w:val="restart"/>
            <w:tcBorders>
              <w:top w:val="nil"/>
              <w:left w:val="nil"/>
              <w:right w:val="nil"/>
            </w:tcBorders>
            <w:tcMar>
              <w:left w:w="108" w:type="dxa"/>
              <w:right w:w="108" w:type="dxa"/>
            </w:tcMar>
            <w:vAlign w:val="center"/>
          </w:tcPr>
          <w:p w14:paraId="658EDA4B"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Bằng 1 nếu năm quan sát có giá trị thuộc giai đoạn khởi sự, ngược lại bằng 0. Tương tự với 2 giai đoạn còn lại</w:t>
            </w:r>
          </w:p>
        </w:tc>
        <w:tc>
          <w:tcPr>
            <w:tcW w:w="1134" w:type="dxa"/>
            <w:tcBorders>
              <w:top w:val="nil"/>
              <w:left w:val="nil"/>
              <w:bottom w:val="nil"/>
              <w:right w:val="nil"/>
            </w:tcBorders>
            <w:tcMar>
              <w:left w:w="108" w:type="dxa"/>
              <w:right w:w="108" w:type="dxa"/>
            </w:tcMar>
          </w:tcPr>
          <w:p w14:paraId="34596256"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w:t>
            </w:r>
          </w:p>
        </w:tc>
      </w:tr>
      <w:tr w:rsidR="004200B0" w:rsidRPr="00182A29" w14:paraId="48F26956" w14:textId="77777777" w:rsidTr="003E5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vAlign w:val="center"/>
          </w:tcPr>
          <w:p w14:paraId="7AFF924C" w14:textId="77777777" w:rsidR="004200B0" w:rsidRPr="00182A29" w:rsidRDefault="004200B0" w:rsidP="00553885">
            <w:pPr>
              <w:spacing w:before="120" w:line="276" w:lineRule="auto"/>
              <w:jc w:val="both"/>
              <w:rPr>
                <w:rFonts w:cs="Times New Roman"/>
                <w:szCs w:val="24"/>
              </w:rPr>
            </w:pPr>
          </w:p>
        </w:tc>
        <w:tc>
          <w:tcPr>
            <w:tcW w:w="1984" w:type="dxa"/>
            <w:tcBorders>
              <w:top w:val="nil"/>
              <w:left w:val="nil"/>
              <w:bottom w:val="nil"/>
              <w:right w:val="nil"/>
            </w:tcBorders>
            <w:tcMar>
              <w:left w:w="108" w:type="dxa"/>
              <w:right w:w="108" w:type="dxa"/>
            </w:tcMar>
          </w:tcPr>
          <w:p w14:paraId="399C6D5D"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Growth</w:t>
            </w:r>
          </w:p>
        </w:tc>
        <w:tc>
          <w:tcPr>
            <w:tcW w:w="8222" w:type="dxa"/>
            <w:vMerge/>
            <w:tcBorders>
              <w:left w:val="nil"/>
              <w:right w:val="nil"/>
            </w:tcBorders>
            <w:tcMar>
              <w:left w:w="108" w:type="dxa"/>
              <w:right w:w="108" w:type="dxa"/>
            </w:tcMar>
          </w:tcPr>
          <w:p w14:paraId="411C5716"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134" w:type="dxa"/>
            <w:tcBorders>
              <w:top w:val="nil"/>
              <w:left w:val="nil"/>
              <w:bottom w:val="nil"/>
              <w:right w:val="nil"/>
            </w:tcBorders>
            <w:tcMar>
              <w:left w:w="108" w:type="dxa"/>
              <w:right w:w="108" w:type="dxa"/>
            </w:tcMar>
          </w:tcPr>
          <w:p w14:paraId="7745B9B6"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w:t>
            </w:r>
          </w:p>
        </w:tc>
      </w:tr>
      <w:tr w:rsidR="004200B0" w:rsidRPr="00182A29" w14:paraId="42E675BE"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single" w:sz="4" w:space="0" w:color="auto"/>
            </w:tcBorders>
            <w:vAlign w:val="center"/>
          </w:tcPr>
          <w:p w14:paraId="16BFE994" w14:textId="77777777" w:rsidR="004200B0" w:rsidRPr="00182A29" w:rsidRDefault="004200B0" w:rsidP="00553885">
            <w:pPr>
              <w:spacing w:before="120" w:line="276" w:lineRule="auto"/>
              <w:jc w:val="both"/>
              <w:rPr>
                <w:rFonts w:cs="Times New Roman"/>
                <w:szCs w:val="24"/>
              </w:rPr>
            </w:pPr>
          </w:p>
        </w:tc>
        <w:tc>
          <w:tcPr>
            <w:tcW w:w="1984" w:type="dxa"/>
            <w:tcBorders>
              <w:top w:val="nil"/>
              <w:left w:val="nil"/>
              <w:bottom w:val="single" w:sz="4" w:space="0" w:color="auto"/>
              <w:right w:val="nil"/>
            </w:tcBorders>
            <w:tcMar>
              <w:left w:w="108" w:type="dxa"/>
              <w:right w:w="108" w:type="dxa"/>
            </w:tcMar>
          </w:tcPr>
          <w:p w14:paraId="5B70845E"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Mature</w:t>
            </w:r>
          </w:p>
        </w:tc>
        <w:tc>
          <w:tcPr>
            <w:tcW w:w="8222" w:type="dxa"/>
            <w:vMerge/>
            <w:tcBorders>
              <w:left w:val="nil"/>
              <w:bottom w:val="single" w:sz="4" w:space="0" w:color="auto"/>
              <w:right w:val="nil"/>
            </w:tcBorders>
            <w:tcMar>
              <w:left w:w="108" w:type="dxa"/>
              <w:right w:w="108" w:type="dxa"/>
            </w:tcMar>
          </w:tcPr>
          <w:p w14:paraId="0692ED6F"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134" w:type="dxa"/>
            <w:tcBorders>
              <w:top w:val="nil"/>
              <w:left w:val="nil"/>
              <w:bottom w:val="nil"/>
              <w:right w:val="nil"/>
            </w:tcBorders>
            <w:tcMar>
              <w:left w:w="108" w:type="dxa"/>
              <w:right w:w="108" w:type="dxa"/>
            </w:tcMar>
          </w:tcPr>
          <w:p w14:paraId="4DAB6249"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w:t>
            </w:r>
          </w:p>
        </w:tc>
      </w:tr>
      <w:tr w:rsidR="004200B0" w:rsidRPr="00182A29" w14:paraId="2D8F1079" w14:textId="77777777" w:rsidTr="003E5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nil"/>
              <w:bottom w:val="nil"/>
              <w:right w:val="nil"/>
            </w:tcBorders>
            <w:tcMar>
              <w:left w:w="108" w:type="dxa"/>
              <w:right w:w="108" w:type="dxa"/>
            </w:tcMar>
          </w:tcPr>
          <w:p w14:paraId="1E3FD118"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i/>
                <w:iCs/>
                <w:szCs w:val="24"/>
              </w:rPr>
              <w:t>Biến phụ thuộc</w:t>
            </w:r>
          </w:p>
        </w:tc>
        <w:tc>
          <w:tcPr>
            <w:tcW w:w="1984" w:type="dxa"/>
            <w:tcBorders>
              <w:top w:val="single" w:sz="4" w:space="0" w:color="auto"/>
              <w:left w:val="nil"/>
              <w:bottom w:val="nil"/>
              <w:right w:val="nil"/>
            </w:tcBorders>
            <w:tcMar>
              <w:left w:w="108" w:type="dxa"/>
              <w:right w:w="108" w:type="dxa"/>
            </w:tcMar>
          </w:tcPr>
          <w:p w14:paraId="11453BBF"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b/>
                <w:bCs/>
                <w:szCs w:val="24"/>
              </w:rPr>
              <w:t xml:space="preserve"> </w:t>
            </w:r>
          </w:p>
        </w:tc>
        <w:tc>
          <w:tcPr>
            <w:tcW w:w="8222" w:type="dxa"/>
            <w:tcBorders>
              <w:top w:val="single" w:sz="4" w:space="0" w:color="auto"/>
              <w:left w:val="nil"/>
              <w:bottom w:val="nil"/>
              <w:right w:val="nil"/>
            </w:tcBorders>
            <w:tcMar>
              <w:left w:w="108" w:type="dxa"/>
              <w:right w:w="108" w:type="dxa"/>
            </w:tcMar>
          </w:tcPr>
          <w:p w14:paraId="2811C071"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b/>
                <w:bCs/>
                <w:szCs w:val="24"/>
              </w:rPr>
              <w:t xml:space="preserve"> </w:t>
            </w:r>
          </w:p>
        </w:tc>
        <w:tc>
          <w:tcPr>
            <w:tcW w:w="1134" w:type="dxa"/>
            <w:tcBorders>
              <w:top w:val="single" w:sz="4" w:space="0" w:color="auto"/>
              <w:left w:val="nil"/>
              <w:bottom w:val="nil"/>
              <w:right w:val="nil"/>
            </w:tcBorders>
            <w:tcMar>
              <w:left w:w="108" w:type="dxa"/>
              <w:right w:w="108" w:type="dxa"/>
            </w:tcMar>
          </w:tcPr>
          <w:p w14:paraId="4C106F6A"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b/>
                <w:bCs/>
                <w:szCs w:val="24"/>
              </w:rPr>
              <w:t xml:space="preserve"> </w:t>
            </w:r>
          </w:p>
        </w:tc>
      </w:tr>
      <w:tr w:rsidR="004200B0" w:rsidRPr="00182A29" w14:paraId="5F8E71FF"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Mar>
              <w:left w:w="108" w:type="dxa"/>
              <w:right w:w="108" w:type="dxa"/>
            </w:tcMar>
          </w:tcPr>
          <w:p w14:paraId="6477B910"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Chiến lược tái cấu trúc hoạt động</w:t>
            </w:r>
          </w:p>
        </w:tc>
        <w:tc>
          <w:tcPr>
            <w:tcW w:w="1984" w:type="dxa"/>
            <w:tcBorders>
              <w:top w:val="nil"/>
              <w:left w:val="nil"/>
              <w:bottom w:val="nil"/>
              <w:right w:val="nil"/>
            </w:tcBorders>
            <w:tcMar>
              <w:left w:w="108" w:type="dxa"/>
              <w:right w:w="108" w:type="dxa"/>
            </w:tcMar>
          </w:tcPr>
          <w:p w14:paraId="6003831C"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INV</w:t>
            </w:r>
            <w:r w:rsidRPr="00182A29">
              <w:rPr>
                <w:rFonts w:eastAsia="Times New Roman" w:cs="Times New Roman"/>
                <w:szCs w:val="24"/>
                <w:vertAlign w:val="subscript"/>
              </w:rPr>
              <w:t>it</w:t>
            </w:r>
          </w:p>
        </w:tc>
        <w:tc>
          <w:tcPr>
            <w:tcW w:w="8222" w:type="dxa"/>
            <w:tcBorders>
              <w:top w:val="nil"/>
              <w:left w:val="nil"/>
              <w:bottom w:val="nil"/>
              <w:right w:val="nil"/>
            </w:tcBorders>
            <w:tcMar>
              <w:left w:w="108" w:type="dxa"/>
              <w:right w:w="108" w:type="dxa"/>
            </w:tcMar>
          </w:tcPr>
          <w:p w14:paraId="01C9C362"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Bằng 1 nếu công ty giảm hơn 15% các hoạt động đầu tư từ năm t-1 đến năm t/t+1, ngược lại bằng 0</w:t>
            </w:r>
          </w:p>
        </w:tc>
        <w:tc>
          <w:tcPr>
            <w:tcW w:w="1134" w:type="dxa"/>
            <w:tcBorders>
              <w:top w:val="nil"/>
              <w:left w:val="nil"/>
              <w:bottom w:val="nil"/>
              <w:right w:val="nil"/>
            </w:tcBorders>
            <w:tcMar>
              <w:left w:w="108" w:type="dxa"/>
              <w:right w:w="108" w:type="dxa"/>
            </w:tcMar>
          </w:tcPr>
          <w:p w14:paraId="345943E5"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r>
      <w:tr w:rsidR="004200B0" w:rsidRPr="00182A29" w14:paraId="2F2B627F" w14:textId="77777777" w:rsidTr="003E5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vAlign w:val="center"/>
          </w:tcPr>
          <w:p w14:paraId="76B83141" w14:textId="77777777" w:rsidR="004200B0" w:rsidRPr="00182A29" w:rsidRDefault="004200B0" w:rsidP="00553885">
            <w:pPr>
              <w:spacing w:before="120" w:line="276" w:lineRule="auto"/>
              <w:jc w:val="both"/>
              <w:rPr>
                <w:rFonts w:cs="Times New Roman"/>
                <w:szCs w:val="24"/>
              </w:rPr>
            </w:pPr>
          </w:p>
        </w:tc>
        <w:tc>
          <w:tcPr>
            <w:tcW w:w="1984" w:type="dxa"/>
            <w:tcBorders>
              <w:top w:val="nil"/>
              <w:left w:val="nil"/>
              <w:bottom w:val="nil"/>
              <w:right w:val="nil"/>
            </w:tcBorders>
            <w:tcMar>
              <w:left w:w="108" w:type="dxa"/>
              <w:right w:w="108" w:type="dxa"/>
            </w:tcMar>
          </w:tcPr>
          <w:p w14:paraId="134680DA"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COG</w:t>
            </w:r>
            <w:r w:rsidRPr="00182A29">
              <w:rPr>
                <w:rFonts w:eastAsia="Times New Roman" w:cs="Times New Roman"/>
                <w:szCs w:val="24"/>
                <w:vertAlign w:val="subscript"/>
              </w:rPr>
              <w:t>it</w:t>
            </w:r>
          </w:p>
        </w:tc>
        <w:tc>
          <w:tcPr>
            <w:tcW w:w="8222" w:type="dxa"/>
            <w:tcBorders>
              <w:top w:val="nil"/>
              <w:left w:val="nil"/>
              <w:bottom w:val="nil"/>
              <w:right w:val="nil"/>
            </w:tcBorders>
            <w:tcMar>
              <w:left w:w="108" w:type="dxa"/>
              <w:right w:w="108" w:type="dxa"/>
            </w:tcMar>
          </w:tcPr>
          <w:p w14:paraId="12C9F6F3"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82A29">
              <w:rPr>
                <w:rFonts w:eastAsia="Times New Roman" w:cs="Times New Roman"/>
                <w:szCs w:val="24"/>
              </w:rPr>
              <w:t>Bằng 1 nếu giá vốn hàng bán/doanh thu thuần của doanh nghiệp lớn hơn trung bình ngành vào năm t và rơi vào nhóm phân vị 4 của ngành vào năm t/t+1, ngược lại bằng 0</w:t>
            </w:r>
          </w:p>
        </w:tc>
        <w:tc>
          <w:tcPr>
            <w:tcW w:w="1134" w:type="dxa"/>
            <w:tcBorders>
              <w:top w:val="nil"/>
              <w:left w:val="nil"/>
              <w:bottom w:val="nil"/>
              <w:right w:val="nil"/>
            </w:tcBorders>
            <w:tcMar>
              <w:left w:w="108" w:type="dxa"/>
              <w:right w:w="108" w:type="dxa"/>
            </w:tcMar>
          </w:tcPr>
          <w:p w14:paraId="69139441"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r>
      <w:tr w:rsidR="004200B0" w:rsidRPr="00182A29" w14:paraId="120D609B"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tcBorders>
            <w:vAlign w:val="center"/>
          </w:tcPr>
          <w:p w14:paraId="2E6E76A8" w14:textId="77777777" w:rsidR="004200B0" w:rsidRPr="00182A29" w:rsidRDefault="004200B0" w:rsidP="00553885">
            <w:pPr>
              <w:spacing w:before="120" w:line="276" w:lineRule="auto"/>
              <w:jc w:val="both"/>
              <w:rPr>
                <w:rFonts w:cs="Times New Roman"/>
                <w:szCs w:val="24"/>
              </w:rPr>
            </w:pPr>
            <w:r w:rsidRPr="00182A29">
              <w:rPr>
                <w:rFonts w:cs="Times New Roman"/>
                <w:szCs w:val="24"/>
              </w:rPr>
              <w:t>Hồi phục từ chiến lược tái cấu trúc hoạt động</w:t>
            </w:r>
          </w:p>
        </w:tc>
        <w:tc>
          <w:tcPr>
            <w:tcW w:w="1984" w:type="dxa"/>
            <w:tcBorders>
              <w:top w:val="nil"/>
              <w:left w:val="nil"/>
              <w:bottom w:val="nil"/>
              <w:right w:val="nil"/>
            </w:tcBorders>
            <w:tcMar>
              <w:left w:w="108" w:type="dxa"/>
              <w:right w:w="108" w:type="dxa"/>
            </w:tcMar>
          </w:tcPr>
          <w:p w14:paraId="5ECAE0AC"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82A29">
              <w:rPr>
                <w:rFonts w:eastAsia="Times New Roman" w:cs="Times New Roman"/>
                <w:szCs w:val="24"/>
              </w:rPr>
              <w:t>Recovery</w:t>
            </w:r>
          </w:p>
        </w:tc>
        <w:tc>
          <w:tcPr>
            <w:tcW w:w="8222" w:type="dxa"/>
            <w:tcBorders>
              <w:top w:val="nil"/>
              <w:left w:val="nil"/>
              <w:bottom w:val="nil"/>
              <w:right w:val="nil"/>
            </w:tcBorders>
            <w:tcMar>
              <w:left w:w="108" w:type="dxa"/>
              <w:right w:w="108" w:type="dxa"/>
            </w:tcMar>
          </w:tcPr>
          <w:p w14:paraId="281A17ED"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82A29">
              <w:rPr>
                <w:rFonts w:eastAsia="Times New Roman" w:cs="Times New Roman"/>
                <w:szCs w:val="24"/>
              </w:rPr>
              <w:t>Bằng 1 nếu công ty kiệt quệ tài chính được phục hồi, ngược lại bằng 0</w:t>
            </w:r>
          </w:p>
        </w:tc>
        <w:tc>
          <w:tcPr>
            <w:tcW w:w="1134" w:type="dxa"/>
            <w:tcBorders>
              <w:top w:val="nil"/>
              <w:left w:val="nil"/>
              <w:bottom w:val="single" w:sz="4" w:space="0" w:color="auto"/>
              <w:right w:val="nil"/>
            </w:tcBorders>
            <w:tcMar>
              <w:left w:w="108" w:type="dxa"/>
              <w:right w:w="108" w:type="dxa"/>
            </w:tcMar>
          </w:tcPr>
          <w:p w14:paraId="0C14B917"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4200B0" w:rsidRPr="00182A29" w14:paraId="7AF877EF" w14:textId="77777777" w:rsidTr="003E5D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nil"/>
              <w:bottom w:val="nil"/>
              <w:right w:val="nil"/>
            </w:tcBorders>
            <w:tcMar>
              <w:left w:w="108" w:type="dxa"/>
              <w:right w:w="108" w:type="dxa"/>
            </w:tcMar>
          </w:tcPr>
          <w:p w14:paraId="263FC518"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i/>
                <w:iCs/>
                <w:szCs w:val="24"/>
              </w:rPr>
              <w:t>Biến kiểm soát</w:t>
            </w:r>
          </w:p>
        </w:tc>
        <w:tc>
          <w:tcPr>
            <w:tcW w:w="1984" w:type="dxa"/>
            <w:tcBorders>
              <w:top w:val="single" w:sz="4" w:space="0" w:color="auto"/>
              <w:left w:val="nil"/>
              <w:bottom w:val="nil"/>
              <w:right w:val="nil"/>
            </w:tcBorders>
            <w:tcMar>
              <w:left w:w="108" w:type="dxa"/>
              <w:right w:w="108" w:type="dxa"/>
            </w:tcMar>
          </w:tcPr>
          <w:p w14:paraId="7778F8B1"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c>
          <w:tcPr>
            <w:tcW w:w="8222" w:type="dxa"/>
            <w:tcBorders>
              <w:top w:val="single" w:sz="4" w:space="0" w:color="auto"/>
              <w:left w:val="nil"/>
              <w:bottom w:val="nil"/>
              <w:right w:val="nil"/>
            </w:tcBorders>
            <w:tcMar>
              <w:left w:w="108" w:type="dxa"/>
              <w:right w:w="108" w:type="dxa"/>
            </w:tcMar>
          </w:tcPr>
          <w:p w14:paraId="76E9895F"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c>
          <w:tcPr>
            <w:tcW w:w="1134" w:type="dxa"/>
            <w:tcBorders>
              <w:top w:val="single" w:sz="4" w:space="0" w:color="auto"/>
              <w:left w:val="nil"/>
              <w:bottom w:val="nil"/>
              <w:right w:val="nil"/>
            </w:tcBorders>
            <w:tcMar>
              <w:left w:w="108" w:type="dxa"/>
              <w:right w:w="108" w:type="dxa"/>
            </w:tcMar>
          </w:tcPr>
          <w:p w14:paraId="7847F114"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 xml:space="preserve"> </w:t>
            </w:r>
          </w:p>
        </w:tc>
      </w:tr>
      <w:tr w:rsidR="004200B0" w:rsidRPr="00182A29" w14:paraId="3AA7B6C5"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Mar>
              <w:left w:w="108" w:type="dxa"/>
              <w:right w:w="108" w:type="dxa"/>
            </w:tcMar>
          </w:tcPr>
          <w:p w14:paraId="291E0CC7"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 xml:space="preserve">Cơ hội tăng trưởng </w:t>
            </w:r>
          </w:p>
        </w:tc>
        <w:tc>
          <w:tcPr>
            <w:tcW w:w="1984" w:type="dxa"/>
            <w:tcBorders>
              <w:top w:val="nil"/>
              <w:left w:val="nil"/>
              <w:bottom w:val="nil"/>
              <w:right w:val="nil"/>
            </w:tcBorders>
            <w:tcMar>
              <w:left w:w="108" w:type="dxa"/>
              <w:right w:w="108" w:type="dxa"/>
            </w:tcMar>
          </w:tcPr>
          <w:p w14:paraId="00DCF900"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TobinsQ</w:t>
            </w:r>
            <w:r w:rsidRPr="00182A29">
              <w:rPr>
                <w:rFonts w:eastAsia="Times New Roman" w:cs="Times New Roman"/>
                <w:szCs w:val="24"/>
                <w:vertAlign w:val="subscript"/>
              </w:rPr>
              <w:t>it</w:t>
            </w:r>
          </w:p>
        </w:tc>
        <w:tc>
          <w:tcPr>
            <w:tcW w:w="8222" w:type="dxa"/>
            <w:tcBorders>
              <w:top w:val="nil"/>
              <w:left w:val="nil"/>
              <w:bottom w:val="nil"/>
              <w:right w:val="nil"/>
            </w:tcBorders>
            <w:tcMar>
              <w:left w:w="108" w:type="dxa"/>
              <w:right w:w="108" w:type="dxa"/>
            </w:tcMar>
          </w:tcPr>
          <w:p w14:paraId="38492C26"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(Giá trị thị trường vốn chủ sở hữu + Giá trị sổ sách của nợ)/Tổng tài sản</w:t>
            </w:r>
          </w:p>
        </w:tc>
        <w:tc>
          <w:tcPr>
            <w:tcW w:w="1134" w:type="dxa"/>
            <w:tcBorders>
              <w:top w:val="nil"/>
              <w:left w:val="nil"/>
              <w:bottom w:val="nil"/>
              <w:right w:val="nil"/>
            </w:tcBorders>
            <w:tcMar>
              <w:left w:w="108" w:type="dxa"/>
              <w:right w:w="108" w:type="dxa"/>
            </w:tcMar>
          </w:tcPr>
          <w:p w14:paraId="6A2F7BA7"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w:t>
            </w:r>
          </w:p>
        </w:tc>
      </w:tr>
      <w:tr w:rsidR="004200B0" w:rsidRPr="00182A29" w14:paraId="758C3B54" w14:textId="77777777" w:rsidTr="003E5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Pr>
          <w:p w14:paraId="4F1B7C22"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 xml:space="preserve">Quy mô </w:t>
            </w:r>
          </w:p>
        </w:tc>
        <w:tc>
          <w:tcPr>
            <w:tcW w:w="1984" w:type="dxa"/>
            <w:tcBorders>
              <w:top w:val="nil"/>
              <w:left w:val="nil"/>
              <w:bottom w:val="nil"/>
              <w:right w:val="nil"/>
            </w:tcBorders>
            <w:tcMar>
              <w:left w:w="108" w:type="dxa"/>
              <w:right w:w="108" w:type="dxa"/>
            </w:tcMar>
          </w:tcPr>
          <w:p w14:paraId="6C75F2A6"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LnAsset</w:t>
            </w:r>
            <w:r w:rsidRPr="00182A29">
              <w:rPr>
                <w:rFonts w:eastAsia="Times New Roman" w:cs="Times New Roman"/>
                <w:szCs w:val="24"/>
                <w:vertAlign w:val="subscript"/>
              </w:rPr>
              <w:t>it</w:t>
            </w:r>
          </w:p>
        </w:tc>
        <w:tc>
          <w:tcPr>
            <w:tcW w:w="8222" w:type="dxa"/>
            <w:tcBorders>
              <w:top w:val="nil"/>
              <w:left w:val="nil"/>
              <w:bottom w:val="nil"/>
              <w:right w:val="nil"/>
            </w:tcBorders>
            <w:tcMar>
              <w:left w:w="108" w:type="dxa"/>
              <w:right w:w="108" w:type="dxa"/>
            </w:tcMar>
          </w:tcPr>
          <w:p w14:paraId="03EAC365"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Logarit tự nhiên của tổng tài sản</w:t>
            </w:r>
          </w:p>
        </w:tc>
        <w:tc>
          <w:tcPr>
            <w:tcW w:w="1134" w:type="dxa"/>
            <w:tcBorders>
              <w:top w:val="nil"/>
              <w:left w:val="nil"/>
              <w:bottom w:val="nil"/>
              <w:right w:val="nil"/>
            </w:tcBorders>
            <w:tcMar>
              <w:left w:w="108" w:type="dxa"/>
              <w:right w:w="108" w:type="dxa"/>
            </w:tcMar>
          </w:tcPr>
          <w:p w14:paraId="60569B2F"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w:t>
            </w:r>
          </w:p>
        </w:tc>
      </w:tr>
      <w:tr w:rsidR="004200B0" w:rsidRPr="00182A29" w14:paraId="5C2C0C94"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Pr>
          <w:p w14:paraId="1FCCFCE1"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Biến động rủi ro</w:t>
            </w:r>
          </w:p>
        </w:tc>
        <w:tc>
          <w:tcPr>
            <w:tcW w:w="1984" w:type="dxa"/>
            <w:tcBorders>
              <w:top w:val="nil"/>
              <w:left w:val="nil"/>
              <w:bottom w:val="nil"/>
              <w:right w:val="nil"/>
            </w:tcBorders>
            <w:tcMar>
              <w:left w:w="108" w:type="dxa"/>
              <w:right w:w="108" w:type="dxa"/>
            </w:tcMar>
          </w:tcPr>
          <w:p w14:paraId="160E04DB"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Volatility</w:t>
            </w:r>
            <w:r w:rsidRPr="00182A29">
              <w:rPr>
                <w:rFonts w:eastAsia="Times New Roman" w:cs="Times New Roman"/>
                <w:szCs w:val="24"/>
                <w:vertAlign w:val="subscript"/>
              </w:rPr>
              <w:t>it</w:t>
            </w:r>
          </w:p>
        </w:tc>
        <w:tc>
          <w:tcPr>
            <w:tcW w:w="8222" w:type="dxa"/>
            <w:tcBorders>
              <w:top w:val="nil"/>
              <w:left w:val="nil"/>
              <w:bottom w:val="nil"/>
              <w:right w:val="nil"/>
            </w:tcBorders>
            <w:tcMar>
              <w:left w:w="108" w:type="dxa"/>
              <w:right w:w="108" w:type="dxa"/>
            </w:tcMar>
          </w:tcPr>
          <w:p w14:paraId="32DCF31E"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Độ lệch chuẩn của tỷ lệ sinh lời hàng tháng của cổ phiếu trong năm</w:t>
            </w:r>
          </w:p>
        </w:tc>
        <w:tc>
          <w:tcPr>
            <w:tcW w:w="1134" w:type="dxa"/>
            <w:tcBorders>
              <w:top w:val="nil"/>
              <w:left w:val="nil"/>
              <w:bottom w:val="nil"/>
              <w:right w:val="nil"/>
            </w:tcBorders>
            <w:tcMar>
              <w:left w:w="108" w:type="dxa"/>
              <w:right w:w="108" w:type="dxa"/>
            </w:tcMar>
          </w:tcPr>
          <w:p w14:paraId="61678A28"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w:t>
            </w:r>
          </w:p>
        </w:tc>
      </w:tr>
      <w:tr w:rsidR="004200B0" w:rsidRPr="00182A29" w14:paraId="029410C3" w14:textId="77777777" w:rsidTr="003E5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Mar>
              <w:left w:w="108" w:type="dxa"/>
              <w:right w:w="108" w:type="dxa"/>
            </w:tcMar>
          </w:tcPr>
          <w:p w14:paraId="20EB60C2"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Tỷ suất sinh lời</w:t>
            </w:r>
          </w:p>
        </w:tc>
        <w:tc>
          <w:tcPr>
            <w:tcW w:w="1984" w:type="dxa"/>
            <w:tcBorders>
              <w:top w:val="nil"/>
              <w:left w:val="nil"/>
              <w:bottom w:val="nil"/>
              <w:right w:val="nil"/>
            </w:tcBorders>
            <w:tcMar>
              <w:left w:w="108" w:type="dxa"/>
              <w:right w:w="108" w:type="dxa"/>
            </w:tcMar>
          </w:tcPr>
          <w:p w14:paraId="00EBC7E6"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Return</w:t>
            </w:r>
            <w:r w:rsidRPr="00182A29">
              <w:rPr>
                <w:rFonts w:eastAsia="Times New Roman" w:cs="Times New Roman"/>
                <w:szCs w:val="24"/>
                <w:vertAlign w:val="subscript"/>
              </w:rPr>
              <w:t>it</w:t>
            </w:r>
          </w:p>
        </w:tc>
        <w:tc>
          <w:tcPr>
            <w:tcW w:w="8222" w:type="dxa"/>
            <w:tcBorders>
              <w:top w:val="nil"/>
              <w:left w:val="nil"/>
              <w:bottom w:val="nil"/>
              <w:right w:val="nil"/>
            </w:tcBorders>
            <w:tcMar>
              <w:left w:w="108" w:type="dxa"/>
              <w:right w:w="108" w:type="dxa"/>
            </w:tcMar>
          </w:tcPr>
          <w:p w14:paraId="706078BA"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Tỷ suất sinh lời trung bình trong năm</w:t>
            </w:r>
          </w:p>
        </w:tc>
        <w:tc>
          <w:tcPr>
            <w:tcW w:w="1134" w:type="dxa"/>
            <w:tcBorders>
              <w:top w:val="nil"/>
              <w:left w:val="nil"/>
              <w:bottom w:val="nil"/>
              <w:right w:val="nil"/>
            </w:tcBorders>
            <w:tcMar>
              <w:left w:w="108" w:type="dxa"/>
              <w:right w:w="108" w:type="dxa"/>
            </w:tcMar>
          </w:tcPr>
          <w:p w14:paraId="40045DED"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w:t>
            </w:r>
          </w:p>
        </w:tc>
      </w:tr>
      <w:tr w:rsidR="004200B0" w:rsidRPr="00182A29" w14:paraId="6EA8E000" w14:textId="77777777" w:rsidTr="003E5D05">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nil"/>
              <w:right w:val="nil"/>
            </w:tcBorders>
            <w:tcMar>
              <w:left w:w="108" w:type="dxa"/>
              <w:right w:w="108" w:type="dxa"/>
            </w:tcMar>
          </w:tcPr>
          <w:p w14:paraId="0553BD25"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Đòn bẩy tài chính</w:t>
            </w:r>
          </w:p>
        </w:tc>
        <w:tc>
          <w:tcPr>
            <w:tcW w:w="1984" w:type="dxa"/>
            <w:tcBorders>
              <w:top w:val="nil"/>
              <w:left w:val="nil"/>
              <w:bottom w:val="nil"/>
              <w:right w:val="nil"/>
            </w:tcBorders>
            <w:tcMar>
              <w:left w:w="108" w:type="dxa"/>
              <w:right w:w="108" w:type="dxa"/>
            </w:tcMar>
          </w:tcPr>
          <w:p w14:paraId="788BDFAD"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Leverage</w:t>
            </w:r>
            <w:r w:rsidRPr="00182A29">
              <w:rPr>
                <w:rFonts w:eastAsia="Times New Roman" w:cs="Times New Roman"/>
                <w:szCs w:val="24"/>
                <w:vertAlign w:val="subscript"/>
              </w:rPr>
              <w:t>it</w:t>
            </w:r>
          </w:p>
        </w:tc>
        <w:tc>
          <w:tcPr>
            <w:tcW w:w="8222" w:type="dxa"/>
            <w:tcBorders>
              <w:top w:val="nil"/>
              <w:left w:val="nil"/>
              <w:bottom w:val="nil"/>
              <w:right w:val="nil"/>
            </w:tcBorders>
            <w:tcMar>
              <w:left w:w="108" w:type="dxa"/>
              <w:right w:w="108" w:type="dxa"/>
            </w:tcMar>
          </w:tcPr>
          <w:p w14:paraId="2910D944"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eastAsia="Times New Roman" w:cs="Times New Roman"/>
                <w:szCs w:val="24"/>
              </w:rPr>
              <w:t>Nợ dài hạn/(Giá trị thị trường vốn chủ sở hữu + giá trị sổ sách nợ dài hạn)</w:t>
            </w:r>
          </w:p>
        </w:tc>
        <w:tc>
          <w:tcPr>
            <w:tcW w:w="1134" w:type="dxa"/>
            <w:tcBorders>
              <w:top w:val="nil"/>
              <w:left w:val="nil"/>
              <w:bottom w:val="nil"/>
              <w:right w:val="nil"/>
            </w:tcBorders>
            <w:tcMar>
              <w:left w:w="108" w:type="dxa"/>
              <w:right w:w="108" w:type="dxa"/>
            </w:tcMar>
          </w:tcPr>
          <w:p w14:paraId="066BBFC7" w14:textId="77777777" w:rsidR="004200B0" w:rsidRPr="00182A29" w:rsidRDefault="004200B0" w:rsidP="0055388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w:t>
            </w:r>
          </w:p>
        </w:tc>
      </w:tr>
      <w:tr w:rsidR="004200B0" w:rsidRPr="00182A29" w14:paraId="0221DB89" w14:textId="77777777" w:rsidTr="003E5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nil"/>
              <w:left w:val="nil"/>
              <w:bottom w:val="single" w:sz="4" w:space="0" w:color="auto"/>
              <w:right w:val="nil"/>
            </w:tcBorders>
            <w:tcMar>
              <w:left w:w="108" w:type="dxa"/>
              <w:right w:w="108" w:type="dxa"/>
            </w:tcMar>
          </w:tcPr>
          <w:p w14:paraId="5FA64E5E" w14:textId="77777777" w:rsidR="004200B0" w:rsidRPr="00182A29" w:rsidRDefault="004200B0" w:rsidP="00553885">
            <w:pPr>
              <w:spacing w:before="120" w:line="276" w:lineRule="auto"/>
              <w:jc w:val="both"/>
              <w:rPr>
                <w:rFonts w:cs="Times New Roman"/>
                <w:szCs w:val="24"/>
              </w:rPr>
            </w:pPr>
            <w:r w:rsidRPr="00182A29">
              <w:rPr>
                <w:rFonts w:eastAsia="Times New Roman" w:cs="Times New Roman"/>
                <w:szCs w:val="24"/>
              </w:rPr>
              <w:t>Dòng tiền hoạt động</w:t>
            </w:r>
          </w:p>
        </w:tc>
        <w:tc>
          <w:tcPr>
            <w:tcW w:w="1984" w:type="dxa"/>
            <w:tcBorders>
              <w:top w:val="nil"/>
              <w:left w:val="nil"/>
              <w:bottom w:val="single" w:sz="4" w:space="0" w:color="auto"/>
              <w:right w:val="nil"/>
            </w:tcBorders>
            <w:tcMar>
              <w:left w:w="108" w:type="dxa"/>
              <w:right w:w="108" w:type="dxa"/>
            </w:tcMar>
          </w:tcPr>
          <w:p w14:paraId="0A195B6C"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CashFlow</w:t>
            </w:r>
            <w:r w:rsidRPr="00182A29">
              <w:rPr>
                <w:rFonts w:eastAsia="Times New Roman" w:cs="Times New Roman"/>
                <w:szCs w:val="24"/>
                <w:vertAlign w:val="subscript"/>
              </w:rPr>
              <w:t>it</w:t>
            </w:r>
          </w:p>
        </w:tc>
        <w:tc>
          <w:tcPr>
            <w:tcW w:w="8222" w:type="dxa"/>
            <w:tcBorders>
              <w:top w:val="nil"/>
              <w:left w:val="nil"/>
              <w:bottom w:val="single" w:sz="4" w:space="0" w:color="auto"/>
              <w:right w:val="nil"/>
            </w:tcBorders>
            <w:tcMar>
              <w:left w:w="108" w:type="dxa"/>
              <w:right w:w="108" w:type="dxa"/>
            </w:tcMar>
          </w:tcPr>
          <w:p w14:paraId="09D4E799"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eastAsia="Times New Roman" w:cs="Times New Roman"/>
                <w:szCs w:val="24"/>
              </w:rPr>
              <w:t>Dòng tiền thuần từ hoạt động/Tổng tài sản</w:t>
            </w:r>
          </w:p>
        </w:tc>
        <w:tc>
          <w:tcPr>
            <w:tcW w:w="1134" w:type="dxa"/>
            <w:tcBorders>
              <w:top w:val="nil"/>
              <w:left w:val="nil"/>
              <w:bottom w:val="single" w:sz="4" w:space="0" w:color="auto"/>
              <w:right w:val="nil"/>
            </w:tcBorders>
            <w:tcMar>
              <w:left w:w="108" w:type="dxa"/>
              <w:right w:w="108" w:type="dxa"/>
            </w:tcMar>
          </w:tcPr>
          <w:p w14:paraId="47C5963F" w14:textId="77777777" w:rsidR="004200B0" w:rsidRPr="00182A29" w:rsidRDefault="004200B0" w:rsidP="0055388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w:t>
            </w:r>
          </w:p>
        </w:tc>
      </w:tr>
    </w:tbl>
    <w:p w14:paraId="67EFD8C7" w14:textId="77777777" w:rsidR="004200B0" w:rsidRPr="00182A29" w:rsidRDefault="004200B0" w:rsidP="00553885">
      <w:pPr>
        <w:spacing w:before="120" w:after="160"/>
        <w:jc w:val="both"/>
        <w:rPr>
          <w:rFonts w:cs="Times New Roman"/>
          <w:i/>
          <w:iCs/>
          <w:szCs w:val="24"/>
        </w:rPr>
      </w:pPr>
      <w:r w:rsidRPr="00182A29">
        <w:rPr>
          <w:rFonts w:cs="Times New Roman"/>
          <w:i/>
          <w:iCs/>
          <w:szCs w:val="24"/>
        </w:rPr>
        <w:t>Nguồn: Tổng hợp từ nhóm tác giả</w:t>
      </w:r>
    </w:p>
    <w:p w14:paraId="0C4A0F48" w14:textId="77777777" w:rsidR="003E5D05" w:rsidRPr="00182A29" w:rsidRDefault="003E5D05" w:rsidP="00553885">
      <w:pPr>
        <w:spacing w:before="120" w:after="120"/>
        <w:ind w:firstLine="720"/>
        <w:jc w:val="both"/>
        <w:rPr>
          <w:rFonts w:eastAsia="Times New Roman" w:cs="Times New Roman"/>
          <w:szCs w:val="24"/>
        </w:rPr>
        <w:sectPr w:rsidR="003E5D05" w:rsidRPr="00182A29" w:rsidSect="00911A04">
          <w:pgSz w:w="16838" w:h="11906" w:orient="landscape" w:code="9"/>
          <w:pgMar w:top="1701" w:right="1134" w:bottom="1134" w:left="1134" w:header="720" w:footer="720" w:gutter="0"/>
          <w:cols w:space="720"/>
          <w:docGrid w:linePitch="360"/>
        </w:sectPr>
      </w:pPr>
    </w:p>
    <w:p w14:paraId="775C4B78" w14:textId="77777777" w:rsidR="004200B0" w:rsidRPr="00182A29" w:rsidRDefault="004200B0" w:rsidP="00553885">
      <w:pPr>
        <w:spacing w:before="120" w:after="120"/>
        <w:ind w:firstLine="720"/>
        <w:jc w:val="both"/>
        <w:rPr>
          <w:rFonts w:eastAsia="Times New Roman" w:cs="Times New Roman"/>
          <w:szCs w:val="24"/>
        </w:rPr>
      </w:pPr>
      <w:r w:rsidRPr="00182A29">
        <w:rPr>
          <w:rFonts w:eastAsia="Times New Roman" w:cs="Times New Roman"/>
          <w:szCs w:val="24"/>
        </w:rPr>
        <w:lastRenderedPageBreak/>
        <w:t>Nghiên cứu sử dụng phân tích hồi quy logit để xác định mối liên hệ giữa chiến lược tái cấu trúc và chu kỳ sống của doanh nghiệp. Trong trường hợp này, phương pháp sẽ được áp dụng với hiệu ứng ngẫu nhiên do giảm sự biến thiên của mẫu nghiên cứu theo từng doanh nghiệp và khoảng thời gian. Dữ liệu được thực hiện trên phần mềm Stata.</w:t>
      </w:r>
    </w:p>
    <w:p w14:paraId="2AC83122" w14:textId="77777777" w:rsidR="004200B0" w:rsidRPr="00182A29" w:rsidRDefault="004200B0" w:rsidP="00553885">
      <w:pPr>
        <w:pStyle w:val="Heading1"/>
        <w:spacing w:before="120"/>
        <w:rPr>
          <w:sz w:val="24"/>
          <w:szCs w:val="24"/>
        </w:rPr>
      </w:pPr>
      <w:r w:rsidRPr="00182A29">
        <w:rPr>
          <w:sz w:val="24"/>
          <w:szCs w:val="24"/>
        </w:rPr>
        <w:t>4. Kết quả nghiên cứu và thảo luận</w:t>
      </w:r>
    </w:p>
    <w:p w14:paraId="5D11A69D" w14:textId="2BBB6368" w:rsidR="004200B0" w:rsidRPr="00A348B7" w:rsidRDefault="004200B0" w:rsidP="00553885">
      <w:pPr>
        <w:pStyle w:val="Heading2"/>
        <w:spacing w:before="120"/>
        <w:rPr>
          <w:i/>
          <w:iCs/>
          <w:sz w:val="24"/>
          <w:szCs w:val="24"/>
        </w:rPr>
      </w:pPr>
      <w:r w:rsidRPr="00A348B7">
        <w:rPr>
          <w:i/>
          <w:iCs/>
          <w:sz w:val="24"/>
          <w:szCs w:val="24"/>
        </w:rPr>
        <w:t>4.1. Thống kê mô tả biến</w:t>
      </w:r>
      <w:r w:rsidR="00287978">
        <w:rPr>
          <w:i/>
          <w:iCs/>
          <w:sz w:val="24"/>
          <w:szCs w:val="24"/>
        </w:rPr>
        <w:t xml:space="preserve"> (Bảng 2)</w:t>
      </w:r>
    </w:p>
    <w:p w14:paraId="0931B6E5" w14:textId="77777777" w:rsidR="004200B0" w:rsidRPr="00182A29" w:rsidRDefault="004200B0" w:rsidP="00553885">
      <w:pPr>
        <w:spacing w:before="120"/>
        <w:jc w:val="center"/>
        <w:rPr>
          <w:rFonts w:cs="Times New Roman"/>
          <w:b/>
          <w:bCs/>
          <w:szCs w:val="24"/>
        </w:rPr>
      </w:pPr>
      <w:r w:rsidRPr="00182A29">
        <w:rPr>
          <w:rFonts w:cs="Times New Roman"/>
          <w:b/>
          <w:bCs/>
          <w:szCs w:val="24"/>
        </w:rPr>
        <w:t>Bảng 2. Thống kê mô tả biến</w:t>
      </w:r>
    </w:p>
    <w:tbl>
      <w:tblPr>
        <w:tblStyle w:val="TableGrid"/>
        <w:tblW w:w="89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485"/>
        <w:gridCol w:w="1485"/>
        <w:gridCol w:w="1485"/>
        <w:gridCol w:w="1485"/>
        <w:gridCol w:w="1485"/>
      </w:tblGrid>
      <w:tr w:rsidR="004200B0" w:rsidRPr="00182A29" w14:paraId="1F87EC8E" w14:textId="77777777" w:rsidTr="00C457C5">
        <w:trPr>
          <w:trHeight w:val="538"/>
        </w:trPr>
        <w:tc>
          <w:tcPr>
            <w:tcW w:w="1485" w:type="dxa"/>
            <w:tcBorders>
              <w:top w:val="single" w:sz="8" w:space="0" w:color="auto"/>
              <w:bottom w:val="single" w:sz="8" w:space="0" w:color="auto"/>
            </w:tcBorders>
          </w:tcPr>
          <w:p w14:paraId="53422B35" w14:textId="77777777" w:rsidR="004200B0" w:rsidRPr="00182A29" w:rsidRDefault="004200B0" w:rsidP="00553885">
            <w:pPr>
              <w:spacing w:before="120"/>
              <w:jc w:val="both"/>
              <w:rPr>
                <w:rFonts w:cs="Times New Roman"/>
                <w:b/>
                <w:bCs/>
                <w:szCs w:val="24"/>
              </w:rPr>
            </w:pPr>
            <w:r w:rsidRPr="00182A29">
              <w:rPr>
                <w:rFonts w:cs="Times New Roman"/>
                <w:b/>
                <w:bCs/>
                <w:szCs w:val="24"/>
              </w:rPr>
              <w:t>Biến số</w:t>
            </w:r>
          </w:p>
        </w:tc>
        <w:tc>
          <w:tcPr>
            <w:tcW w:w="1485" w:type="dxa"/>
            <w:tcBorders>
              <w:top w:val="single" w:sz="8" w:space="0" w:color="auto"/>
              <w:bottom w:val="single" w:sz="8" w:space="0" w:color="auto"/>
            </w:tcBorders>
          </w:tcPr>
          <w:p w14:paraId="2C807D0D" w14:textId="77777777" w:rsidR="004200B0" w:rsidRPr="00182A29" w:rsidRDefault="004200B0" w:rsidP="00553885">
            <w:pPr>
              <w:spacing w:before="120"/>
              <w:jc w:val="both"/>
              <w:rPr>
                <w:rFonts w:cs="Times New Roman"/>
                <w:b/>
                <w:bCs/>
                <w:szCs w:val="24"/>
              </w:rPr>
            </w:pPr>
            <w:r w:rsidRPr="00182A29">
              <w:rPr>
                <w:rFonts w:cs="Times New Roman"/>
                <w:b/>
                <w:bCs/>
                <w:szCs w:val="24"/>
              </w:rPr>
              <w:t>Số quan sát</w:t>
            </w:r>
          </w:p>
        </w:tc>
        <w:tc>
          <w:tcPr>
            <w:tcW w:w="1485" w:type="dxa"/>
            <w:tcBorders>
              <w:top w:val="single" w:sz="8" w:space="0" w:color="auto"/>
              <w:bottom w:val="single" w:sz="8" w:space="0" w:color="auto"/>
            </w:tcBorders>
          </w:tcPr>
          <w:p w14:paraId="584A2BAC" w14:textId="77777777" w:rsidR="004200B0" w:rsidRPr="00182A29" w:rsidRDefault="004200B0" w:rsidP="00553885">
            <w:pPr>
              <w:spacing w:before="120"/>
              <w:jc w:val="both"/>
              <w:rPr>
                <w:rFonts w:cs="Times New Roman"/>
                <w:b/>
                <w:bCs/>
                <w:szCs w:val="24"/>
              </w:rPr>
            </w:pPr>
            <w:r w:rsidRPr="00182A29">
              <w:rPr>
                <w:rFonts w:cs="Times New Roman"/>
                <w:b/>
                <w:bCs/>
                <w:szCs w:val="24"/>
              </w:rPr>
              <w:t>Trung bình</w:t>
            </w:r>
          </w:p>
        </w:tc>
        <w:tc>
          <w:tcPr>
            <w:tcW w:w="1485" w:type="dxa"/>
            <w:tcBorders>
              <w:top w:val="single" w:sz="8" w:space="0" w:color="auto"/>
              <w:bottom w:val="single" w:sz="8" w:space="0" w:color="auto"/>
            </w:tcBorders>
          </w:tcPr>
          <w:p w14:paraId="307A380E" w14:textId="77777777" w:rsidR="004200B0" w:rsidRPr="00182A29" w:rsidRDefault="004200B0" w:rsidP="00553885">
            <w:pPr>
              <w:spacing w:before="120"/>
              <w:jc w:val="both"/>
              <w:rPr>
                <w:rFonts w:cs="Times New Roman"/>
                <w:b/>
                <w:bCs/>
                <w:szCs w:val="24"/>
              </w:rPr>
            </w:pPr>
            <w:r w:rsidRPr="00182A29">
              <w:rPr>
                <w:rFonts w:cs="Times New Roman"/>
                <w:b/>
                <w:bCs/>
                <w:szCs w:val="24"/>
              </w:rPr>
              <w:t>Độ lệch chuẩn</w:t>
            </w:r>
          </w:p>
        </w:tc>
        <w:tc>
          <w:tcPr>
            <w:tcW w:w="1485" w:type="dxa"/>
            <w:tcBorders>
              <w:top w:val="single" w:sz="8" w:space="0" w:color="auto"/>
              <w:bottom w:val="single" w:sz="8" w:space="0" w:color="auto"/>
            </w:tcBorders>
          </w:tcPr>
          <w:p w14:paraId="5BC5515E" w14:textId="77777777" w:rsidR="004200B0" w:rsidRPr="00182A29" w:rsidRDefault="004200B0" w:rsidP="00553885">
            <w:pPr>
              <w:spacing w:before="120"/>
              <w:jc w:val="both"/>
              <w:rPr>
                <w:rFonts w:cs="Times New Roman"/>
                <w:b/>
                <w:bCs/>
                <w:szCs w:val="24"/>
              </w:rPr>
            </w:pPr>
            <w:r w:rsidRPr="00182A29">
              <w:rPr>
                <w:rFonts w:cs="Times New Roman"/>
                <w:b/>
                <w:bCs/>
                <w:szCs w:val="24"/>
              </w:rPr>
              <w:t>Nhỏ nhất</w:t>
            </w:r>
          </w:p>
        </w:tc>
        <w:tc>
          <w:tcPr>
            <w:tcW w:w="1485" w:type="dxa"/>
            <w:tcBorders>
              <w:top w:val="single" w:sz="8" w:space="0" w:color="auto"/>
              <w:bottom w:val="single" w:sz="8" w:space="0" w:color="auto"/>
            </w:tcBorders>
          </w:tcPr>
          <w:p w14:paraId="3BCF6CA6" w14:textId="77777777" w:rsidR="004200B0" w:rsidRPr="00182A29" w:rsidRDefault="004200B0" w:rsidP="00553885">
            <w:pPr>
              <w:spacing w:before="120"/>
              <w:jc w:val="both"/>
              <w:rPr>
                <w:rFonts w:cs="Times New Roman"/>
                <w:b/>
                <w:bCs/>
                <w:szCs w:val="24"/>
              </w:rPr>
            </w:pPr>
            <w:r w:rsidRPr="00182A29">
              <w:rPr>
                <w:rFonts w:cs="Times New Roman"/>
                <w:b/>
                <w:bCs/>
                <w:szCs w:val="24"/>
              </w:rPr>
              <w:t>Lớn nhất</w:t>
            </w:r>
          </w:p>
        </w:tc>
      </w:tr>
      <w:tr w:rsidR="004200B0" w:rsidRPr="00182A29" w14:paraId="5CB65348" w14:textId="77777777" w:rsidTr="00C457C5">
        <w:tc>
          <w:tcPr>
            <w:tcW w:w="1485" w:type="dxa"/>
            <w:tcBorders>
              <w:top w:val="single" w:sz="8" w:space="0" w:color="auto"/>
            </w:tcBorders>
          </w:tcPr>
          <w:p w14:paraId="3C8ACBAB" w14:textId="77777777" w:rsidR="004200B0" w:rsidRPr="00182A29" w:rsidRDefault="004200B0" w:rsidP="00553885">
            <w:pPr>
              <w:spacing w:before="120"/>
              <w:jc w:val="both"/>
              <w:rPr>
                <w:rFonts w:cs="Times New Roman"/>
                <w:szCs w:val="24"/>
              </w:rPr>
            </w:pPr>
            <w:r w:rsidRPr="00182A29">
              <w:rPr>
                <w:rFonts w:cs="Times New Roman"/>
                <w:szCs w:val="24"/>
              </w:rPr>
              <w:t>FD_thucte</w:t>
            </w:r>
          </w:p>
        </w:tc>
        <w:tc>
          <w:tcPr>
            <w:tcW w:w="1485" w:type="dxa"/>
            <w:tcBorders>
              <w:top w:val="single" w:sz="8" w:space="0" w:color="auto"/>
            </w:tcBorders>
          </w:tcPr>
          <w:p w14:paraId="33B42EEC"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Borders>
              <w:top w:val="single" w:sz="8" w:space="0" w:color="auto"/>
            </w:tcBorders>
          </w:tcPr>
          <w:p w14:paraId="2278D85F" w14:textId="77777777" w:rsidR="004200B0" w:rsidRPr="00182A29" w:rsidRDefault="004200B0" w:rsidP="00553885">
            <w:pPr>
              <w:spacing w:before="120"/>
              <w:jc w:val="both"/>
              <w:rPr>
                <w:rFonts w:cs="Times New Roman"/>
                <w:szCs w:val="24"/>
              </w:rPr>
            </w:pPr>
            <w:r w:rsidRPr="00182A29">
              <w:rPr>
                <w:rFonts w:cs="Times New Roman"/>
                <w:szCs w:val="24"/>
              </w:rPr>
              <w:t>0,084</w:t>
            </w:r>
          </w:p>
        </w:tc>
        <w:tc>
          <w:tcPr>
            <w:tcW w:w="1485" w:type="dxa"/>
            <w:tcBorders>
              <w:top w:val="single" w:sz="8" w:space="0" w:color="auto"/>
            </w:tcBorders>
          </w:tcPr>
          <w:p w14:paraId="111176AD" w14:textId="77777777" w:rsidR="004200B0" w:rsidRPr="00182A29" w:rsidRDefault="004200B0" w:rsidP="00553885">
            <w:pPr>
              <w:spacing w:before="120"/>
              <w:jc w:val="both"/>
              <w:rPr>
                <w:rFonts w:cs="Times New Roman"/>
                <w:szCs w:val="24"/>
              </w:rPr>
            </w:pPr>
            <w:r w:rsidRPr="00182A29">
              <w:rPr>
                <w:rFonts w:cs="Times New Roman"/>
                <w:szCs w:val="24"/>
              </w:rPr>
              <w:t>0,2776</w:t>
            </w:r>
          </w:p>
        </w:tc>
        <w:tc>
          <w:tcPr>
            <w:tcW w:w="1485" w:type="dxa"/>
            <w:tcBorders>
              <w:top w:val="single" w:sz="8" w:space="0" w:color="auto"/>
            </w:tcBorders>
          </w:tcPr>
          <w:p w14:paraId="66028D3B" w14:textId="77777777" w:rsidR="004200B0" w:rsidRPr="00182A29" w:rsidRDefault="004200B0" w:rsidP="00553885">
            <w:pPr>
              <w:spacing w:before="120"/>
              <w:jc w:val="both"/>
              <w:rPr>
                <w:rFonts w:cs="Times New Roman"/>
                <w:szCs w:val="24"/>
              </w:rPr>
            </w:pPr>
            <w:r w:rsidRPr="00182A29">
              <w:rPr>
                <w:rFonts w:cs="Times New Roman"/>
                <w:szCs w:val="24"/>
              </w:rPr>
              <w:t>0,000</w:t>
            </w:r>
          </w:p>
        </w:tc>
        <w:tc>
          <w:tcPr>
            <w:tcW w:w="1485" w:type="dxa"/>
            <w:tcBorders>
              <w:top w:val="single" w:sz="8" w:space="0" w:color="auto"/>
            </w:tcBorders>
          </w:tcPr>
          <w:p w14:paraId="0AF10E18" w14:textId="77777777" w:rsidR="004200B0" w:rsidRPr="00182A29" w:rsidRDefault="004200B0" w:rsidP="00553885">
            <w:pPr>
              <w:spacing w:before="120"/>
              <w:jc w:val="both"/>
              <w:rPr>
                <w:rFonts w:cs="Times New Roman"/>
                <w:szCs w:val="24"/>
              </w:rPr>
            </w:pPr>
            <w:r w:rsidRPr="00182A29">
              <w:rPr>
                <w:rFonts w:cs="Times New Roman"/>
                <w:szCs w:val="24"/>
              </w:rPr>
              <w:t>1,000</w:t>
            </w:r>
          </w:p>
        </w:tc>
      </w:tr>
      <w:tr w:rsidR="004200B0" w:rsidRPr="00182A29" w14:paraId="7F043DCE" w14:textId="77777777" w:rsidTr="00C457C5">
        <w:tc>
          <w:tcPr>
            <w:tcW w:w="1485" w:type="dxa"/>
          </w:tcPr>
          <w:p w14:paraId="59A5E392" w14:textId="77777777" w:rsidR="004200B0" w:rsidRPr="00182A29" w:rsidRDefault="004200B0" w:rsidP="00553885">
            <w:pPr>
              <w:spacing w:before="120"/>
              <w:jc w:val="both"/>
              <w:rPr>
                <w:rFonts w:cs="Times New Roman"/>
                <w:szCs w:val="24"/>
              </w:rPr>
            </w:pPr>
            <w:r w:rsidRPr="00182A29">
              <w:rPr>
                <w:rFonts w:cs="Times New Roman"/>
                <w:szCs w:val="24"/>
              </w:rPr>
              <w:t xml:space="preserve">FD_KMV </w:t>
            </w:r>
          </w:p>
        </w:tc>
        <w:tc>
          <w:tcPr>
            <w:tcW w:w="1485" w:type="dxa"/>
          </w:tcPr>
          <w:p w14:paraId="4C183FE4"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5957DE3A" w14:textId="77777777" w:rsidR="004200B0" w:rsidRPr="00182A29" w:rsidRDefault="004200B0" w:rsidP="00553885">
            <w:pPr>
              <w:spacing w:before="120"/>
              <w:jc w:val="both"/>
              <w:rPr>
                <w:rFonts w:cs="Times New Roman"/>
                <w:szCs w:val="24"/>
              </w:rPr>
            </w:pPr>
            <w:r w:rsidRPr="00182A29">
              <w:rPr>
                <w:rFonts w:cs="Times New Roman"/>
                <w:szCs w:val="24"/>
              </w:rPr>
              <w:t>0,2499</w:t>
            </w:r>
          </w:p>
        </w:tc>
        <w:tc>
          <w:tcPr>
            <w:tcW w:w="1485" w:type="dxa"/>
          </w:tcPr>
          <w:p w14:paraId="1AF52D17" w14:textId="77777777" w:rsidR="004200B0" w:rsidRPr="00182A29" w:rsidRDefault="004200B0" w:rsidP="00553885">
            <w:pPr>
              <w:spacing w:before="120"/>
              <w:jc w:val="both"/>
              <w:rPr>
                <w:rFonts w:cs="Times New Roman"/>
                <w:szCs w:val="24"/>
              </w:rPr>
            </w:pPr>
            <w:r w:rsidRPr="00182A29">
              <w:rPr>
                <w:rFonts w:cs="Times New Roman"/>
                <w:szCs w:val="24"/>
              </w:rPr>
              <w:t>0,433</w:t>
            </w:r>
          </w:p>
        </w:tc>
        <w:tc>
          <w:tcPr>
            <w:tcW w:w="1485" w:type="dxa"/>
          </w:tcPr>
          <w:p w14:paraId="4ACF92E9" w14:textId="77777777" w:rsidR="004200B0" w:rsidRPr="00182A29" w:rsidRDefault="004200B0" w:rsidP="00553885">
            <w:pPr>
              <w:spacing w:before="120"/>
              <w:jc w:val="both"/>
              <w:rPr>
                <w:rFonts w:cs="Times New Roman"/>
                <w:szCs w:val="24"/>
              </w:rPr>
            </w:pPr>
            <w:r w:rsidRPr="00182A29">
              <w:rPr>
                <w:rFonts w:cs="Times New Roman"/>
                <w:szCs w:val="24"/>
              </w:rPr>
              <w:t>0,000</w:t>
            </w:r>
          </w:p>
        </w:tc>
        <w:tc>
          <w:tcPr>
            <w:tcW w:w="1485" w:type="dxa"/>
          </w:tcPr>
          <w:p w14:paraId="1843E065" w14:textId="77777777" w:rsidR="004200B0" w:rsidRPr="00182A29" w:rsidRDefault="004200B0" w:rsidP="00553885">
            <w:pPr>
              <w:spacing w:before="120"/>
              <w:jc w:val="both"/>
              <w:rPr>
                <w:rFonts w:cs="Times New Roman"/>
                <w:szCs w:val="24"/>
              </w:rPr>
            </w:pPr>
            <w:r w:rsidRPr="00182A29">
              <w:rPr>
                <w:rFonts w:cs="Times New Roman"/>
                <w:szCs w:val="24"/>
              </w:rPr>
              <w:t>1,000</w:t>
            </w:r>
          </w:p>
        </w:tc>
      </w:tr>
      <w:tr w:rsidR="004200B0" w:rsidRPr="00182A29" w14:paraId="72BECA16" w14:textId="77777777" w:rsidTr="00C457C5">
        <w:tc>
          <w:tcPr>
            <w:tcW w:w="1485" w:type="dxa"/>
          </w:tcPr>
          <w:p w14:paraId="60C4141A" w14:textId="77777777" w:rsidR="004200B0" w:rsidRPr="00182A29" w:rsidRDefault="004200B0" w:rsidP="00553885">
            <w:pPr>
              <w:spacing w:before="120"/>
              <w:jc w:val="both"/>
              <w:rPr>
                <w:rFonts w:cs="Times New Roman"/>
                <w:szCs w:val="24"/>
              </w:rPr>
            </w:pPr>
            <w:r w:rsidRPr="00182A29">
              <w:rPr>
                <w:rFonts w:cs="Times New Roman"/>
                <w:szCs w:val="24"/>
              </w:rPr>
              <w:t>Birth</w:t>
            </w:r>
          </w:p>
        </w:tc>
        <w:tc>
          <w:tcPr>
            <w:tcW w:w="1485" w:type="dxa"/>
          </w:tcPr>
          <w:p w14:paraId="5D44047B"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156CD720" w14:textId="77777777" w:rsidR="004200B0" w:rsidRPr="00182A29" w:rsidRDefault="004200B0" w:rsidP="00553885">
            <w:pPr>
              <w:spacing w:before="120"/>
              <w:jc w:val="both"/>
              <w:rPr>
                <w:rFonts w:cs="Times New Roman"/>
                <w:szCs w:val="24"/>
              </w:rPr>
            </w:pPr>
            <w:r w:rsidRPr="00182A29">
              <w:rPr>
                <w:rFonts w:cs="Times New Roman"/>
                <w:szCs w:val="24"/>
              </w:rPr>
              <w:t>0,1851</w:t>
            </w:r>
          </w:p>
        </w:tc>
        <w:tc>
          <w:tcPr>
            <w:tcW w:w="1485" w:type="dxa"/>
          </w:tcPr>
          <w:p w14:paraId="0B85A472" w14:textId="77777777" w:rsidR="004200B0" w:rsidRPr="00182A29" w:rsidRDefault="004200B0" w:rsidP="00553885">
            <w:pPr>
              <w:spacing w:before="120"/>
              <w:jc w:val="both"/>
              <w:rPr>
                <w:rFonts w:cs="Times New Roman"/>
                <w:szCs w:val="24"/>
              </w:rPr>
            </w:pPr>
            <w:r w:rsidRPr="00182A29">
              <w:rPr>
                <w:rFonts w:cs="Times New Roman"/>
                <w:szCs w:val="24"/>
              </w:rPr>
              <w:t>0,3884</w:t>
            </w:r>
          </w:p>
        </w:tc>
        <w:tc>
          <w:tcPr>
            <w:tcW w:w="1485" w:type="dxa"/>
          </w:tcPr>
          <w:p w14:paraId="21025746" w14:textId="77777777" w:rsidR="004200B0" w:rsidRPr="00182A29" w:rsidRDefault="004200B0" w:rsidP="00553885">
            <w:pPr>
              <w:spacing w:before="120"/>
              <w:jc w:val="both"/>
              <w:rPr>
                <w:rFonts w:cs="Times New Roman"/>
                <w:szCs w:val="24"/>
              </w:rPr>
            </w:pPr>
            <w:r w:rsidRPr="00182A29">
              <w:rPr>
                <w:rFonts w:cs="Times New Roman"/>
                <w:szCs w:val="24"/>
              </w:rPr>
              <w:t>0,000</w:t>
            </w:r>
          </w:p>
        </w:tc>
        <w:tc>
          <w:tcPr>
            <w:tcW w:w="1485" w:type="dxa"/>
          </w:tcPr>
          <w:p w14:paraId="71DAD232" w14:textId="77777777" w:rsidR="004200B0" w:rsidRPr="00182A29" w:rsidRDefault="004200B0" w:rsidP="00553885">
            <w:pPr>
              <w:spacing w:before="120"/>
              <w:jc w:val="both"/>
              <w:rPr>
                <w:rFonts w:cs="Times New Roman"/>
                <w:szCs w:val="24"/>
              </w:rPr>
            </w:pPr>
            <w:r w:rsidRPr="00182A29">
              <w:rPr>
                <w:rFonts w:cs="Times New Roman"/>
                <w:szCs w:val="24"/>
              </w:rPr>
              <w:t>1,000</w:t>
            </w:r>
          </w:p>
        </w:tc>
      </w:tr>
      <w:tr w:rsidR="004200B0" w:rsidRPr="00182A29" w14:paraId="5D63EB90" w14:textId="77777777" w:rsidTr="00C457C5">
        <w:tc>
          <w:tcPr>
            <w:tcW w:w="1485" w:type="dxa"/>
          </w:tcPr>
          <w:p w14:paraId="1C5BAD00" w14:textId="77777777" w:rsidR="004200B0" w:rsidRPr="00182A29" w:rsidRDefault="004200B0" w:rsidP="00553885">
            <w:pPr>
              <w:spacing w:before="120"/>
              <w:jc w:val="both"/>
              <w:rPr>
                <w:rFonts w:cs="Times New Roman"/>
                <w:szCs w:val="24"/>
              </w:rPr>
            </w:pPr>
            <w:r w:rsidRPr="00182A29">
              <w:rPr>
                <w:rFonts w:cs="Times New Roman"/>
                <w:szCs w:val="24"/>
              </w:rPr>
              <w:t>Growth</w:t>
            </w:r>
          </w:p>
        </w:tc>
        <w:tc>
          <w:tcPr>
            <w:tcW w:w="1485" w:type="dxa"/>
          </w:tcPr>
          <w:p w14:paraId="040887FC"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56557DC0" w14:textId="77777777" w:rsidR="004200B0" w:rsidRPr="00182A29" w:rsidRDefault="004200B0" w:rsidP="00553885">
            <w:pPr>
              <w:spacing w:before="120"/>
              <w:jc w:val="both"/>
              <w:rPr>
                <w:rFonts w:cs="Times New Roman"/>
                <w:szCs w:val="24"/>
              </w:rPr>
            </w:pPr>
            <w:r w:rsidRPr="00182A29">
              <w:rPr>
                <w:rFonts w:cs="Times New Roman"/>
                <w:szCs w:val="24"/>
              </w:rPr>
              <w:t>0,3299</w:t>
            </w:r>
          </w:p>
        </w:tc>
        <w:tc>
          <w:tcPr>
            <w:tcW w:w="1485" w:type="dxa"/>
          </w:tcPr>
          <w:p w14:paraId="28C6193A" w14:textId="77777777" w:rsidR="004200B0" w:rsidRPr="00182A29" w:rsidRDefault="004200B0" w:rsidP="00553885">
            <w:pPr>
              <w:spacing w:before="120"/>
              <w:jc w:val="both"/>
              <w:rPr>
                <w:rFonts w:cs="Times New Roman"/>
                <w:szCs w:val="24"/>
              </w:rPr>
            </w:pPr>
            <w:r w:rsidRPr="00182A29">
              <w:rPr>
                <w:rFonts w:cs="Times New Roman"/>
                <w:szCs w:val="24"/>
              </w:rPr>
              <w:t>0,4702</w:t>
            </w:r>
          </w:p>
        </w:tc>
        <w:tc>
          <w:tcPr>
            <w:tcW w:w="1485" w:type="dxa"/>
          </w:tcPr>
          <w:p w14:paraId="52C27DD1" w14:textId="77777777" w:rsidR="004200B0" w:rsidRPr="00182A29" w:rsidRDefault="004200B0" w:rsidP="00553885">
            <w:pPr>
              <w:spacing w:before="120"/>
              <w:jc w:val="both"/>
              <w:rPr>
                <w:rFonts w:cs="Times New Roman"/>
                <w:szCs w:val="24"/>
              </w:rPr>
            </w:pPr>
            <w:r w:rsidRPr="00182A29">
              <w:rPr>
                <w:rFonts w:cs="Times New Roman"/>
                <w:szCs w:val="24"/>
              </w:rPr>
              <w:t>0,000</w:t>
            </w:r>
          </w:p>
        </w:tc>
        <w:tc>
          <w:tcPr>
            <w:tcW w:w="1485" w:type="dxa"/>
          </w:tcPr>
          <w:p w14:paraId="0A619A2A" w14:textId="77777777" w:rsidR="004200B0" w:rsidRPr="00182A29" w:rsidRDefault="004200B0" w:rsidP="00553885">
            <w:pPr>
              <w:spacing w:before="120"/>
              <w:jc w:val="both"/>
              <w:rPr>
                <w:rFonts w:cs="Times New Roman"/>
                <w:szCs w:val="24"/>
              </w:rPr>
            </w:pPr>
            <w:r w:rsidRPr="00182A29">
              <w:rPr>
                <w:rFonts w:cs="Times New Roman"/>
                <w:szCs w:val="24"/>
              </w:rPr>
              <w:t>1,000</w:t>
            </w:r>
          </w:p>
        </w:tc>
      </w:tr>
      <w:tr w:rsidR="004200B0" w:rsidRPr="00182A29" w14:paraId="386D4349" w14:textId="77777777" w:rsidTr="00C457C5">
        <w:tc>
          <w:tcPr>
            <w:tcW w:w="1485" w:type="dxa"/>
          </w:tcPr>
          <w:p w14:paraId="5D50D6E4" w14:textId="77777777" w:rsidR="004200B0" w:rsidRPr="00182A29" w:rsidRDefault="004200B0" w:rsidP="00553885">
            <w:pPr>
              <w:spacing w:before="120"/>
              <w:jc w:val="both"/>
              <w:rPr>
                <w:rFonts w:cs="Times New Roman"/>
                <w:szCs w:val="24"/>
              </w:rPr>
            </w:pPr>
            <w:r w:rsidRPr="00182A29">
              <w:rPr>
                <w:rFonts w:cs="Times New Roman"/>
                <w:szCs w:val="24"/>
              </w:rPr>
              <w:t>Mature</w:t>
            </w:r>
          </w:p>
        </w:tc>
        <w:tc>
          <w:tcPr>
            <w:tcW w:w="1485" w:type="dxa"/>
          </w:tcPr>
          <w:p w14:paraId="0150D208"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14963149" w14:textId="77777777" w:rsidR="004200B0" w:rsidRPr="00182A29" w:rsidRDefault="004200B0" w:rsidP="00553885">
            <w:pPr>
              <w:spacing w:before="120"/>
              <w:jc w:val="both"/>
              <w:rPr>
                <w:rFonts w:cs="Times New Roman"/>
                <w:szCs w:val="24"/>
              </w:rPr>
            </w:pPr>
            <w:r w:rsidRPr="00182A29">
              <w:rPr>
                <w:rFonts w:cs="Times New Roman"/>
                <w:szCs w:val="24"/>
              </w:rPr>
              <w:t>0,2545</w:t>
            </w:r>
          </w:p>
        </w:tc>
        <w:tc>
          <w:tcPr>
            <w:tcW w:w="1485" w:type="dxa"/>
          </w:tcPr>
          <w:p w14:paraId="60ED6FB9" w14:textId="77777777" w:rsidR="004200B0" w:rsidRPr="00182A29" w:rsidRDefault="004200B0" w:rsidP="00553885">
            <w:pPr>
              <w:spacing w:before="120"/>
              <w:jc w:val="both"/>
              <w:rPr>
                <w:rFonts w:cs="Times New Roman"/>
                <w:szCs w:val="24"/>
              </w:rPr>
            </w:pPr>
            <w:r w:rsidRPr="00182A29">
              <w:rPr>
                <w:rFonts w:cs="Times New Roman"/>
                <w:szCs w:val="24"/>
              </w:rPr>
              <w:t>0,4356</w:t>
            </w:r>
          </w:p>
        </w:tc>
        <w:tc>
          <w:tcPr>
            <w:tcW w:w="1485" w:type="dxa"/>
          </w:tcPr>
          <w:p w14:paraId="0FE3E603" w14:textId="77777777" w:rsidR="004200B0" w:rsidRPr="00182A29" w:rsidRDefault="004200B0" w:rsidP="00553885">
            <w:pPr>
              <w:spacing w:before="120"/>
              <w:jc w:val="both"/>
              <w:rPr>
                <w:rFonts w:cs="Times New Roman"/>
                <w:szCs w:val="24"/>
              </w:rPr>
            </w:pPr>
            <w:r w:rsidRPr="00182A29">
              <w:rPr>
                <w:rFonts w:cs="Times New Roman"/>
                <w:szCs w:val="24"/>
              </w:rPr>
              <w:t>0,000</w:t>
            </w:r>
          </w:p>
        </w:tc>
        <w:tc>
          <w:tcPr>
            <w:tcW w:w="1485" w:type="dxa"/>
          </w:tcPr>
          <w:p w14:paraId="34FBBC22" w14:textId="77777777" w:rsidR="004200B0" w:rsidRPr="00182A29" w:rsidRDefault="004200B0" w:rsidP="00553885">
            <w:pPr>
              <w:spacing w:before="120"/>
              <w:jc w:val="both"/>
              <w:rPr>
                <w:rFonts w:cs="Times New Roman"/>
                <w:szCs w:val="24"/>
              </w:rPr>
            </w:pPr>
            <w:r w:rsidRPr="00182A29">
              <w:rPr>
                <w:rFonts w:cs="Times New Roman"/>
                <w:szCs w:val="24"/>
              </w:rPr>
              <w:t>1,000</w:t>
            </w:r>
          </w:p>
        </w:tc>
      </w:tr>
      <w:tr w:rsidR="004200B0" w:rsidRPr="00182A29" w14:paraId="12C15533" w14:textId="77777777" w:rsidTr="00C457C5">
        <w:tc>
          <w:tcPr>
            <w:tcW w:w="1485" w:type="dxa"/>
          </w:tcPr>
          <w:p w14:paraId="52BB26AD" w14:textId="77777777" w:rsidR="004200B0" w:rsidRPr="00182A29" w:rsidRDefault="004200B0" w:rsidP="00553885">
            <w:pPr>
              <w:spacing w:before="120"/>
              <w:jc w:val="both"/>
              <w:rPr>
                <w:rFonts w:cs="Times New Roman"/>
                <w:szCs w:val="24"/>
              </w:rPr>
            </w:pPr>
            <w:r w:rsidRPr="00182A29">
              <w:rPr>
                <w:rFonts w:cs="Times New Roman"/>
                <w:szCs w:val="24"/>
              </w:rPr>
              <w:t>TobinsQ</w:t>
            </w:r>
          </w:p>
        </w:tc>
        <w:tc>
          <w:tcPr>
            <w:tcW w:w="1485" w:type="dxa"/>
          </w:tcPr>
          <w:p w14:paraId="70C7AEE9"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378E0859" w14:textId="77777777" w:rsidR="004200B0" w:rsidRPr="00182A29" w:rsidRDefault="004200B0" w:rsidP="00553885">
            <w:pPr>
              <w:spacing w:before="120"/>
              <w:jc w:val="both"/>
              <w:rPr>
                <w:rFonts w:cs="Times New Roman"/>
                <w:szCs w:val="24"/>
              </w:rPr>
            </w:pPr>
            <w:r w:rsidRPr="00182A29">
              <w:rPr>
                <w:rFonts w:cs="Times New Roman"/>
                <w:szCs w:val="24"/>
              </w:rPr>
              <w:t>1,1149</w:t>
            </w:r>
          </w:p>
        </w:tc>
        <w:tc>
          <w:tcPr>
            <w:tcW w:w="1485" w:type="dxa"/>
          </w:tcPr>
          <w:p w14:paraId="5EE300CB" w14:textId="77777777" w:rsidR="004200B0" w:rsidRPr="00182A29" w:rsidRDefault="004200B0" w:rsidP="00553885">
            <w:pPr>
              <w:spacing w:before="120"/>
              <w:jc w:val="both"/>
              <w:rPr>
                <w:rFonts w:cs="Times New Roman"/>
                <w:szCs w:val="24"/>
              </w:rPr>
            </w:pPr>
            <w:r w:rsidRPr="00182A29">
              <w:rPr>
                <w:rFonts w:cs="Times New Roman"/>
                <w:szCs w:val="24"/>
              </w:rPr>
              <w:t>0,6292</w:t>
            </w:r>
          </w:p>
        </w:tc>
        <w:tc>
          <w:tcPr>
            <w:tcW w:w="1485" w:type="dxa"/>
          </w:tcPr>
          <w:p w14:paraId="45A24A02" w14:textId="77777777" w:rsidR="004200B0" w:rsidRPr="00182A29" w:rsidRDefault="004200B0" w:rsidP="00553885">
            <w:pPr>
              <w:spacing w:before="120"/>
              <w:jc w:val="both"/>
              <w:rPr>
                <w:rFonts w:cs="Times New Roman"/>
                <w:szCs w:val="24"/>
              </w:rPr>
            </w:pPr>
            <w:r w:rsidRPr="00182A29">
              <w:rPr>
                <w:rFonts w:cs="Times New Roman"/>
                <w:szCs w:val="24"/>
              </w:rPr>
              <w:t>0,1451</w:t>
            </w:r>
          </w:p>
        </w:tc>
        <w:tc>
          <w:tcPr>
            <w:tcW w:w="1485" w:type="dxa"/>
          </w:tcPr>
          <w:p w14:paraId="7DFDF588" w14:textId="77777777" w:rsidR="004200B0" w:rsidRPr="00182A29" w:rsidRDefault="004200B0" w:rsidP="00553885">
            <w:pPr>
              <w:spacing w:before="120"/>
              <w:jc w:val="both"/>
              <w:rPr>
                <w:rFonts w:cs="Times New Roman"/>
                <w:szCs w:val="24"/>
              </w:rPr>
            </w:pPr>
            <w:r w:rsidRPr="00182A29">
              <w:rPr>
                <w:rFonts w:cs="Times New Roman"/>
                <w:szCs w:val="24"/>
              </w:rPr>
              <w:t>10,7739</w:t>
            </w:r>
          </w:p>
        </w:tc>
      </w:tr>
      <w:tr w:rsidR="004200B0" w:rsidRPr="00182A29" w14:paraId="5F457EF7" w14:textId="77777777" w:rsidTr="00C457C5">
        <w:tc>
          <w:tcPr>
            <w:tcW w:w="1485" w:type="dxa"/>
          </w:tcPr>
          <w:p w14:paraId="1DEE437F" w14:textId="77777777" w:rsidR="004200B0" w:rsidRPr="00182A29" w:rsidRDefault="004200B0" w:rsidP="00553885">
            <w:pPr>
              <w:spacing w:before="120"/>
              <w:jc w:val="both"/>
              <w:rPr>
                <w:rFonts w:cs="Times New Roman"/>
                <w:szCs w:val="24"/>
              </w:rPr>
            </w:pPr>
            <w:r w:rsidRPr="00182A29">
              <w:rPr>
                <w:rFonts w:cs="Times New Roman"/>
                <w:szCs w:val="24"/>
              </w:rPr>
              <w:t>LnAsset</w:t>
            </w:r>
          </w:p>
        </w:tc>
        <w:tc>
          <w:tcPr>
            <w:tcW w:w="1485" w:type="dxa"/>
          </w:tcPr>
          <w:p w14:paraId="58A01AEE"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1135F45B" w14:textId="77777777" w:rsidR="004200B0" w:rsidRPr="00182A29" w:rsidRDefault="004200B0" w:rsidP="00553885">
            <w:pPr>
              <w:spacing w:before="120"/>
              <w:jc w:val="both"/>
              <w:rPr>
                <w:rFonts w:cs="Times New Roman"/>
                <w:szCs w:val="24"/>
              </w:rPr>
            </w:pPr>
            <w:r w:rsidRPr="00182A29">
              <w:rPr>
                <w:rFonts w:cs="Times New Roman"/>
                <w:szCs w:val="24"/>
              </w:rPr>
              <w:t>27,3488</w:t>
            </w:r>
          </w:p>
        </w:tc>
        <w:tc>
          <w:tcPr>
            <w:tcW w:w="1485" w:type="dxa"/>
          </w:tcPr>
          <w:p w14:paraId="5DEBFD01" w14:textId="77777777" w:rsidR="004200B0" w:rsidRPr="00182A29" w:rsidRDefault="004200B0" w:rsidP="00553885">
            <w:pPr>
              <w:spacing w:before="120"/>
              <w:jc w:val="both"/>
              <w:rPr>
                <w:rFonts w:cs="Times New Roman"/>
                <w:szCs w:val="24"/>
              </w:rPr>
            </w:pPr>
            <w:r w:rsidRPr="00182A29">
              <w:rPr>
                <w:rFonts w:cs="Times New Roman"/>
                <w:szCs w:val="24"/>
              </w:rPr>
              <w:t>1,6006</w:t>
            </w:r>
          </w:p>
        </w:tc>
        <w:tc>
          <w:tcPr>
            <w:tcW w:w="1485" w:type="dxa"/>
          </w:tcPr>
          <w:p w14:paraId="4156072D" w14:textId="77777777" w:rsidR="004200B0" w:rsidRPr="00182A29" w:rsidRDefault="004200B0" w:rsidP="00553885">
            <w:pPr>
              <w:spacing w:before="120"/>
              <w:jc w:val="both"/>
              <w:rPr>
                <w:rFonts w:cs="Times New Roman"/>
                <w:szCs w:val="24"/>
              </w:rPr>
            </w:pPr>
            <w:r w:rsidRPr="00182A29">
              <w:rPr>
                <w:rFonts w:cs="Times New Roman"/>
                <w:szCs w:val="24"/>
              </w:rPr>
              <w:t>23,3304</w:t>
            </w:r>
          </w:p>
        </w:tc>
        <w:tc>
          <w:tcPr>
            <w:tcW w:w="1485" w:type="dxa"/>
          </w:tcPr>
          <w:p w14:paraId="1C5E0DD6" w14:textId="77777777" w:rsidR="004200B0" w:rsidRPr="00182A29" w:rsidRDefault="004200B0" w:rsidP="00553885">
            <w:pPr>
              <w:spacing w:before="120"/>
              <w:jc w:val="both"/>
              <w:rPr>
                <w:rFonts w:cs="Times New Roman"/>
                <w:szCs w:val="24"/>
              </w:rPr>
            </w:pPr>
            <w:r w:rsidRPr="00182A29">
              <w:rPr>
                <w:rFonts w:cs="Times New Roman"/>
                <w:szCs w:val="24"/>
              </w:rPr>
              <w:t>33,9896</w:t>
            </w:r>
          </w:p>
        </w:tc>
      </w:tr>
      <w:tr w:rsidR="004200B0" w:rsidRPr="00182A29" w14:paraId="1F33914F" w14:textId="77777777" w:rsidTr="00C457C5">
        <w:tc>
          <w:tcPr>
            <w:tcW w:w="1485" w:type="dxa"/>
          </w:tcPr>
          <w:p w14:paraId="0824BABA" w14:textId="77777777" w:rsidR="004200B0" w:rsidRPr="00182A29" w:rsidRDefault="004200B0" w:rsidP="00553885">
            <w:pPr>
              <w:spacing w:before="120"/>
              <w:jc w:val="both"/>
              <w:rPr>
                <w:rFonts w:cs="Times New Roman"/>
                <w:szCs w:val="24"/>
              </w:rPr>
            </w:pPr>
            <w:r w:rsidRPr="00182A29">
              <w:rPr>
                <w:rFonts w:cs="Times New Roman"/>
                <w:szCs w:val="24"/>
              </w:rPr>
              <w:t>Return</w:t>
            </w:r>
          </w:p>
        </w:tc>
        <w:tc>
          <w:tcPr>
            <w:tcW w:w="1485" w:type="dxa"/>
          </w:tcPr>
          <w:p w14:paraId="041C21C1"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464794B9" w14:textId="77777777" w:rsidR="004200B0" w:rsidRPr="00182A29" w:rsidRDefault="004200B0" w:rsidP="00553885">
            <w:pPr>
              <w:spacing w:before="120"/>
              <w:jc w:val="both"/>
              <w:rPr>
                <w:rFonts w:cs="Times New Roman"/>
                <w:szCs w:val="24"/>
              </w:rPr>
            </w:pPr>
            <w:r w:rsidRPr="00182A29">
              <w:rPr>
                <w:rFonts w:cs="Times New Roman"/>
                <w:szCs w:val="24"/>
              </w:rPr>
              <w:t>0,0002</w:t>
            </w:r>
          </w:p>
        </w:tc>
        <w:tc>
          <w:tcPr>
            <w:tcW w:w="1485" w:type="dxa"/>
          </w:tcPr>
          <w:p w14:paraId="43214C1B" w14:textId="77777777" w:rsidR="004200B0" w:rsidRPr="00182A29" w:rsidRDefault="004200B0" w:rsidP="00553885">
            <w:pPr>
              <w:spacing w:before="120"/>
              <w:jc w:val="both"/>
              <w:rPr>
                <w:rFonts w:cs="Times New Roman"/>
                <w:szCs w:val="24"/>
              </w:rPr>
            </w:pPr>
            <w:r w:rsidRPr="00182A29">
              <w:rPr>
                <w:rFonts w:cs="Times New Roman"/>
                <w:szCs w:val="24"/>
              </w:rPr>
              <w:t>0,0032</w:t>
            </w:r>
          </w:p>
        </w:tc>
        <w:tc>
          <w:tcPr>
            <w:tcW w:w="1485" w:type="dxa"/>
          </w:tcPr>
          <w:p w14:paraId="6F718BE9" w14:textId="77777777" w:rsidR="004200B0" w:rsidRPr="00182A29" w:rsidRDefault="004200B0" w:rsidP="00553885">
            <w:pPr>
              <w:spacing w:before="120"/>
              <w:jc w:val="both"/>
              <w:rPr>
                <w:rFonts w:cs="Times New Roman"/>
                <w:szCs w:val="24"/>
              </w:rPr>
            </w:pPr>
            <w:r w:rsidRPr="00182A29">
              <w:rPr>
                <w:rFonts w:cs="Times New Roman"/>
                <w:szCs w:val="24"/>
              </w:rPr>
              <w:t>-0.0608</w:t>
            </w:r>
          </w:p>
        </w:tc>
        <w:tc>
          <w:tcPr>
            <w:tcW w:w="1485" w:type="dxa"/>
          </w:tcPr>
          <w:p w14:paraId="72115D42" w14:textId="77777777" w:rsidR="004200B0" w:rsidRPr="00182A29" w:rsidRDefault="004200B0" w:rsidP="00553885">
            <w:pPr>
              <w:spacing w:before="120"/>
              <w:jc w:val="both"/>
              <w:rPr>
                <w:rFonts w:cs="Times New Roman"/>
                <w:szCs w:val="24"/>
              </w:rPr>
            </w:pPr>
            <w:r w:rsidRPr="00182A29">
              <w:rPr>
                <w:rFonts w:cs="Times New Roman"/>
                <w:szCs w:val="24"/>
              </w:rPr>
              <w:t>0,0722</w:t>
            </w:r>
          </w:p>
        </w:tc>
      </w:tr>
      <w:tr w:rsidR="004200B0" w:rsidRPr="00182A29" w14:paraId="38EC0CF1" w14:textId="77777777" w:rsidTr="00C457C5">
        <w:tc>
          <w:tcPr>
            <w:tcW w:w="1485" w:type="dxa"/>
          </w:tcPr>
          <w:p w14:paraId="185A3F92" w14:textId="77777777" w:rsidR="004200B0" w:rsidRPr="00182A29" w:rsidRDefault="004200B0" w:rsidP="00553885">
            <w:pPr>
              <w:spacing w:before="120"/>
              <w:jc w:val="both"/>
              <w:rPr>
                <w:rFonts w:cs="Times New Roman"/>
                <w:szCs w:val="24"/>
              </w:rPr>
            </w:pPr>
            <w:r w:rsidRPr="00182A29">
              <w:rPr>
                <w:rFonts w:cs="Times New Roman"/>
                <w:szCs w:val="24"/>
              </w:rPr>
              <w:t>Volatility</w:t>
            </w:r>
          </w:p>
        </w:tc>
        <w:tc>
          <w:tcPr>
            <w:tcW w:w="1485" w:type="dxa"/>
          </w:tcPr>
          <w:p w14:paraId="59457C89"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Pr>
          <w:p w14:paraId="59C76BF5" w14:textId="77777777" w:rsidR="004200B0" w:rsidRPr="00182A29" w:rsidRDefault="004200B0" w:rsidP="00553885">
            <w:pPr>
              <w:spacing w:before="120"/>
              <w:jc w:val="both"/>
              <w:rPr>
                <w:rFonts w:cs="Times New Roman"/>
                <w:szCs w:val="24"/>
              </w:rPr>
            </w:pPr>
            <w:r w:rsidRPr="00182A29">
              <w:rPr>
                <w:rFonts w:cs="Times New Roman"/>
                <w:szCs w:val="24"/>
              </w:rPr>
              <w:t>0,4744</w:t>
            </w:r>
          </w:p>
        </w:tc>
        <w:tc>
          <w:tcPr>
            <w:tcW w:w="1485" w:type="dxa"/>
          </w:tcPr>
          <w:p w14:paraId="52858E30" w14:textId="77777777" w:rsidR="004200B0" w:rsidRPr="00182A29" w:rsidRDefault="004200B0" w:rsidP="00553885">
            <w:pPr>
              <w:spacing w:before="120"/>
              <w:jc w:val="both"/>
              <w:rPr>
                <w:rFonts w:cs="Times New Roman"/>
                <w:szCs w:val="24"/>
              </w:rPr>
            </w:pPr>
            <w:r w:rsidRPr="00182A29">
              <w:rPr>
                <w:rFonts w:cs="Times New Roman"/>
                <w:szCs w:val="24"/>
              </w:rPr>
              <w:t>0,1738</w:t>
            </w:r>
          </w:p>
        </w:tc>
        <w:tc>
          <w:tcPr>
            <w:tcW w:w="1485" w:type="dxa"/>
          </w:tcPr>
          <w:p w14:paraId="68ACAEC3" w14:textId="77777777" w:rsidR="004200B0" w:rsidRPr="00182A29" w:rsidRDefault="004200B0" w:rsidP="00553885">
            <w:pPr>
              <w:spacing w:before="120"/>
              <w:jc w:val="both"/>
              <w:rPr>
                <w:rFonts w:cs="Times New Roman"/>
                <w:szCs w:val="24"/>
              </w:rPr>
            </w:pPr>
            <w:r w:rsidRPr="00182A29">
              <w:rPr>
                <w:rFonts w:cs="Times New Roman"/>
                <w:szCs w:val="24"/>
              </w:rPr>
              <w:t>0,000</w:t>
            </w:r>
          </w:p>
        </w:tc>
        <w:tc>
          <w:tcPr>
            <w:tcW w:w="1485" w:type="dxa"/>
          </w:tcPr>
          <w:p w14:paraId="43B95B30" w14:textId="77777777" w:rsidR="004200B0" w:rsidRPr="00182A29" w:rsidRDefault="004200B0" w:rsidP="00553885">
            <w:pPr>
              <w:spacing w:before="120"/>
              <w:jc w:val="both"/>
              <w:rPr>
                <w:rFonts w:cs="Times New Roman"/>
                <w:szCs w:val="24"/>
              </w:rPr>
            </w:pPr>
            <w:r w:rsidRPr="00182A29">
              <w:rPr>
                <w:rFonts w:cs="Times New Roman"/>
                <w:szCs w:val="24"/>
              </w:rPr>
              <w:t>4,2157</w:t>
            </w:r>
          </w:p>
        </w:tc>
      </w:tr>
      <w:tr w:rsidR="004200B0" w:rsidRPr="00182A29" w14:paraId="330401FE" w14:textId="77777777" w:rsidTr="00C457C5">
        <w:tc>
          <w:tcPr>
            <w:tcW w:w="1485" w:type="dxa"/>
            <w:tcBorders>
              <w:bottom w:val="nil"/>
            </w:tcBorders>
          </w:tcPr>
          <w:p w14:paraId="52B93E7C" w14:textId="77777777" w:rsidR="004200B0" w:rsidRPr="00182A29" w:rsidRDefault="004200B0" w:rsidP="00553885">
            <w:pPr>
              <w:spacing w:before="120"/>
              <w:jc w:val="both"/>
              <w:rPr>
                <w:rFonts w:cs="Times New Roman"/>
                <w:szCs w:val="24"/>
              </w:rPr>
            </w:pPr>
            <w:r w:rsidRPr="00182A29">
              <w:rPr>
                <w:rFonts w:cs="Times New Roman"/>
                <w:szCs w:val="24"/>
              </w:rPr>
              <w:t>Leverage</w:t>
            </w:r>
          </w:p>
        </w:tc>
        <w:tc>
          <w:tcPr>
            <w:tcW w:w="1485" w:type="dxa"/>
            <w:tcBorders>
              <w:bottom w:val="nil"/>
            </w:tcBorders>
          </w:tcPr>
          <w:p w14:paraId="279EF915"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Borders>
              <w:bottom w:val="nil"/>
            </w:tcBorders>
          </w:tcPr>
          <w:p w14:paraId="18C672E6" w14:textId="77777777" w:rsidR="004200B0" w:rsidRPr="00182A29" w:rsidRDefault="004200B0" w:rsidP="00553885">
            <w:pPr>
              <w:spacing w:before="120"/>
              <w:jc w:val="both"/>
              <w:rPr>
                <w:rFonts w:cs="Times New Roman"/>
                <w:szCs w:val="24"/>
              </w:rPr>
            </w:pPr>
            <w:r w:rsidRPr="00182A29">
              <w:rPr>
                <w:rFonts w:cs="Times New Roman"/>
                <w:szCs w:val="24"/>
              </w:rPr>
              <w:t>0,1695</w:t>
            </w:r>
          </w:p>
        </w:tc>
        <w:tc>
          <w:tcPr>
            <w:tcW w:w="1485" w:type="dxa"/>
            <w:tcBorders>
              <w:bottom w:val="nil"/>
            </w:tcBorders>
          </w:tcPr>
          <w:p w14:paraId="103293FC" w14:textId="77777777" w:rsidR="004200B0" w:rsidRPr="00182A29" w:rsidRDefault="004200B0" w:rsidP="00553885">
            <w:pPr>
              <w:spacing w:before="120"/>
              <w:jc w:val="both"/>
              <w:rPr>
                <w:rFonts w:cs="Times New Roman"/>
                <w:szCs w:val="24"/>
              </w:rPr>
            </w:pPr>
            <w:r w:rsidRPr="00182A29">
              <w:rPr>
                <w:rFonts w:cs="Times New Roman"/>
                <w:szCs w:val="24"/>
              </w:rPr>
              <w:t>0,2165</w:t>
            </w:r>
          </w:p>
        </w:tc>
        <w:tc>
          <w:tcPr>
            <w:tcW w:w="1485" w:type="dxa"/>
            <w:tcBorders>
              <w:bottom w:val="nil"/>
            </w:tcBorders>
          </w:tcPr>
          <w:p w14:paraId="7F63E763" w14:textId="77777777" w:rsidR="004200B0" w:rsidRPr="00182A29" w:rsidRDefault="004200B0" w:rsidP="00553885">
            <w:pPr>
              <w:spacing w:before="120"/>
              <w:jc w:val="both"/>
              <w:rPr>
                <w:rFonts w:cs="Times New Roman"/>
                <w:szCs w:val="24"/>
              </w:rPr>
            </w:pPr>
            <w:r w:rsidRPr="00182A29">
              <w:rPr>
                <w:rFonts w:cs="Times New Roman"/>
                <w:szCs w:val="24"/>
              </w:rPr>
              <w:t>0,000</w:t>
            </w:r>
          </w:p>
        </w:tc>
        <w:tc>
          <w:tcPr>
            <w:tcW w:w="1485" w:type="dxa"/>
            <w:tcBorders>
              <w:bottom w:val="nil"/>
            </w:tcBorders>
          </w:tcPr>
          <w:p w14:paraId="36B0ADB0" w14:textId="77777777" w:rsidR="004200B0" w:rsidRPr="00182A29" w:rsidRDefault="004200B0" w:rsidP="00553885">
            <w:pPr>
              <w:spacing w:before="120"/>
              <w:jc w:val="both"/>
              <w:rPr>
                <w:rFonts w:cs="Times New Roman"/>
                <w:szCs w:val="24"/>
              </w:rPr>
            </w:pPr>
            <w:r w:rsidRPr="00182A29">
              <w:rPr>
                <w:rFonts w:cs="Times New Roman"/>
                <w:szCs w:val="24"/>
              </w:rPr>
              <w:t>1,000</w:t>
            </w:r>
          </w:p>
        </w:tc>
      </w:tr>
      <w:tr w:rsidR="004200B0" w:rsidRPr="00182A29" w14:paraId="4E2052D7" w14:textId="77777777" w:rsidTr="00C457C5">
        <w:trPr>
          <w:trHeight w:val="252"/>
        </w:trPr>
        <w:tc>
          <w:tcPr>
            <w:tcW w:w="1485" w:type="dxa"/>
            <w:tcBorders>
              <w:top w:val="nil"/>
              <w:bottom w:val="single" w:sz="8" w:space="0" w:color="auto"/>
            </w:tcBorders>
          </w:tcPr>
          <w:p w14:paraId="3BCD4AEF" w14:textId="77777777" w:rsidR="004200B0" w:rsidRPr="00182A29" w:rsidRDefault="004200B0" w:rsidP="00553885">
            <w:pPr>
              <w:spacing w:before="120"/>
              <w:jc w:val="both"/>
              <w:rPr>
                <w:rFonts w:cs="Times New Roman"/>
                <w:szCs w:val="24"/>
              </w:rPr>
            </w:pPr>
            <w:r w:rsidRPr="00182A29">
              <w:rPr>
                <w:rFonts w:cs="Times New Roman"/>
                <w:szCs w:val="24"/>
              </w:rPr>
              <w:t>Cashflow</w:t>
            </w:r>
          </w:p>
        </w:tc>
        <w:tc>
          <w:tcPr>
            <w:tcW w:w="1485" w:type="dxa"/>
            <w:tcBorders>
              <w:top w:val="nil"/>
              <w:bottom w:val="single" w:sz="8" w:space="0" w:color="auto"/>
            </w:tcBorders>
          </w:tcPr>
          <w:p w14:paraId="4DC08E9C" w14:textId="77777777" w:rsidR="004200B0" w:rsidRPr="00182A29" w:rsidRDefault="004200B0" w:rsidP="00553885">
            <w:pPr>
              <w:spacing w:before="120"/>
              <w:jc w:val="both"/>
              <w:rPr>
                <w:rFonts w:cs="Times New Roman"/>
                <w:szCs w:val="24"/>
              </w:rPr>
            </w:pPr>
            <w:r w:rsidRPr="00182A29">
              <w:rPr>
                <w:rFonts w:cs="Times New Roman"/>
                <w:szCs w:val="24"/>
              </w:rPr>
              <w:t>7.038</w:t>
            </w:r>
          </w:p>
        </w:tc>
        <w:tc>
          <w:tcPr>
            <w:tcW w:w="1485" w:type="dxa"/>
            <w:tcBorders>
              <w:top w:val="nil"/>
              <w:bottom w:val="single" w:sz="8" w:space="0" w:color="auto"/>
            </w:tcBorders>
          </w:tcPr>
          <w:p w14:paraId="6F2BE411" w14:textId="77777777" w:rsidR="004200B0" w:rsidRPr="00182A29" w:rsidRDefault="004200B0" w:rsidP="00553885">
            <w:pPr>
              <w:spacing w:before="120"/>
              <w:jc w:val="both"/>
              <w:rPr>
                <w:rFonts w:cs="Times New Roman"/>
                <w:szCs w:val="24"/>
              </w:rPr>
            </w:pPr>
            <w:r w:rsidRPr="00182A29">
              <w:rPr>
                <w:rFonts w:cs="Times New Roman"/>
                <w:szCs w:val="24"/>
              </w:rPr>
              <w:t>0,0558</w:t>
            </w:r>
          </w:p>
        </w:tc>
        <w:tc>
          <w:tcPr>
            <w:tcW w:w="1485" w:type="dxa"/>
            <w:tcBorders>
              <w:top w:val="nil"/>
              <w:bottom w:val="single" w:sz="8" w:space="0" w:color="auto"/>
            </w:tcBorders>
          </w:tcPr>
          <w:p w14:paraId="01D94183" w14:textId="77777777" w:rsidR="004200B0" w:rsidRPr="00182A29" w:rsidRDefault="004200B0" w:rsidP="00553885">
            <w:pPr>
              <w:spacing w:before="120"/>
              <w:jc w:val="both"/>
              <w:rPr>
                <w:rFonts w:cs="Times New Roman"/>
                <w:szCs w:val="24"/>
              </w:rPr>
            </w:pPr>
            <w:r w:rsidRPr="00182A29">
              <w:rPr>
                <w:rFonts w:cs="Times New Roman"/>
                <w:szCs w:val="24"/>
              </w:rPr>
              <w:t>0,1429</w:t>
            </w:r>
          </w:p>
        </w:tc>
        <w:tc>
          <w:tcPr>
            <w:tcW w:w="1485" w:type="dxa"/>
            <w:tcBorders>
              <w:top w:val="nil"/>
              <w:bottom w:val="single" w:sz="8" w:space="0" w:color="auto"/>
            </w:tcBorders>
          </w:tcPr>
          <w:p w14:paraId="06B2F045" w14:textId="77777777" w:rsidR="004200B0" w:rsidRPr="00182A29" w:rsidRDefault="004200B0" w:rsidP="00553885">
            <w:pPr>
              <w:spacing w:before="120"/>
              <w:jc w:val="both"/>
              <w:rPr>
                <w:rFonts w:cs="Times New Roman"/>
                <w:szCs w:val="24"/>
              </w:rPr>
            </w:pPr>
            <w:r w:rsidRPr="00182A29">
              <w:rPr>
                <w:rFonts w:cs="Times New Roman"/>
                <w:szCs w:val="24"/>
              </w:rPr>
              <w:t>-1,1000</w:t>
            </w:r>
          </w:p>
        </w:tc>
        <w:tc>
          <w:tcPr>
            <w:tcW w:w="1485" w:type="dxa"/>
            <w:tcBorders>
              <w:top w:val="nil"/>
              <w:bottom w:val="single" w:sz="8" w:space="0" w:color="auto"/>
            </w:tcBorders>
          </w:tcPr>
          <w:p w14:paraId="19B84AF5" w14:textId="77777777" w:rsidR="004200B0" w:rsidRPr="00182A29" w:rsidRDefault="004200B0" w:rsidP="00553885">
            <w:pPr>
              <w:spacing w:before="120"/>
              <w:jc w:val="both"/>
              <w:rPr>
                <w:rFonts w:cs="Times New Roman"/>
                <w:szCs w:val="24"/>
              </w:rPr>
            </w:pPr>
            <w:r w:rsidRPr="00182A29">
              <w:rPr>
                <w:rFonts w:cs="Times New Roman"/>
                <w:szCs w:val="24"/>
              </w:rPr>
              <w:t>1,9026</w:t>
            </w:r>
          </w:p>
        </w:tc>
      </w:tr>
    </w:tbl>
    <w:p w14:paraId="4916D563" w14:textId="77777777" w:rsidR="004200B0" w:rsidRPr="00182A29" w:rsidRDefault="004200B0" w:rsidP="00553885">
      <w:pPr>
        <w:spacing w:before="120"/>
        <w:jc w:val="both"/>
        <w:rPr>
          <w:rFonts w:cs="Times New Roman"/>
          <w:i/>
          <w:iCs/>
          <w:szCs w:val="24"/>
        </w:rPr>
      </w:pPr>
      <w:r w:rsidRPr="00182A29">
        <w:rPr>
          <w:rFonts w:cs="Times New Roman"/>
          <w:i/>
          <w:iCs/>
          <w:szCs w:val="24"/>
        </w:rPr>
        <w:t>Nguồn: Tính toán của nhóm tác giả</w:t>
      </w:r>
    </w:p>
    <w:p w14:paraId="0C051FDE" w14:textId="2C3AAC61" w:rsidR="004200B0" w:rsidRPr="00182A29" w:rsidRDefault="004200B0" w:rsidP="00553885">
      <w:pPr>
        <w:spacing w:before="120" w:after="120"/>
        <w:ind w:firstLine="284"/>
        <w:jc w:val="both"/>
        <w:rPr>
          <w:rFonts w:cs="Times New Roman"/>
          <w:szCs w:val="24"/>
        </w:rPr>
      </w:pPr>
      <w:r w:rsidRPr="00182A29">
        <w:rPr>
          <w:rFonts w:cs="Times New Roman"/>
          <w:szCs w:val="24"/>
        </w:rPr>
        <w:t>Tổng số mẫu quan sát là 7.038 quan sát. Kết quả tổng hợp cho thấy</w:t>
      </w:r>
      <w:r w:rsidR="00287978">
        <w:rPr>
          <w:rFonts w:cs="Times New Roman"/>
          <w:szCs w:val="24"/>
        </w:rPr>
        <w:t>,</w:t>
      </w:r>
      <w:r w:rsidRPr="00182A29">
        <w:rPr>
          <w:rFonts w:cs="Times New Roman"/>
          <w:szCs w:val="24"/>
        </w:rPr>
        <w:t xml:space="preserve"> trung bình có 24,99% (dòng 2 cột 3 </w:t>
      </w:r>
      <w:r w:rsidRPr="00182A29">
        <w:rPr>
          <w:rFonts w:cs="Times New Roman"/>
          <w:b/>
          <w:bCs/>
          <w:szCs w:val="24"/>
        </w:rPr>
        <w:t>Bảng 2</w:t>
      </w:r>
      <w:r w:rsidRPr="00182A29">
        <w:rPr>
          <w:rFonts w:cs="Times New Roman"/>
          <w:szCs w:val="24"/>
        </w:rPr>
        <w:t>) trong tổng mẫu quan sát xảy ra kiệt quệ tài chính (theo mô hình KMV Merton) và chỉ 8,4% (dòng 1 cột 3) trong tổng mẫu quan sát xảy ra kiệt quệ tài chính (theo số liệu tài chính thực tế). Nguyên nhân dẫn đến t</w:t>
      </w:r>
      <w:r w:rsidR="00287978">
        <w:rPr>
          <w:rFonts w:cs="Times New Roman"/>
          <w:szCs w:val="24"/>
        </w:rPr>
        <w:t>ỷ</w:t>
      </w:r>
      <w:r w:rsidRPr="00182A29">
        <w:rPr>
          <w:rFonts w:cs="Times New Roman"/>
          <w:szCs w:val="24"/>
        </w:rPr>
        <w:t xml:space="preserve"> lệ cao kiệt quệ tài chính là phương pháp đo lường số liệu thực tế không thể hiện được tất cả các trường hợp và khoảng thời gian nghiên cứu bao gồm 2 thời kỳ có nhiều công ty gặp khó khăn tài chính là năm 2011-2012 và đại dịch COVID-19. Bên cạnh đó, </w:t>
      </w:r>
      <w:r w:rsidRPr="00182A29">
        <w:rPr>
          <w:rFonts w:eastAsia="Times New Roman" w:cs="Times New Roman"/>
          <w:szCs w:val="24"/>
        </w:rPr>
        <w:t>các</w:t>
      </w:r>
      <w:r w:rsidRPr="00182A29">
        <w:rPr>
          <w:rFonts w:cs="Times New Roman"/>
          <w:szCs w:val="24"/>
        </w:rPr>
        <w:t xml:space="preserve"> giá trị trung bình của các biến chu kỳ sống Birth, Growth và Mature cho biết lần lượt có 18,51% (dòng 3 cột 3) quan sát thuộc giai đoạn khởi sự; 32,99% (dòng 3 cột 3) quan sát thuộc giai đoạn tăng trưởng và 25,45% (dòng 5 cột 3) quan sát thuộc giai đoạn bão hòa. </w:t>
      </w:r>
    </w:p>
    <w:p w14:paraId="3BA44684" w14:textId="61F3D9E8" w:rsidR="004200B0" w:rsidRPr="00A348B7" w:rsidRDefault="004200B0" w:rsidP="00553885">
      <w:pPr>
        <w:pStyle w:val="Heading2"/>
        <w:spacing w:before="120"/>
        <w:rPr>
          <w:i/>
          <w:iCs/>
          <w:sz w:val="24"/>
          <w:szCs w:val="24"/>
          <w:lang w:val="vi"/>
        </w:rPr>
      </w:pPr>
      <w:r w:rsidRPr="00A348B7">
        <w:rPr>
          <w:i/>
          <w:iCs/>
          <w:sz w:val="24"/>
          <w:szCs w:val="24"/>
          <w:lang w:val="vi"/>
        </w:rPr>
        <w:t xml:space="preserve">4.2. Kết quả ảnh hưởng của </w:t>
      </w:r>
      <w:r w:rsidRPr="00A348B7">
        <w:rPr>
          <w:i/>
          <w:iCs/>
          <w:sz w:val="24"/>
          <w:szCs w:val="24"/>
        </w:rPr>
        <w:t>kiệt quệ tài chính</w:t>
      </w:r>
      <w:r w:rsidRPr="00A348B7">
        <w:rPr>
          <w:i/>
          <w:iCs/>
          <w:sz w:val="24"/>
          <w:szCs w:val="24"/>
          <w:lang w:val="vi"/>
        </w:rPr>
        <w:t xml:space="preserve"> đến chiến lược </w:t>
      </w:r>
      <w:r w:rsidRPr="00A348B7">
        <w:rPr>
          <w:i/>
          <w:iCs/>
          <w:sz w:val="24"/>
          <w:szCs w:val="24"/>
        </w:rPr>
        <w:t xml:space="preserve">tái cấu trúc hoạt động </w:t>
      </w:r>
      <w:r w:rsidRPr="00A348B7">
        <w:rPr>
          <w:i/>
          <w:iCs/>
          <w:sz w:val="24"/>
          <w:szCs w:val="24"/>
          <w:lang w:val="vi"/>
        </w:rPr>
        <w:t>trong mối liên hệ với chu k</w:t>
      </w:r>
      <w:r w:rsidR="00287978">
        <w:rPr>
          <w:i/>
          <w:iCs/>
          <w:sz w:val="24"/>
          <w:szCs w:val="24"/>
        </w:rPr>
        <w:t>ỳ</w:t>
      </w:r>
      <w:r w:rsidRPr="00A348B7">
        <w:rPr>
          <w:i/>
          <w:iCs/>
          <w:sz w:val="24"/>
          <w:szCs w:val="24"/>
          <w:lang w:val="vi"/>
        </w:rPr>
        <w:t xml:space="preserve"> sống</w:t>
      </w:r>
    </w:p>
    <w:p w14:paraId="2831F8A4" w14:textId="62FB7CDC" w:rsidR="004200B0" w:rsidRPr="00182A29" w:rsidRDefault="004200B0" w:rsidP="00553885">
      <w:pPr>
        <w:pStyle w:val="NormalWeb"/>
        <w:spacing w:before="120" w:beforeAutospacing="0" w:after="0" w:afterAutospacing="0" w:line="312" w:lineRule="auto"/>
        <w:ind w:firstLine="720"/>
        <w:jc w:val="both"/>
      </w:pPr>
      <w:r w:rsidRPr="00182A29">
        <w:rPr>
          <w:b/>
          <w:bCs/>
        </w:rPr>
        <w:t>Bảng 3</w:t>
      </w:r>
      <w:r w:rsidRPr="00182A29">
        <w:t xml:space="preserve"> và </w:t>
      </w:r>
      <w:r w:rsidR="00287978">
        <w:rPr>
          <w:b/>
          <w:bCs/>
        </w:rPr>
        <w:t>B</w:t>
      </w:r>
      <w:r w:rsidRPr="00182A29">
        <w:rPr>
          <w:b/>
          <w:bCs/>
        </w:rPr>
        <w:t>ảng</w:t>
      </w:r>
      <w:r w:rsidRPr="00182A29">
        <w:t xml:space="preserve"> 4 thể hiện kết quả hệ số hồi quy và tỷ số Odds của các biến trong mô hình.</w:t>
      </w:r>
    </w:p>
    <w:p w14:paraId="201C7862" w14:textId="421A181E" w:rsidR="004200B0" w:rsidRPr="00182A29" w:rsidRDefault="004200B0" w:rsidP="00553885">
      <w:pPr>
        <w:pStyle w:val="NormalWeb"/>
        <w:spacing w:before="120" w:beforeAutospacing="0" w:after="0" w:afterAutospacing="0" w:line="312" w:lineRule="auto"/>
        <w:ind w:firstLine="720"/>
        <w:jc w:val="both"/>
      </w:pPr>
      <w:r w:rsidRPr="00182A29">
        <w:t xml:space="preserve">Ở góc độ nghiên cứu độc lập về mối liên hệ giữa chu kỳ sống, hệ số hồi quy âm và tỷ số Odds nhỏ hơn 1 đối với cả 3 biến Birth, Growth, Mature của chiến lược INV; chứng tỏ ở cả </w:t>
      </w:r>
      <w:r w:rsidRPr="00182A29">
        <w:lastRenderedPageBreak/>
        <w:t xml:space="preserve">3 giai đoạn, doanh nghiệp hạn chế cắt giảm hoạt động đầu tư. Bởi, ở giai đoạn đầu, công ty cần tập trung mở rộng đầu tư để cạnh tranh và chiếm lĩnh thị trường. Điều này đồng nhất với nghiên cứu của </w:t>
      </w:r>
      <w:hyperlink w:anchor="_ENREF_24" w:tooltip="Sari, 2022 #35" w:history="1">
        <w:r w:rsidR="0083679F" w:rsidRPr="0083679F">
          <w:rPr>
            <w:rStyle w:val="Hyperlink"/>
          </w:rPr>
          <w:fldChar w:fldCharType="begin"/>
        </w:r>
        <w:r w:rsidR="0083679F" w:rsidRPr="0083679F">
          <w:rPr>
            <w:rStyle w:val="Hyperlink"/>
          </w:rPr>
          <w:instrText xml:space="preserve"> ADDIN EN.CITE &lt;EndNote&gt;&lt;Cite AuthorYear="1"&gt;&lt;Author&gt;Sari&lt;/Author&gt;&lt;Year&gt;2022&lt;/Year&gt;&lt;RecNum&gt;35&lt;/RecNum&gt;&lt;DisplayText&gt;Sari (2022)&lt;/DisplayText&gt;&lt;record&gt;&lt;rec-number&gt;35&lt;/rec-number&gt;&lt;foreign-keys&gt;&lt;key app="EN" db-id="dwa5vzrxwte5wvefx0k5earysv0ef09fr0pa" timestamp="1707116555"&gt;35&lt;/key&gt;&lt;/foreign-keys&gt;&lt;ref-type name="Journal Article"&gt;17&lt;/ref-type&gt;&lt;contributors&gt;&lt;authors&gt;&lt;author&gt;Sari, Nur Afiqoh&lt;/author&gt;&lt;/authors&gt;&lt;/contributors&gt;&lt;titles&gt;&lt;title&gt;The Effect of Corporate Life Cycle on Corporate Restructuring&lt;/title&gt;&lt;secondary-title&gt;Riset Akuntansi dan Keuangan Indonesia&lt;/secondary-title&gt;&lt;/titles&gt;&lt;periodical&gt;&lt;full-title&gt;Riset Akuntansi dan Keuangan Indonesia&lt;/full-title&gt;&lt;/periodical&gt;&lt;pages&gt;16-25&lt;/pages&gt;&lt;volume&gt;7&lt;/volume&gt;&lt;number&gt;1&lt;/number&gt;&lt;dates&gt;&lt;year&gt;2022&lt;/year&gt;&lt;/dates&gt;&lt;isbn&gt;2541-6111&lt;/isbn&gt;&lt;urls&gt;&lt;/urls&gt;&lt;electronic-resource-num&gt;10.23917/reaksi.v7i1.15373&lt;/electronic-resource-num&gt;&lt;/record&gt;&lt;/Cite&gt;&lt;/EndNote&gt;</w:instrText>
        </w:r>
        <w:r w:rsidR="0083679F" w:rsidRPr="0083679F">
          <w:rPr>
            <w:rStyle w:val="Hyperlink"/>
          </w:rPr>
          <w:fldChar w:fldCharType="separate"/>
        </w:r>
        <w:r w:rsidR="0083679F" w:rsidRPr="0083679F">
          <w:rPr>
            <w:rStyle w:val="Hyperlink"/>
          </w:rPr>
          <w:t>Sari (2022)</w:t>
        </w:r>
        <w:r w:rsidR="0083679F" w:rsidRPr="0083679F">
          <w:rPr>
            <w:rStyle w:val="Hyperlink"/>
          </w:rPr>
          <w:fldChar w:fldCharType="end"/>
        </w:r>
      </w:hyperlink>
      <w:r w:rsidRPr="00182A29">
        <w:t>. Đối với phương án cắt giảm giá vốn hàng bán, ở giai đoạn bão hòa, doanh nghiệp Việt Nam tích cực sử dụng phương án tái cấu trúc này khi hệ số hồi quy và tỷ số Odds lần lượt mang dấu dương và lớn hơn 1.</w:t>
      </w:r>
    </w:p>
    <w:p w14:paraId="7F43020B" w14:textId="30229900" w:rsidR="004200B0" w:rsidRPr="00182A29" w:rsidRDefault="004200B0" w:rsidP="00553885">
      <w:pPr>
        <w:pStyle w:val="NormalWeb"/>
        <w:spacing w:before="120" w:beforeAutospacing="0" w:after="0" w:afterAutospacing="0" w:line="312" w:lineRule="auto"/>
        <w:ind w:firstLine="720"/>
        <w:jc w:val="both"/>
      </w:pPr>
      <w:r w:rsidRPr="00182A29">
        <w:t>Tuy nhiên, khi xem xét ảnh hưởng của kiệt quệ tài chính đến quyết định lựa chọn chiến lược tái cấu trúc hoạt động, nhóm nghiên cứu không thấy bất k</w:t>
      </w:r>
      <w:r w:rsidR="00287978">
        <w:t>ỳ</w:t>
      </w:r>
      <w:r w:rsidRPr="00182A29">
        <w:t xml:space="preserve"> mối liên hệ nào tồn tại. Giả thuyết H1 chưa được chứng minh. Kết quả này phù hợp với quan điểm của </w:t>
      </w:r>
      <w:hyperlink w:anchor="_ENREF_14" w:tooltip="Koh, 2015 #14" w:history="1">
        <w:r w:rsidR="0083679F" w:rsidRPr="0083679F">
          <w:rPr>
            <w:rStyle w:val="Hyperlink"/>
          </w:rPr>
          <w:fldChar w:fldCharType="begin"/>
        </w:r>
        <w:r w:rsidR="0083679F" w:rsidRPr="0083679F">
          <w:rPr>
            <w:rStyle w:val="Hyperlink"/>
          </w:rPr>
          <w:instrText xml:space="preserve"> ADDIN EN.CITE &lt;EndNote&gt;&lt;Cite AuthorYear="1"&gt;&lt;Author&gt;Koh&lt;/Author&gt;&lt;Year&gt;2015&lt;/Year&gt;&lt;RecNum&gt;14&lt;/RecNum&gt;&lt;DisplayText&gt;Koh &amp;amp; cộng sự (2015)&lt;/DisplayText&gt;&lt;record&gt;&lt;rec-number&gt;14&lt;/rec-number&gt;&lt;foreign-keys&gt;&lt;key app="EN" db-id="dzfvr509uwttwoeaertp5zdfsaetr0xpes2t" timestamp="1709400406"&gt;14&lt;/key&gt;&lt;/foreign-keys&gt;&lt;ref-type name="Journal Article"&gt;17&lt;/ref-type&gt;&lt;contributors&gt;&lt;authors&gt;&lt;author&gt;Koh, SzeKee&lt;/author&gt;&lt;author&gt;Durand, Robert B&lt;/author&gt;&lt;author&gt;Dai, Lele&lt;/author&gt;&lt;author&gt;Chang, Millicent&lt;/author&gt;&lt;/authors&gt;&lt;/contributors&gt;&lt;titles&gt;&lt;title&gt;Financial distress: Lifecycle and corporate restructuring&lt;/title&gt;&lt;secondary-title&gt;Journal of Corporate Finance&lt;/secondary-title&gt;&lt;/titles&gt;&lt;periodical&gt;&lt;full-title&gt;Journal of Corporate Finance&lt;/full-title&gt;&lt;/periodical&gt;&lt;pages&gt;19-33&lt;/pages&gt;&lt;volume&gt;33&lt;/volume&gt;&lt;dates&gt;&lt;year&gt;2015&lt;/year&gt;&lt;/dates&gt;&lt;isbn&gt;0929-1199&lt;/isbn&gt;&lt;urls&gt;&lt;/urls&gt;&lt;electronic-resource-num&gt;10.1016/j.jcorpfin.2015.04.004&lt;/electronic-resource-num&gt;&lt;/record&gt;&lt;/Cite&gt;&lt;/EndNote&gt;</w:instrText>
        </w:r>
        <w:r w:rsidR="0083679F" w:rsidRPr="0083679F">
          <w:rPr>
            <w:rStyle w:val="Hyperlink"/>
          </w:rPr>
          <w:fldChar w:fldCharType="separate"/>
        </w:r>
        <w:r w:rsidR="0083679F" w:rsidRPr="0083679F">
          <w:rPr>
            <w:rStyle w:val="Hyperlink"/>
          </w:rPr>
          <w:t>Koh &amp; cộng sự (2015)</w:t>
        </w:r>
        <w:r w:rsidR="0083679F" w:rsidRPr="0083679F">
          <w:rPr>
            <w:rStyle w:val="Hyperlink"/>
          </w:rPr>
          <w:fldChar w:fldCharType="end"/>
        </w:r>
      </w:hyperlink>
      <w:r w:rsidRPr="00182A29">
        <w:t>: các chính sách cắt giảm có thể không hiệu quả đối với các công ty kiệt quệ tài chính, cần áp dụng các chính sách chủ động tăng doanh thu.</w:t>
      </w:r>
    </w:p>
    <w:p w14:paraId="7C49EB7B" w14:textId="278F0A5B" w:rsidR="004200B0" w:rsidRPr="00182A29" w:rsidRDefault="004200B0" w:rsidP="00553885">
      <w:pPr>
        <w:pStyle w:val="NormalWeb"/>
        <w:spacing w:before="120" w:beforeAutospacing="0" w:after="0" w:afterAutospacing="0" w:line="312" w:lineRule="auto"/>
        <w:ind w:firstLine="720"/>
        <w:jc w:val="both"/>
      </w:pPr>
      <w:r w:rsidRPr="00182A29">
        <w:t>Khi kiểm định giả thuyết H2, nghiên cứu phát hiện bằng chứng thuyết phục về tác động của chu k</w:t>
      </w:r>
      <w:r w:rsidR="00287978">
        <w:t>ỳ</w:t>
      </w:r>
      <w:r w:rsidRPr="00182A29">
        <w:t xml:space="preserve"> sống của doanh nghiệp kiệt quệ tài chính lên quyết định cắt giảm giá vốn hàng bán. Bằng cách tiếp cận KMV Merton, hệ số hồi quy và t</w:t>
      </w:r>
      <w:r w:rsidR="00287978">
        <w:t>ỷ</w:t>
      </w:r>
      <w:r w:rsidRPr="00182A29">
        <w:t xml:space="preserve"> số odds của biến Birth*FD đều có ý nghĩa thống kê. Bên cạnh đó, hệ số hồi quy của biến Growth*FD dương, tỷ số Odds lớn hơn 1. Điều này hàm ý</w:t>
      </w:r>
      <w:r w:rsidR="00287978">
        <w:t>,</w:t>
      </w:r>
      <w:r w:rsidRPr="00182A29">
        <w:t xml:space="preserve"> các doanh nghiệp kiệt quệ tài chính trong giai đoạn khởi sự có nhiều khả năng lựa chọn phương án cắt giảm giá vốn hàng bán, nhưng ở giai đoạn tăng trưởng</w:t>
      </w:r>
      <w:r w:rsidR="00287978">
        <w:t>,</w:t>
      </w:r>
      <w:r w:rsidRPr="00182A29">
        <w:t xml:space="preserve"> phương án này ít được ưa chuộng. Quan điểm này khác với kết quả nghiên cứu của </w:t>
      </w:r>
      <w:hyperlink w:anchor="_ENREF_13" w:tooltip="Kim, 2023 #2" w:history="1">
        <w:r w:rsidR="0083679F" w:rsidRPr="0083679F">
          <w:rPr>
            <w:rStyle w:val="Hyperlink"/>
          </w:rPr>
          <w:fldChar w:fldCharType="begin"/>
        </w:r>
        <w:r w:rsidR="0083679F" w:rsidRPr="0083679F">
          <w:rPr>
            <w:rStyle w:val="Hyperlink"/>
          </w:rPr>
          <w:instrText xml:space="preserve"> ADDIN EN.CITE &lt;EndNote&gt;&lt;Cite AuthorYear="1"&gt;&lt;Author&gt;Kim&lt;/Author&gt;&lt;Year&gt;2023&lt;/Year&gt;&lt;RecNum&gt;2&lt;/RecNum&gt;&lt;DisplayText&gt;Kim (2023)&lt;/DisplayText&gt;&lt;record&gt;&lt;rec-number&gt;2&lt;/rec-number&gt;&lt;foreign-keys&gt;&lt;key app="EN" db-id="dzfvr509uwttwoeaertp5zdfsaetr0xpes2t" timestamp="1709397992"&gt;2&lt;/key&gt;&lt;/foreign-keys&gt;&lt;ref-type name="Journal Article"&gt;17&lt;/ref-type&gt;&lt;contributors&gt;&lt;authors&gt;&lt;author&gt;Kim, Jeong-mo&lt;/author&gt;&lt;/authors&gt;&lt;/contributors&gt;&lt;titles&gt;&lt;title&gt;A Tail of Two Crises: Financial Crises and Corporate Restructuring-Focusing on the Corporate Lifecycle&lt;/title&gt;&lt;secondary-title&gt;&lt;style face="normal" font="default" charset="129" size="100%"&gt;</w:instrText>
        </w:r>
        <w:r w:rsidR="0083679F" w:rsidRPr="0083679F">
          <w:rPr>
            <w:rStyle w:val="Hyperlink"/>
            <w:rFonts w:eastAsia="Batang"/>
          </w:rPr>
          <w:instrText>회계학연구</w:instrText>
        </w:r>
        <w:r w:rsidR="0083679F" w:rsidRPr="0083679F">
          <w:rPr>
            <w:rStyle w:val="Hyperlink"/>
          </w:rPr>
          <w:instrText>&lt;/style&gt;&lt;/secondary-title&gt;&lt;/titles&gt;&lt;periodical&gt;&lt;full-title&gt;</w:instrText>
        </w:r>
        <w:r w:rsidR="0083679F" w:rsidRPr="0083679F">
          <w:rPr>
            <w:rStyle w:val="Hyperlink"/>
            <w:rFonts w:eastAsia="Batang"/>
          </w:rPr>
          <w:instrText>회계학연구</w:instrText>
        </w:r>
        <w:r w:rsidR="0083679F" w:rsidRPr="0083679F">
          <w:rPr>
            <w:rStyle w:val="Hyperlink"/>
          </w:rPr>
          <w:instrText>&lt;/full-title&gt;&lt;/periodical&gt;&lt;pages&gt;59-99&lt;/pages&gt;&lt;volume&gt;48&lt;/volume&gt;&lt;number&gt;3&lt;/number&gt;&lt;dates&gt;&lt;year&gt;2023&lt;/year&gt;&lt;/dates&gt;&lt;isbn&gt;1229-3288&lt;/isbn&gt;&lt;urls&gt;&lt;/urls&gt;&lt;electronic-resource-num&gt; 10.24056/KAR.2023.06.003&lt;/electronic-resource-num&gt;&lt;/record&gt;&lt;/Cite&gt;&lt;/EndNote&gt;</w:instrText>
        </w:r>
        <w:r w:rsidR="0083679F" w:rsidRPr="0083679F">
          <w:rPr>
            <w:rStyle w:val="Hyperlink"/>
          </w:rPr>
          <w:fldChar w:fldCharType="separate"/>
        </w:r>
        <w:r w:rsidR="0083679F" w:rsidRPr="0083679F">
          <w:rPr>
            <w:rStyle w:val="Hyperlink"/>
          </w:rPr>
          <w:t>Kim (2023)</w:t>
        </w:r>
        <w:r w:rsidR="0083679F" w:rsidRPr="0083679F">
          <w:rPr>
            <w:rStyle w:val="Hyperlink"/>
          </w:rPr>
          <w:fldChar w:fldCharType="end"/>
        </w:r>
      </w:hyperlink>
      <w:r w:rsidRPr="00182A29">
        <w:t>, nhóm tác giả này không tìm thấy bất k</w:t>
      </w:r>
      <w:r w:rsidR="00287978">
        <w:t>ỳ</w:t>
      </w:r>
      <w:r w:rsidRPr="00182A29">
        <w:t xml:space="preserve"> mối liên hệ nào giữa chu kỳ sống, kiệt quệ tài chính và lựa chọn tái cấu trúc hoạt động. </w:t>
      </w:r>
    </w:p>
    <w:p w14:paraId="3ADBC5B8" w14:textId="77777777" w:rsidR="004200B0" w:rsidRPr="00A348B7" w:rsidRDefault="004200B0" w:rsidP="00553885">
      <w:pPr>
        <w:pStyle w:val="Heading2"/>
        <w:spacing w:before="120"/>
        <w:rPr>
          <w:i/>
          <w:iCs/>
          <w:sz w:val="24"/>
          <w:szCs w:val="24"/>
          <w:lang w:val="vi"/>
        </w:rPr>
      </w:pPr>
      <w:r w:rsidRPr="00A348B7">
        <w:rPr>
          <w:i/>
          <w:iCs/>
          <w:sz w:val="24"/>
          <w:szCs w:val="24"/>
          <w:lang w:val="vi"/>
        </w:rPr>
        <w:t>4.3. Kết quả kiểm định khả năng phục hồi của công ty kiệt quệ tài chính sau khi thực hiện chiến lược tái cấu trúc hoạt động</w:t>
      </w:r>
    </w:p>
    <w:p w14:paraId="1C3CFD63" w14:textId="358CFFF4" w:rsidR="004200B0" w:rsidRPr="00182A29" w:rsidRDefault="004200B0" w:rsidP="00553885">
      <w:pPr>
        <w:pStyle w:val="NormalWeb"/>
        <w:spacing w:before="120" w:beforeAutospacing="0" w:after="0" w:afterAutospacing="0" w:line="312" w:lineRule="auto"/>
        <w:ind w:firstLine="720"/>
        <w:jc w:val="both"/>
      </w:pPr>
      <w:r w:rsidRPr="00182A29">
        <w:t xml:space="preserve">Kết quả ước lượng khả năng phục hồi sau tái cấu trúc hoạt động được thể hiện ở </w:t>
      </w:r>
      <w:r w:rsidRPr="00182A29">
        <w:rPr>
          <w:b/>
          <w:bCs/>
        </w:rPr>
        <w:t>Bảng 5</w:t>
      </w:r>
      <w:r w:rsidRPr="00182A29">
        <w:t xml:space="preserve"> và </w:t>
      </w:r>
      <w:r w:rsidR="00287978">
        <w:rPr>
          <w:b/>
          <w:bCs/>
        </w:rPr>
        <w:t>B</w:t>
      </w:r>
      <w:r w:rsidRPr="00182A29">
        <w:rPr>
          <w:b/>
          <w:bCs/>
        </w:rPr>
        <w:t>ảng 6</w:t>
      </w:r>
      <w:r w:rsidRPr="00182A29">
        <w:t>.</w:t>
      </w:r>
    </w:p>
    <w:p w14:paraId="6AD174C3" w14:textId="3572C89E" w:rsidR="004200B0" w:rsidRPr="00182A29" w:rsidRDefault="004200B0" w:rsidP="00553885">
      <w:pPr>
        <w:pStyle w:val="NormalWeb"/>
        <w:spacing w:before="120" w:beforeAutospacing="0" w:after="0" w:afterAutospacing="0" w:line="312" w:lineRule="auto"/>
        <w:ind w:firstLine="720"/>
        <w:jc w:val="both"/>
      </w:pPr>
      <w:r w:rsidRPr="00182A29">
        <w:t xml:space="preserve">Theo đó, hệ số hồi quy của biến Restructuring ở cột (1), (2) </w:t>
      </w:r>
      <w:r w:rsidRPr="00182A29">
        <w:rPr>
          <w:b/>
          <w:bCs/>
        </w:rPr>
        <w:t>Bảng 5</w:t>
      </w:r>
      <w:r w:rsidRPr="00182A29">
        <w:t xml:space="preserve"> có giá trị dương, t</w:t>
      </w:r>
      <w:r w:rsidR="00287978">
        <w:t>ỷ</w:t>
      </w:r>
      <w:r w:rsidRPr="00182A29">
        <w:t xml:space="preserve"> số Odds lớn hơn 1. Việc cắt giảm đầu tư làm tăng cơ hội sống sót cho các doanh nghiệp kiệt quệ tài chính tại Việt Nam. Như vậy, giả thuyết H3 được chứng minh đối với phương án cắt giảm hoạt động đầu tư nhưng không đúng với phương án cắt giảm giá vốn hàng bán. Hai tác giả </w:t>
      </w:r>
      <w:hyperlink w:anchor="_ENREF_9" w:tooltip="Denis, 2000 #18" w:history="1">
        <w:r w:rsidR="0083679F" w:rsidRPr="0083679F">
          <w:rPr>
            <w:rStyle w:val="Hyperlink"/>
          </w:rPr>
          <w:fldChar w:fldCharType="begin"/>
        </w:r>
        <w:r w:rsidR="0083679F" w:rsidRPr="0083679F">
          <w:rPr>
            <w:rStyle w:val="Hyperlink"/>
          </w:rPr>
          <w:instrText xml:space="preserve"> ADDIN EN.CITE &lt;EndNote&gt;&lt;Cite AuthorYear="1"&gt;&lt;Author&gt;Denis&lt;/Author&gt;&lt;Year&gt;2000&lt;/Year&gt;&lt;RecNum&gt;18&lt;/RecNum&gt;&lt;DisplayText&gt;Denis &amp;amp; Kruse (2000)&lt;/DisplayText&gt;&lt;record&gt;&lt;rec-number&gt;18&lt;/rec-number&gt;&lt;foreign-keys&gt;&lt;key app="EN" db-id="dwa5vzrxwte5wvefx0k5earysv0ef09fr0pa" timestamp="1704018982"&gt;18&lt;/key&gt;&lt;/foreign-keys&gt;&lt;ref-type name="Journal Article"&gt;17&lt;/ref-type&gt;&lt;contributors&gt;&lt;authors&gt;&lt;author&gt;Denis, David J&lt;/author&gt;&lt;author&gt;Kruse, Timothy A&lt;/author&gt;&lt;/authors&gt;&lt;/contributors&gt;&lt;titles&gt;&lt;title&gt;Managerial discipline and corporate restructuring following performance declines&lt;/title&gt;&lt;secondary-title&gt;Journal of financial economics&lt;/secondary-title&gt;&lt;/titles&gt;&lt;periodical&gt;&lt;full-title&gt;Journal of financial economics&lt;/full-title&gt;&lt;/periodical&gt;&lt;pages&gt;391-424&lt;/pages&gt;&lt;volume&gt;55&lt;/volume&gt;&lt;number&gt;3&lt;/number&gt;&lt;dates&gt;&lt;year&gt;2000&lt;/year&gt;&lt;/dates&gt;&lt;isbn&gt;0304-405X&lt;/isbn&gt;&lt;urls&gt;&lt;/urls&gt;&lt;electronic-resource-num&gt;10.1016/S0304-405X(99)00055-0&lt;/electronic-resource-num&gt;&lt;/record&gt;&lt;/Cite&gt;&lt;/EndNote&gt;</w:instrText>
        </w:r>
        <w:r w:rsidR="0083679F" w:rsidRPr="0083679F">
          <w:rPr>
            <w:rStyle w:val="Hyperlink"/>
          </w:rPr>
          <w:fldChar w:fldCharType="separate"/>
        </w:r>
        <w:r w:rsidR="0083679F" w:rsidRPr="0083679F">
          <w:rPr>
            <w:rStyle w:val="Hyperlink"/>
          </w:rPr>
          <w:t>Denis &amp; Kruse (2000)</w:t>
        </w:r>
        <w:r w:rsidR="0083679F" w:rsidRPr="0083679F">
          <w:rPr>
            <w:rStyle w:val="Hyperlink"/>
          </w:rPr>
          <w:fldChar w:fldCharType="end"/>
        </w:r>
      </w:hyperlink>
      <w:r w:rsidRPr="00182A29">
        <w:t xml:space="preserve"> giải thích</w:t>
      </w:r>
      <w:r w:rsidR="00287978">
        <w:t>,</w:t>
      </w:r>
      <w:r w:rsidRPr="00182A29">
        <w:t xml:space="preserve"> phương án này khiến các doanh nghiệp phải thu hẹp phạm vi sản xuất nên chỉ được sử dụng như một công cụ ngắn hạn.</w:t>
      </w:r>
    </w:p>
    <w:p w14:paraId="007946B8" w14:textId="2D0C8793" w:rsidR="004200B0" w:rsidRPr="00182A29" w:rsidRDefault="004200B0" w:rsidP="00553885">
      <w:pPr>
        <w:pStyle w:val="NormalWeb"/>
        <w:spacing w:before="120" w:beforeAutospacing="0" w:after="0" w:afterAutospacing="0" w:line="312" w:lineRule="auto"/>
        <w:ind w:firstLine="720"/>
        <w:jc w:val="both"/>
      </w:pPr>
      <w:r w:rsidRPr="00182A29">
        <w:t xml:space="preserve"> Khi xem xét mối liên hệ giữa chu kỳ sống, tái cấu trúc và khả năng phục hồi, hệ số hồi quy ở cột (3) bảng 5 của biến Birth*Restructuring mang dấu dương, t</w:t>
      </w:r>
      <w:r w:rsidR="00287978">
        <w:t>ỷ</w:t>
      </w:r>
      <w:r w:rsidRPr="00182A29">
        <w:t xml:space="preserve"> số Odds lớn hơn 1. Chứng tỏ doanh nghiệp kiệt quệ tài chính ở giai đoạn khởi sự có khả năng phục hồi tốt hơn  khi áp dụng chiến lược cắt giảm giá vốn hàng bán. Ngược lại, đối với phương án cắt giảm hoạt động đầu tư phương án cắt giảm đầu tư, nhóm tác giả không tìm thấy bất k</w:t>
      </w:r>
      <w:r w:rsidR="00287978">
        <w:t>ỳ</w:t>
      </w:r>
      <w:r w:rsidRPr="00182A29">
        <w:t xml:space="preserve"> mối liên hệ nào tồn tại. Kết quả trên đồng nhất với phát hiện của </w:t>
      </w:r>
      <w:hyperlink w:anchor="_ENREF_14" w:tooltip="Koh, 2015 #14" w:history="1">
        <w:r w:rsidR="0083679F" w:rsidRPr="0083679F">
          <w:rPr>
            <w:rStyle w:val="Hyperlink"/>
          </w:rPr>
          <w:fldChar w:fldCharType="begin"/>
        </w:r>
        <w:r w:rsidR="0083679F" w:rsidRPr="0083679F">
          <w:rPr>
            <w:rStyle w:val="Hyperlink"/>
          </w:rPr>
          <w:instrText xml:space="preserve"> ADDIN EN.CITE &lt;EndNote&gt;&lt;Cite AuthorYear="1"&gt;&lt;Author&gt;Koh&lt;/Author&gt;&lt;Year&gt;2015&lt;/Year&gt;&lt;RecNum&gt;14&lt;/RecNum&gt;&lt;DisplayText&gt;Koh &amp;amp; cộng sự (2015)&lt;/DisplayText&gt;&lt;record&gt;&lt;rec-number&gt;14&lt;/rec-number&gt;&lt;foreign-keys&gt;&lt;key app="EN" db-id="dzfvr509uwttwoeaertp5zdfsaetr0xpes2t" timestamp="1709400406"&gt;14&lt;/key&gt;&lt;/foreign-keys&gt;&lt;ref-type name="Journal Article"&gt;17&lt;/ref-type&gt;&lt;contributors&gt;&lt;authors&gt;&lt;author&gt;Koh, SzeKee&lt;/author&gt;&lt;author&gt;Durand, Robert B&lt;/author&gt;&lt;author&gt;Dai, Lele&lt;/author&gt;&lt;author&gt;Chang, Millicent&lt;/author&gt;&lt;/authors&gt;&lt;/contributors&gt;&lt;titles&gt;&lt;title&gt;Financial distress: Lifecycle and corporate restructuring&lt;/title&gt;&lt;secondary-title&gt;Journal of Corporate Finance&lt;/secondary-title&gt;&lt;/titles&gt;&lt;periodical&gt;&lt;full-title&gt;Journal of Corporate Finance&lt;/full-title&gt;&lt;/periodical&gt;&lt;pages&gt;19-33&lt;/pages&gt;&lt;volume&gt;33&lt;/volume&gt;&lt;dates&gt;&lt;year&gt;2015&lt;/year&gt;&lt;/dates&gt;&lt;isbn&gt;0929-1199&lt;/isbn&gt;&lt;urls&gt;&lt;/urls&gt;&lt;electronic-resource-num&gt;10.1016/j.jcorpfin.2015.04.004&lt;/electronic-resource-num&gt;&lt;/record&gt;&lt;/Cite&gt;&lt;/EndNote&gt;</w:instrText>
        </w:r>
        <w:r w:rsidR="0083679F" w:rsidRPr="0083679F">
          <w:rPr>
            <w:rStyle w:val="Hyperlink"/>
          </w:rPr>
          <w:fldChar w:fldCharType="separate"/>
        </w:r>
        <w:r w:rsidR="0083679F" w:rsidRPr="0083679F">
          <w:rPr>
            <w:rStyle w:val="Hyperlink"/>
          </w:rPr>
          <w:t>Koh &amp; cộng sự (2015)</w:t>
        </w:r>
        <w:r w:rsidR="0083679F" w:rsidRPr="0083679F">
          <w:rPr>
            <w:rStyle w:val="Hyperlink"/>
          </w:rPr>
          <w:fldChar w:fldCharType="end"/>
        </w:r>
      </w:hyperlink>
      <w:r w:rsidRPr="00182A29">
        <w:t xml:space="preserve">, và không đồng nhất với </w:t>
      </w:r>
      <w:hyperlink w:anchor="_ENREF_13" w:tooltip="Kim, 2023 #2" w:history="1">
        <w:r w:rsidR="0083679F" w:rsidRPr="0083679F">
          <w:rPr>
            <w:rStyle w:val="Hyperlink"/>
          </w:rPr>
          <w:fldChar w:fldCharType="begin"/>
        </w:r>
        <w:r w:rsidR="0083679F" w:rsidRPr="0083679F">
          <w:rPr>
            <w:rStyle w:val="Hyperlink"/>
          </w:rPr>
          <w:instrText xml:space="preserve"> ADDIN EN.CITE &lt;EndNote&gt;&lt;Cite AuthorYear="1"&gt;&lt;Author&gt;Kim&lt;/Author&gt;&lt;Year&gt;2023&lt;/Year&gt;&lt;RecNum&gt;2&lt;/RecNum&gt;&lt;DisplayText&gt;Kim (2023)&lt;/DisplayText&gt;&lt;record&gt;&lt;rec-number&gt;2&lt;/rec-number&gt;&lt;foreign-keys&gt;&lt;key app="EN" db-id="dzfvr509uwttwoeaertp5zdfsaetr0xpes2t" timestamp="1709397992"&gt;2&lt;/key&gt;&lt;/foreign-keys&gt;&lt;ref-type name="Journal Article"&gt;17&lt;/ref-type&gt;&lt;contributors&gt;&lt;authors&gt;&lt;author&gt;Kim, Jeong-mo&lt;/author&gt;&lt;/authors&gt;&lt;/contributors&gt;&lt;titles&gt;&lt;title&gt;A Tail of Two Crises: Financial Crises and Corporate Restructuring-Focusing on the Corporate Lifecycle&lt;/title&gt;&lt;secondary-title&gt;&lt;style face="normal" font="default" charset="129" size="100%"&gt;</w:instrText>
        </w:r>
        <w:r w:rsidR="0083679F" w:rsidRPr="0083679F">
          <w:rPr>
            <w:rStyle w:val="Hyperlink"/>
            <w:rFonts w:eastAsia="Batang"/>
          </w:rPr>
          <w:instrText>회계학연구</w:instrText>
        </w:r>
        <w:r w:rsidR="0083679F" w:rsidRPr="0083679F">
          <w:rPr>
            <w:rStyle w:val="Hyperlink"/>
          </w:rPr>
          <w:instrText>&lt;/style&gt;&lt;/secondary-title&gt;&lt;/titles&gt;&lt;periodical&gt;&lt;full-title&gt;</w:instrText>
        </w:r>
        <w:r w:rsidR="0083679F" w:rsidRPr="0083679F">
          <w:rPr>
            <w:rStyle w:val="Hyperlink"/>
            <w:rFonts w:eastAsia="Batang"/>
          </w:rPr>
          <w:instrText>회계학연구</w:instrText>
        </w:r>
        <w:r w:rsidR="0083679F" w:rsidRPr="0083679F">
          <w:rPr>
            <w:rStyle w:val="Hyperlink"/>
          </w:rPr>
          <w:instrText>&lt;/full-title&gt;&lt;/periodical&gt;&lt;pages&gt;59-99&lt;/pages&gt;&lt;volume&gt;48&lt;/volume&gt;&lt;number&gt;3&lt;/number&gt;&lt;dates&gt;&lt;year&gt;2023&lt;/year&gt;&lt;/dates&gt;&lt;isbn&gt;1229-3288&lt;/isbn&gt;&lt;urls&gt;&lt;/urls&gt;&lt;electronic-resource-num&gt; 10.24056/KAR.2023.06.003&lt;/electronic-resource-num&gt;&lt;/record&gt;&lt;/Cite&gt;&lt;/EndNote&gt;</w:instrText>
        </w:r>
        <w:r w:rsidR="0083679F" w:rsidRPr="0083679F">
          <w:rPr>
            <w:rStyle w:val="Hyperlink"/>
          </w:rPr>
          <w:fldChar w:fldCharType="separate"/>
        </w:r>
        <w:r w:rsidR="0083679F" w:rsidRPr="0083679F">
          <w:rPr>
            <w:rStyle w:val="Hyperlink"/>
          </w:rPr>
          <w:t>Kim (2023)</w:t>
        </w:r>
        <w:r w:rsidR="0083679F" w:rsidRPr="0083679F">
          <w:rPr>
            <w:rStyle w:val="Hyperlink"/>
          </w:rPr>
          <w:fldChar w:fldCharType="end"/>
        </w:r>
      </w:hyperlink>
      <w:r w:rsidRPr="00182A29">
        <w:t xml:space="preserve"> khi nghiên cứu khẳng định việc cắt giảm hoạt động đầu tư là không hiệu quả.</w:t>
      </w:r>
    </w:p>
    <w:p w14:paraId="479AA748" w14:textId="77777777" w:rsidR="004200B0" w:rsidRPr="00182A29" w:rsidRDefault="004200B0" w:rsidP="00553885">
      <w:pPr>
        <w:pStyle w:val="NormalWeb"/>
        <w:spacing w:before="120" w:beforeAutospacing="0" w:after="0" w:afterAutospacing="0" w:line="312" w:lineRule="auto"/>
        <w:ind w:firstLine="720"/>
        <w:jc w:val="center"/>
      </w:pPr>
    </w:p>
    <w:p w14:paraId="131055F8" w14:textId="77777777" w:rsidR="004200B0" w:rsidRPr="00182A29" w:rsidRDefault="004200B0" w:rsidP="00553885">
      <w:pPr>
        <w:spacing w:before="120"/>
        <w:jc w:val="center"/>
        <w:rPr>
          <w:rFonts w:cs="Times New Roman"/>
          <w:b/>
          <w:bCs/>
          <w:szCs w:val="24"/>
        </w:rPr>
      </w:pPr>
      <w:r w:rsidRPr="00182A29">
        <w:rPr>
          <w:rFonts w:cs="Times New Roman"/>
          <w:b/>
          <w:bCs/>
          <w:szCs w:val="24"/>
        </w:rPr>
        <w:lastRenderedPageBreak/>
        <w:t>Bảng 3. Kết quả ảnh hưởng của chu kỳ sống, kiệt quệ tài chính đến chiến lược tái cấu trúc hoạt động dựa trên hệ số hồi quy</w:t>
      </w:r>
    </w:p>
    <w:tbl>
      <w:tblPr>
        <w:tblStyle w:val="PlainTable2"/>
        <w:tblW w:w="8931" w:type="dxa"/>
        <w:jc w:val="center"/>
        <w:tblLayout w:type="fixed"/>
        <w:tblLook w:val="04A0" w:firstRow="1" w:lastRow="0" w:firstColumn="1" w:lastColumn="0" w:noHBand="0" w:noVBand="1"/>
      </w:tblPr>
      <w:tblGrid>
        <w:gridCol w:w="2052"/>
        <w:gridCol w:w="47"/>
        <w:gridCol w:w="1708"/>
        <w:gridCol w:w="1684"/>
        <w:gridCol w:w="24"/>
        <w:gridCol w:w="1708"/>
        <w:gridCol w:w="1708"/>
      </w:tblGrid>
      <w:tr w:rsidR="004200B0" w:rsidRPr="00182A29" w14:paraId="68DA7217" w14:textId="77777777" w:rsidTr="00B87D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2" w:type="dxa"/>
            <w:vAlign w:val="center"/>
          </w:tcPr>
          <w:p w14:paraId="74BEBDBE" w14:textId="77777777" w:rsidR="004200B0" w:rsidRPr="00182A29" w:rsidRDefault="004200B0" w:rsidP="00553885">
            <w:pPr>
              <w:spacing w:before="120"/>
              <w:jc w:val="center"/>
              <w:rPr>
                <w:rFonts w:cs="Times New Roman"/>
                <w:szCs w:val="24"/>
              </w:rPr>
            </w:pPr>
          </w:p>
        </w:tc>
        <w:tc>
          <w:tcPr>
            <w:tcW w:w="3439" w:type="dxa"/>
            <w:gridSpan w:val="3"/>
            <w:vAlign w:val="center"/>
          </w:tcPr>
          <w:p w14:paraId="54821A22"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INV</w:t>
            </w:r>
          </w:p>
        </w:tc>
        <w:tc>
          <w:tcPr>
            <w:tcW w:w="3440" w:type="dxa"/>
            <w:gridSpan w:val="3"/>
            <w:vAlign w:val="center"/>
          </w:tcPr>
          <w:p w14:paraId="1E316AC9"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COG</w:t>
            </w:r>
          </w:p>
        </w:tc>
      </w:tr>
      <w:tr w:rsidR="004200B0" w:rsidRPr="00182A29" w14:paraId="02EE0513"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bottom w:val="nil"/>
            </w:tcBorders>
            <w:vAlign w:val="center"/>
          </w:tcPr>
          <w:p w14:paraId="1F57CABA" w14:textId="77777777" w:rsidR="004200B0" w:rsidRPr="00182A29" w:rsidRDefault="004200B0" w:rsidP="00553885">
            <w:pPr>
              <w:spacing w:before="120"/>
              <w:jc w:val="center"/>
              <w:rPr>
                <w:rFonts w:cs="Times New Roman"/>
                <w:szCs w:val="24"/>
              </w:rPr>
            </w:pPr>
          </w:p>
        </w:tc>
        <w:tc>
          <w:tcPr>
            <w:tcW w:w="1708" w:type="dxa"/>
            <w:tcBorders>
              <w:bottom w:val="single" w:sz="4" w:space="0" w:color="auto"/>
            </w:tcBorders>
            <w:vAlign w:val="center"/>
          </w:tcPr>
          <w:p w14:paraId="06090A6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23E0DA2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041EB22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(1)</w:t>
            </w:r>
          </w:p>
        </w:tc>
        <w:tc>
          <w:tcPr>
            <w:tcW w:w="1708" w:type="dxa"/>
            <w:gridSpan w:val="2"/>
            <w:tcBorders>
              <w:bottom w:val="single" w:sz="4" w:space="0" w:color="auto"/>
            </w:tcBorders>
            <w:vAlign w:val="center"/>
          </w:tcPr>
          <w:p w14:paraId="28A4AEA0"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50CBF5A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3B9C1D73"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(2)</w:t>
            </w:r>
          </w:p>
        </w:tc>
        <w:tc>
          <w:tcPr>
            <w:tcW w:w="1708" w:type="dxa"/>
            <w:tcBorders>
              <w:bottom w:val="single" w:sz="4" w:space="0" w:color="auto"/>
            </w:tcBorders>
            <w:vAlign w:val="center"/>
          </w:tcPr>
          <w:p w14:paraId="6F22A26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1EBE7E7A"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0D06D56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(3)</w:t>
            </w:r>
          </w:p>
        </w:tc>
        <w:tc>
          <w:tcPr>
            <w:tcW w:w="1708" w:type="dxa"/>
            <w:tcBorders>
              <w:bottom w:val="single" w:sz="4" w:space="0" w:color="auto"/>
            </w:tcBorders>
            <w:vAlign w:val="center"/>
          </w:tcPr>
          <w:p w14:paraId="5A369EE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7C7AB16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09F479B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(4)</w:t>
            </w:r>
          </w:p>
        </w:tc>
      </w:tr>
      <w:tr w:rsidR="004200B0" w:rsidRPr="00182A29" w14:paraId="14016872"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00456819" w14:textId="77777777" w:rsidR="004200B0" w:rsidRPr="00182A29" w:rsidRDefault="004200B0" w:rsidP="00553885">
            <w:pPr>
              <w:spacing w:before="120"/>
              <w:jc w:val="center"/>
              <w:rPr>
                <w:rFonts w:cs="Times New Roman"/>
                <w:szCs w:val="24"/>
              </w:rPr>
            </w:pPr>
            <w:r w:rsidRPr="00182A29">
              <w:rPr>
                <w:rFonts w:cs="Times New Roman"/>
                <w:szCs w:val="24"/>
              </w:rPr>
              <w:t>Birth</w:t>
            </w:r>
          </w:p>
        </w:tc>
        <w:tc>
          <w:tcPr>
            <w:tcW w:w="1708" w:type="dxa"/>
            <w:tcBorders>
              <w:top w:val="single" w:sz="4" w:space="0" w:color="auto"/>
              <w:left w:val="nil"/>
              <w:bottom w:val="nil"/>
              <w:right w:val="nil"/>
            </w:tcBorders>
            <w:vAlign w:val="center"/>
          </w:tcPr>
          <w:p w14:paraId="01B7316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-0.488***</w:t>
            </w:r>
          </w:p>
        </w:tc>
        <w:tc>
          <w:tcPr>
            <w:tcW w:w="1708" w:type="dxa"/>
            <w:gridSpan w:val="2"/>
            <w:tcBorders>
              <w:top w:val="single" w:sz="4" w:space="0" w:color="auto"/>
              <w:left w:val="nil"/>
              <w:bottom w:val="nil"/>
              <w:right w:val="nil"/>
            </w:tcBorders>
            <w:vAlign w:val="center"/>
          </w:tcPr>
          <w:p w14:paraId="6BEFB86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-0.508***</w:t>
            </w:r>
          </w:p>
        </w:tc>
        <w:tc>
          <w:tcPr>
            <w:tcW w:w="1708" w:type="dxa"/>
            <w:tcBorders>
              <w:top w:val="single" w:sz="4" w:space="0" w:color="auto"/>
              <w:left w:val="nil"/>
              <w:bottom w:val="nil"/>
              <w:right w:val="nil"/>
            </w:tcBorders>
            <w:vAlign w:val="center"/>
          </w:tcPr>
          <w:p w14:paraId="6681E52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-0.0900</w:t>
            </w:r>
          </w:p>
        </w:tc>
        <w:tc>
          <w:tcPr>
            <w:tcW w:w="1708" w:type="dxa"/>
            <w:tcBorders>
              <w:top w:val="single" w:sz="4" w:space="0" w:color="auto"/>
              <w:left w:val="nil"/>
              <w:bottom w:val="nil"/>
              <w:right w:val="nil"/>
            </w:tcBorders>
            <w:vAlign w:val="center"/>
          </w:tcPr>
          <w:p w14:paraId="2041B67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0.0457</w:t>
            </w:r>
          </w:p>
        </w:tc>
      </w:tr>
      <w:tr w:rsidR="004200B0" w:rsidRPr="00182A29" w14:paraId="471C9F91"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15108AE6" w14:textId="77777777" w:rsidR="004200B0" w:rsidRPr="00182A29" w:rsidRDefault="004200B0" w:rsidP="00553885">
            <w:pPr>
              <w:spacing w:before="120"/>
              <w:jc w:val="center"/>
              <w:rPr>
                <w:rFonts w:cs="Times New Roman"/>
                <w:szCs w:val="24"/>
              </w:rPr>
            </w:pPr>
            <w:r w:rsidRPr="00182A29">
              <w:rPr>
                <w:rFonts w:cs="Times New Roman"/>
                <w:szCs w:val="24"/>
              </w:rPr>
              <w:t>Growth</w:t>
            </w:r>
          </w:p>
        </w:tc>
        <w:tc>
          <w:tcPr>
            <w:tcW w:w="1708" w:type="dxa"/>
            <w:tcBorders>
              <w:top w:val="nil"/>
              <w:left w:val="nil"/>
              <w:bottom w:val="nil"/>
              <w:right w:val="nil"/>
            </w:tcBorders>
            <w:vAlign w:val="center"/>
          </w:tcPr>
          <w:p w14:paraId="36AD56D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-0.271***</w:t>
            </w:r>
          </w:p>
        </w:tc>
        <w:tc>
          <w:tcPr>
            <w:tcW w:w="1708" w:type="dxa"/>
            <w:gridSpan w:val="2"/>
            <w:tcBorders>
              <w:top w:val="nil"/>
              <w:left w:val="nil"/>
              <w:bottom w:val="nil"/>
              <w:right w:val="nil"/>
            </w:tcBorders>
            <w:vAlign w:val="center"/>
          </w:tcPr>
          <w:p w14:paraId="32E98CA3"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-0.290***</w:t>
            </w:r>
          </w:p>
        </w:tc>
        <w:tc>
          <w:tcPr>
            <w:tcW w:w="1708" w:type="dxa"/>
            <w:tcBorders>
              <w:top w:val="nil"/>
              <w:left w:val="nil"/>
              <w:bottom w:val="nil"/>
              <w:right w:val="nil"/>
            </w:tcBorders>
            <w:vAlign w:val="center"/>
          </w:tcPr>
          <w:p w14:paraId="44C51FD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-0.00240</w:t>
            </w:r>
          </w:p>
        </w:tc>
        <w:tc>
          <w:tcPr>
            <w:tcW w:w="1708" w:type="dxa"/>
            <w:tcBorders>
              <w:top w:val="nil"/>
              <w:left w:val="nil"/>
              <w:bottom w:val="nil"/>
              <w:right w:val="nil"/>
            </w:tcBorders>
            <w:vAlign w:val="center"/>
          </w:tcPr>
          <w:p w14:paraId="5963075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-0.00270</w:t>
            </w:r>
          </w:p>
        </w:tc>
      </w:tr>
      <w:tr w:rsidR="004200B0" w:rsidRPr="00182A29" w14:paraId="4DDD06EC"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30226228" w14:textId="77777777" w:rsidR="004200B0" w:rsidRPr="00182A29" w:rsidRDefault="004200B0" w:rsidP="00553885">
            <w:pPr>
              <w:spacing w:before="120"/>
              <w:jc w:val="center"/>
              <w:rPr>
                <w:rFonts w:cs="Times New Roman"/>
                <w:szCs w:val="24"/>
              </w:rPr>
            </w:pPr>
            <w:r w:rsidRPr="00182A29">
              <w:rPr>
                <w:rFonts w:cs="Times New Roman"/>
                <w:szCs w:val="24"/>
              </w:rPr>
              <w:t>Mature</w:t>
            </w:r>
          </w:p>
        </w:tc>
        <w:tc>
          <w:tcPr>
            <w:tcW w:w="1708" w:type="dxa"/>
            <w:tcBorders>
              <w:top w:val="nil"/>
              <w:left w:val="nil"/>
              <w:bottom w:val="nil"/>
              <w:right w:val="nil"/>
            </w:tcBorders>
            <w:vAlign w:val="center"/>
          </w:tcPr>
          <w:p w14:paraId="321C624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-0.189**</w:t>
            </w:r>
          </w:p>
        </w:tc>
        <w:tc>
          <w:tcPr>
            <w:tcW w:w="1708" w:type="dxa"/>
            <w:gridSpan w:val="2"/>
            <w:tcBorders>
              <w:top w:val="nil"/>
              <w:left w:val="nil"/>
              <w:bottom w:val="nil"/>
              <w:right w:val="nil"/>
            </w:tcBorders>
            <w:vAlign w:val="center"/>
          </w:tcPr>
          <w:p w14:paraId="05F273F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-0.220**</w:t>
            </w:r>
          </w:p>
        </w:tc>
        <w:tc>
          <w:tcPr>
            <w:tcW w:w="1708" w:type="dxa"/>
            <w:tcBorders>
              <w:top w:val="nil"/>
              <w:left w:val="nil"/>
              <w:bottom w:val="nil"/>
              <w:right w:val="nil"/>
            </w:tcBorders>
            <w:vAlign w:val="center"/>
          </w:tcPr>
          <w:p w14:paraId="41588DF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0.350**</w:t>
            </w:r>
          </w:p>
        </w:tc>
        <w:tc>
          <w:tcPr>
            <w:tcW w:w="1708" w:type="dxa"/>
            <w:tcBorders>
              <w:top w:val="nil"/>
              <w:left w:val="nil"/>
              <w:bottom w:val="nil"/>
              <w:right w:val="nil"/>
            </w:tcBorders>
            <w:vAlign w:val="center"/>
          </w:tcPr>
          <w:p w14:paraId="7D4B53D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0.363***</w:t>
            </w:r>
          </w:p>
        </w:tc>
      </w:tr>
      <w:tr w:rsidR="004200B0" w:rsidRPr="00182A29" w14:paraId="3E6D0A5F"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335F6A12" w14:textId="77777777" w:rsidR="004200B0" w:rsidRPr="00182A29" w:rsidRDefault="004200B0" w:rsidP="00553885">
            <w:pPr>
              <w:spacing w:before="120"/>
              <w:jc w:val="center"/>
              <w:rPr>
                <w:rFonts w:cs="Times New Roman"/>
                <w:szCs w:val="24"/>
              </w:rPr>
            </w:pPr>
            <w:r w:rsidRPr="00182A29">
              <w:rPr>
                <w:rFonts w:cs="Times New Roman"/>
                <w:szCs w:val="24"/>
              </w:rPr>
              <w:t>FD</w:t>
            </w:r>
          </w:p>
        </w:tc>
        <w:tc>
          <w:tcPr>
            <w:tcW w:w="1708" w:type="dxa"/>
            <w:tcBorders>
              <w:top w:val="nil"/>
              <w:left w:val="nil"/>
              <w:bottom w:val="nil"/>
              <w:right w:val="nil"/>
            </w:tcBorders>
            <w:vAlign w:val="center"/>
          </w:tcPr>
          <w:p w14:paraId="6E750250"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0.110</w:t>
            </w:r>
          </w:p>
        </w:tc>
        <w:tc>
          <w:tcPr>
            <w:tcW w:w="1708" w:type="dxa"/>
            <w:gridSpan w:val="2"/>
            <w:tcBorders>
              <w:top w:val="nil"/>
              <w:left w:val="nil"/>
              <w:bottom w:val="nil"/>
              <w:right w:val="nil"/>
            </w:tcBorders>
            <w:vAlign w:val="center"/>
          </w:tcPr>
          <w:p w14:paraId="19E6A5B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0.352</w:t>
            </w:r>
          </w:p>
        </w:tc>
        <w:tc>
          <w:tcPr>
            <w:tcW w:w="1708" w:type="dxa"/>
            <w:tcBorders>
              <w:top w:val="nil"/>
              <w:left w:val="nil"/>
              <w:bottom w:val="nil"/>
              <w:right w:val="nil"/>
            </w:tcBorders>
            <w:vAlign w:val="center"/>
          </w:tcPr>
          <w:p w14:paraId="4070DBB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-0.106</w:t>
            </w:r>
          </w:p>
        </w:tc>
        <w:tc>
          <w:tcPr>
            <w:tcW w:w="1708" w:type="dxa"/>
            <w:tcBorders>
              <w:top w:val="nil"/>
              <w:left w:val="nil"/>
              <w:bottom w:val="nil"/>
              <w:right w:val="nil"/>
            </w:tcBorders>
            <w:vAlign w:val="center"/>
          </w:tcPr>
          <w:p w14:paraId="44A9BAB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-0.0129</w:t>
            </w:r>
          </w:p>
        </w:tc>
      </w:tr>
      <w:tr w:rsidR="004200B0" w:rsidRPr="00182A29" w14:paraId="0A88E987"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7833BD11" w14:textId="77777777" w:rsidR="004200B0" w:rsidRPr="00182A29" w:rsidRDefault="004200B0" w:rsidP="00553885">
            <w:pPr>
              <w:spacing w:before="120"/>
              <w:jc w:val="center"/>
              <w:rPr>
                <w:rFonts w:cs="Times New Roman"/>
                <w:szCs w:val="24"/>
              </w:rPr>
            </w:pPr>
            <w:r w:rsidRPr="00182A29">
              <w:rPr>
                <w:rFonts w:cs="Times New Roman"/>
                <w:szCs w:val="24"/>
              </w:rPr>
              <w:t>Birth*FD</w:t>
            </w:r>
          </w:p>
        </w:tc>
        <w:tc>
          <w:tcPr>
            <w:tcW w:w="1708" w:type="dxa"/>
            <w:tcBorders>
              <w:top w:val="nil"/>
              <w:left w:val="nil"/>
              <w:bottom w:val="nil"/>
              <w:right w:val="nil"/>
            </w:tcBorders>
            <w:vAlign w:val="center"/>
          </w:tcPr>
          <w:p w14:paraId="73E93E3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0.105</w:t>
            </w:r>
          </w:p>
        </w:tc>
        <w:tc>
          <w:tcPr>
            <w:tcW w:w="1708" w:type="dxa"/>
            <w:gridSpan w:val="2"/>
            <w:tcBorders>
              <w:top w:val="nil"/>
              <w:left w:val="nil"/>
              <w:bottom w:val="nil"/>
              <w:right w:val="nil"/>
            </w:tcBorders>
            <w:vAlign w:val="center"/>
          </w:tcPr>
          <w:p w14:paraId="5604CCB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0.318</w:t>
            </w:r>
          </w:p>
        </w:tc>
        <w:tc>
          <w:tcPr>
            <w:tcW w:w="1708" w:type="dxa"/>
            <w:tcBorders>
              <w:top w:val="nil"/>
              <w:left w:val="nil"/>
              <w:bottom w:val="nil"/>
              <w:right w:val="nil"/>
            </w:tcBorders>
            <w:vAlign w:val="center"/>
          </w:tcPr>
          <w:p w14:paraId="112EC21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0.358*</w:t>
            </w:r>
          </w:p>
        </w:tc>
        <w:tc>
          <w:tcPr>
            <w:tcW w:w="1708" w:type="dxa"/>
            <w:tcBorders>
              <w:top w:val="nil"/>
              <w:left w:val="nil"/>
              <w:bottom w:val="nil"/>
              <w:right w:val="nil"/>
            </w:tcBorders>
            <w:vAlign w:val="center"/>
          </w:tcPr>
          <w:p w14:paraId="49D8502F"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-0.399</w:t>
            </w:r>
          </w:p>
        </w:tc>
      </w:tr>
      <w:tr w:rsidR="004200B0" w:rsidRPr="00182A29" w14:paraId="1B70FB9F"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41739A56" w14:textId="77777777" w:rsidR="004200B0" w:rsidRPr="00182A29" w:rsidRDefault="004200B0" w:rsidP="00553885">
            <w:pPr>
              <w:spacing w:before="120"/>
              <w:jc w:val="center"/>
              <w:rPr>
                <w:rFonts w:cs="Times New Roman"/>
                <w:szCs w:val="24"/>
              </w:rPr>
            </w:pPr>
            <w:r w:rsidRPr="00182A29">
              <w:rPr>
                <w:rFonts w:cs="Times New Roman"/>
                <w:szCs w:val="24"/>
              </w:rPr>
              <w:t>Growth*FD</w:t>
            </w:r>
          </w:p>
        </w:tc>
        <w:tc>
          <w:tcPr>
            <w:tcW w:w="1708" w:type="dxa"/>
            <w:tcBorders>
              <w:top w:val="nil"/>
              <w:left w:val="nil"/>
              <w:bottom w:val="nil"/>
              <w:right w:val="nil"/>
            </w:tcBorders>
            <w:vAlign w:val="center"/>
          </w:tcPr>
          <w:p w14:paraId="0AF4BB3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0.0155</w:t>
            </w:r>
          </w:p>
        </w:tc>
        <w:tc>
          <w:tcPr>
            <w:tcW w:w="1708" w:type="dxa"/>
            <w:gridSpan w:val="2"/>
            <w:tcBorders>
              <w:top w:val="nil"/>
              <w:left w:val="nil"/>
              <w:bottom w:val="nil"/>
              <w:right w:val="nil"/>
            </w:tcBorders>
            <w:vAlign w:val="center"/>
          </w:tcPr>
          <w:p w14:paraId="69BF355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0.0759</w:t>
            </w:r>
          </w:p>
        </w:tc>
        <w:tc>
          <w:tcPr>
            <w:tcW w:w="1708" w:type="dxa"/>
            <w:tcBorders>
              <w:top w:val="nil"/>
              <w:left w:val="nil"/>
              <w:bottom w:val="nil"/>
              <w:right w:val="nil"/>
            </w:tcBorders>
            <w:vAlign w:val="center"/>
          </w:tcPr>
          <w:p w14:paraId="676E87A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-0.221*</w:t>
            </w:r>
          </w:p>
        </w:tc>
        <w:tc>
          <w:tcPr>
            <w:tcW w:w="1708" w:type="dxa"/>
            <w:tcBorders>
              <w:top w:val="nil"/>
              <w:left w:val="nil"/>
              <w:bottom w:val="nil"/>
              <w:right w:val="nil"/>
            </w:tcBorders>
            <w:vAlign w:val="center"/>
          </w:tcPr>
          <w:p w14:paraId="1656CFD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-0.760*</w:t>
            </w:r>
          </w:p>
        </w:tc>
      </w:tr>
      <w:tr w:rsidR="004200B0" w:rsidRPr="00182A29" w14:paraId="63265C71"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5871CE4A" w14:textId="77777777" w:rsidR="004200B0" w:rsidRPr="00182A29" w:rsidRDefault="004200B0" w:rsidP="00553885">
            <w:pPr>
              <w:spacing w:before="120"/>
              <w:jc w:val="center"/>
              <w:rPr>
                <w:rFonts w:cs="Times New Roman"/>
                <w:szCs w:val="24"/>
              </w:rPr>
            </w:pPr>
            <w:r w:rsidRPr="00182A29">
              <w:rPr>
                <w:rFonts w:cs="Times New Roman"/>
                <w:szCs w:val="24"/>
              </w:rPr>
              <w:t>Mature*FD</w:t>
            </w:r>
          </w:p>
        </w:tc>
        <w:tc>
          <w:tcPr>
            <w:tcW w:w="1708" w:type="dxa"/>
            <w:tcBorders>
              <w:top w:val="nil"/>
              <w:left w:val="nil"/>
              <w:bottom w:val="nil"/>
              <w:right w:val="nil"/>
            </w:tcBorders>
            <w:vAlign w:val="center"/>
          </w:tcPr>
          <w:p w14:paraId="2103CA5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-0.0382</w:t>
            </w:r>
          </w:p>
        </w:tc>
        <w:tc>
          <w:tcPr>
            <w:tcW w:w="1708" w:type="dxa"/>
            <w:gridSpan w:val="2"/>
            <w:tcBorders>
              <w:top w:val="nil"/>
              <w:left w:val="nil"/>
              <w:bottom w:val="nil"/>
              <w:right w:val="nil"/>
            </w:tcBorders>
            <w:vAlign w:val="center"/>
          </w:tcPr>
          <w:p w14:paraId="297572A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0.137</w:t>
            </w:r>
          </w:p>
        </w:tc>
        <w:tc>
          <w:tcPr>
            <w:tcW w:w="1708" w:type="dxa"/>
            <w:tcBorders>
              <w:top w:val="nil"/>
              <w:left w:val="nil"/>
              <w:bottom w:val="nil"/>
              <w:right w:val="nil"/>
            </w:tcBorders>
            <w:vAlign w:val="center"/>
          </w:tcPr>
          <w:p w14:paraId="19BD03E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-0.223</w:t>
            </w:r>
          </w:p>
        </w:tc>
        <w:tc>
          <w:tcPr>
            <w:tcW w:w="1708" w:type="dxa"/>
            <w:tcBorders>
              <w:top w:val="nil"/>
              <w:left w:val="nil"/>
              <w:bottom w:val="nil"/>
              <w:right w:val="nil"/>
            </w:tcBorders>
            <w:vAlign w:val="center"/>
          </w:tcPr>
          <w:p w14:paraId="034AAEF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-0.965</w:t>
            </w:r>
          </w:p>
        </w:tc>
      </w:tr>
      <w:tr w:rsidR="004200B0" w:rsidRPr="00182A29" w14:paraId="062C5E4C"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51B555C9" w14:textId="77777777" w:rsidR="004200B0" w:rsidRPr="00182A29" w:rsidRDefault="004200B0" w:rsidP="00553885">
            <w:pPr>
              <w:spacing w:before="120"/>
              <w:jc w:val="center"/>
              <w:rPr>
                <w:rFonts w:cs="Times New Roman"/>
                <w:szCs w:val="24"/>
              </w:rPr>
            </w:pPr>
            <w:r w:rsidRPr="00182A29">
              <w:rPr>
                <w:rFonts w:cs="Times New Roman"/>
                <w:szCs w:val="24"/>
              </w:rPr>
              <w:t>CashFlow</w:t>
            </w:r>
          </w:p>
        </w:tc>
        <w:tc>
          <w:tcPr>
            <w:tcW w:w="1708" w:type="dxa"/>
            <w:tcBorders>
              <w:top w:val="nil"/>
              <w:left w:val="nil"/>
              <w:bottom w:val="nil"/>
              <w:right w:val="nil"/>
            </w:tcBorders>
            <w:vAlign w:val="center"/>
          </w:tcPr>
          <w:p w14:paraId="34A8DEB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-1.575***</w:t>
            </w:r>
          </w:p>
        </w:tc>
        <w:tc>
          <w:tcPr>
            <w:tcW w:w="1708" w:type="dxa"/>
            <w:gridSpan w:val="2"/>
            <w:tcBorders>
              <w:top w:val="nil"/>
              <w:left w:val="nil"/>
              <w:bottom w:val="nil"/>
              <w:right w:val="nil"/>
            </w:tcBorders>
            <w:vAlign w:val="center"/>
          </w:tcPr>
          <w:p w14:paraId="4D757630"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-1.516***</w:t>
            </w:r>
          </w:p>
        </w:tc>
        <w:tc>
          <w:tcPr>
            <w:tcW w:w="1708" w:type="dxa"/>
            <w:tcBorders>
              <w:top w:val="nil"/>
              <w:left w:val="nil"/>
              <w:bottom w:val="nil"/>
              <w:right w:val="nil"/>
            </w:tcBorders>
            <w:vAlign w:val="center"/>
          </w:tcPr>
          <w:p w14:paraId="2E43E98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0.714***</w:t>
            </w:r>
          </w:p>
        </w:tc>
        <w:tc>
          <w:tcPr>
            <w:tcW w:w="1708" w:type="dxa"/>
            <w:tcBorders>
              <w:top w:val="nil"/>
              <w:left w:val="nil"/>
              <w:bottom w:val="nil"/>
              <w:right w:val="nil"/>
            </w:tcBorders>
            <w:vAlign w:val="center"/>
          </w:tcPr>
          <w:p w14:paraId="7E61BA13"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0.701**</w:t>
            </w:r>
          </w:p>
        </w:tc>
      </w:tr>
      <w:tr w:rsidR="004200B0" w:rsidRPr="00182A29" w14:paraId="55F8739E"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6F2A3298" w14:textId="77777777" w:rsidR="004200B0" w:rsidRPr="00182A29" w:rsidRDefault="004200B0" w:rsidP="00553885">
            <w:pPr>
              <w:spacing w:before="120"/>
              <w:jc w:val="center"/>
              <w:rPr>
                <w:rFonts w:cs="Times New Roman"/>
                <w:szCs w:val="24"/>
              </w:rPr>
            </w:pPr>
            <w:r w:rsidRPr="00182A29">
              <w:rPr>
                <w:rFonts w:cs="Times New Roman"/>
                <w:szCs w:val="24"/>
              </w:rPr>
              <w:t>Leverage</w:t>
            </w:r>
          </w:p>
        </w:tc>
        <w:tc>
          <w:tcPr>
            <w:tcW w:w="1708" w:type="dxa"/>
            <w:tcBorders>
              <w:top w:val="nil"/>
              <w:left w:val="nil"/>
              <w:bottom w:val="nil"/>
              <w:right w:val="nil"/>
            </w:tcBorders>
            <w:vAlign w:val="center"/>
          </w:tcPr>
          <w:p w14:paraId="40E3D8C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-0.154</w:t>
            </w:r>
          </w:p>
        </w:tc>
        <w:tc>
          <w:tcPr>
            <w:tcW w:w="1708" w:type="dxa"/>
            <w:gridSpan w:val="2"/>
            <w:tcBorders>
              <w:top w:val="nil"/>
              <w:left w:val="nil"/>
              <w:bottom w:val="nil"/>
              <w:right w:val="nil"/>
            </w:tcBorders>
            <w:vAlign w:val="center"/>
          </w:tcPr>
          <w:p w14:paraId="7FFFD89A"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-0.197</w:t>
            </w:r>
          </w:p>
        </w:tc>
        <w:tc>
          <w:tcPr>
            <w:tcW w:w="1708" w:type="dxa"/>
            <w:tcBorders>
              <w:top w:val="nil"/>
              <w:left w:val="nil"/>
              <w:bottom w:val="nil"/>
              <w:right w:val="nil"/>
            </w:tcBorders>
            <w:vAlign w:val="center"/>
          </w:tcPr>
          <w:p w14:paraId="1525806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0.361</w:t>
            </w:r>
          </w:p>
        </w:tc>
        <w:tc>
          <w:tcPr>
            <w:tcW w:w="1708" w:type="dxa"/>
            <w:tcBorders>
              <w:top w:val="nil"/>
              <w:left w:val="nil"/>
              <w:bottom w:val="nil"/>
              <w:right w:val="nil"/>
            </w:tcBorders>
            <w:vAlign w:val="center"/>
          </w:tcPr>
          <w:p w14:paraId="5ABB13E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0.418</w:t>
            </w:r>
          </w:p>
        </w:tc>
      </w:tr>
      <w:tr w:rsidR="004200B0" w:rsidRPr="00182A29" w14:paraId="614463FC"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37784C4A" w14:textId="77777777" w:rsidR="004200B0" w:rsidRPr="00182A29" w:rsidRDefault="004200B0" w:rsidP="00553885">
            <w:pPr>
              <w:spacing w:before="120"/>
              <w:jc w:val="center"/>
              <w:rPr>
                <w:rFonts w:cs="Times New Roman"/>
                <w:szCs w:val="24"/>
              </w:rPr>
            </w:pPr>
            <w:r w:rsidRPr="00182A29">
              <w:rPr>
                <w:rFonts w:cs="Times New Roman"/>
                <w:szCs w:val="24"/>
              </w:rPr>
              <w:t>LnAsset</w:t>
            </w:r>
          </w:p>
        </w:tc>
        <w:tc>
          <w:tcPr>
            <w:tcW w:w="1708" w:type="dxa"/>
            <w:tcBorders>
              <w:top w:val="nil"/>
              <w:left w:val="nil"/>
              <w:bottom w:val="nil"/>
              <w:right w:val="nil"/>
            </w:tcBorders>
            <w:vAlign w:val="center"/>
          </w:tcPr>
          <w:p w14:paraId="1D138F3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-0.0809***</w:t>
            </w:r>
          </w:p>
        </w:tc>
        <w:tc>
          <w:tcPr>
            <w:tcW w:w="1708" w:type="dxa"/>
            <w:gridSpan w:val="2"/>
            <w:tcBorders>
              <w:top w:val="nil"/>
              <w:left w:val="nil"/>
              <w:bottom w:val="nil"/>
              <w:right w:val="nil"/>
            </w:tcBorders>
            <w:vAlign w:val="center"/>
          </w:tcPr>
          <w:p w14:paraId="1269429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-0.0733***</w:t>
            </w:r>
          </w:p>
        </w:tc>
        <w:tc>
          <w:tcPr>
            <w:tcW w:w="1708" w:type="dxa"/>
            <w:tcBorders>
              <w:top w:val="nil"/>
              <w:left w:val="nil"/>
              <w:bottom w:val="nil"/>
              <w:right w:val="nil"/>
            </w:tcBorders>
            <w:vAlign w:val="center"/>
          </w:tcPr>
          <w:p w14:paraId="6B2D458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-0.0179</w:t>
            </w:r>
          </w:p>
        </w:tc>
        <w:tc>
          <w:tcPr>
            <w:tcW w:w="1708" w:type="dxa"/>
            <w:tcBorders>
              <w:top w:val="nil"/>
              <w:left w:val="nil"/>
              <w:bottom w:val="nil"/>
              <w:right w:val="nil"/>
            </w:tcBorders>
            <w:vAlign w:val="center"/>
          </w:tcPr>
          <w:p w14:paraId="42D0D9E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-0.0300</w:t>
            </w:r>
          </w:p>
        </w:tc>
      </w:tr>
      <w:tr w:rsidR="004200B0" w:rsidRPr="00182A29" w14:paraId="2DC9B6F2"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17BC980F" w14:textId="77777777" w:rsidR="004200B0" w:rsidRPr="00182A29" w:rsidRDefault="004200B0" w:rsidP="00553885">
            <w:pPr>
              <w:spacing w:before="120"/>
              <w:jc w:val="center"/>
              <w:rPr>
                <w:rFonts w:cs="Times New Roman"/>
                <w:szCs w:val="24"/>
              </w:rPr>
            </w:pPr>
            <w:r w:rsidRPr="00182A29">
              <w:rPr>
                <w:rFonts w:cs="Times New Roman"/>
                <w:szCs w:val="24"/>
              </w:rPr>
              <w:t>Return</w:t>
            </w:r>
          </w:p>
        </w:tc>
        <w:tc>
          <w:tcPr>
            <w:tcW w:w="1708" w:type="dxa"/>
            <w:tcBorders>
              <w:top w:val="nil"/>
              <w:left w:val="nil"/>
              <w:bottom w:val="nil"/>
              <w:right w:val="nil"/>
            </w:tcBorders>
            <w:vAlign w:val="center"/>
          </w:tcPr>
          <w:p w14:paraId="3922454D"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-9.141</w:t>
            </w:r>
          </w:p>
        </w:tc>
        <w:tc>
          <w:tcPr>
            <w:tcW w:w="1708" w:type="dxa"/>
            <w:gridSpan w:val="2"/>
            <w:tcBorders>
              <w:top w:val="nil"/>
              <w:left w:val="nil"/>
              <w:bottom w:val="nil"/>
              <w:right w:val="nil"/>
            </w:tcBorders>
            <w:vAlign w:val="center"/>
          </w:tcPr>
          <w:p w14:paraId="72C96A3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-6.325</w:t>
            </w:r>
          </w:p>
        </w:tc>
        <w:tc>
          <w:tcPr>
            <w:tcW w:w="1708" w:type="dxa"/>
            <w:tcBorders>
              <w:top w:val="nil"/>
              <w:left w:val="nil"/>
              <w:bottom w:val="nil"/>
              <w:right w:val="nil"/>
            </w:tcBorders>
            <w:vAlign w:val="center"/>
          </w:tcPr>
          <w:p w14:paraId="33FDD37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-21.85</w:t>
            </w:r>
          </w:p>
        </w:tc>
        <w:tc>
          <w:tcPr>
            <w:tcW w:w="1708" w:type="dxa"/>
            <w:tcBorders>
              <w:top w:val="nil"/>
              <w:left w:val="nil"/>
              <w:bottom w:val="nil"/>
              <w:right w:val="nil"/>
            </w:tcBorders>
            <w:vAlign w:val="center"/>
          </w:tcPr>
          <w:p w14:paraId="2BA681A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-24.45*</w:t>
            </w:r>
          </w:p>
        </w:tc>
      </w:tr>
      <w:tr w:rsidR="004200B0" w:rsidRPr="00182A29" w14:paraId="420E5605"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nil"/>
              <w:right w:val="nil"/>
            </w:tcBorders>
            <w:vAlign w:val="center"/>
          </w:tcPr>
          <w:p w14:paraId="2E7C2760" w14:textId="77777777" w:rsidR="004200B0" w:rsidRPr="00182A29" w:rsidRDefault="004200B0" w:rsidP="00553885">
            <w:pPr>
              <w:spacing w:before="120"/>
              <w:jc w:val="center"/>
              <w:rPr>
                <w:rFonts w:cs="Times New Roman"/>
                <w:szCs w:val="24"/>
              </w:rPr>
            </w:pPr>
            <w:r w:rsidRPr="00182A29">
              <w:rPr>
                <w:rFonts w:cs="Times New Roman"/>
                <w:szCs w:val="24"/>
              </w:rPr>
              <w:t>TobinsQ</w:t>
            </w:r>
          </w:p>
        </w:tc>
        <w:tc>
          <w:tcPr>
            <w:tcW w:w="1708" w:type="dxa"/>
            <w:tcBorders>
              <w:top w:val="nil"/>
              <w:left w:val="nil"/>
              <w:bottom w:val="nil"/>
              <w:right w:val="nil"/>
            </w:tcBorders>
            <w:vAlign w:val="center"/>
          </w:tcPr>
          <w:p w14:paraId="6BFF4FF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-0.0349</w:t>
            </w:r>
          </w:p>
        </w:tc>
        <w:tc>
          <w:tcPr>
            <w:tcW w:w="1708" w:type="dxa"/>
            <w:gridSpan w:val="2"/>
            <w:tcBorders>
              <w:top w:val="nil"/>
              <w:left w:val="nil"/>
              <w:bottom w:val="nil"/>
              <w:right w:val="nil"/>
            </w:tcBorders>
            <w:vAlign w:val="center"/>
          </w:tcPr>
          <w:p w14:paraId="3CAB722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-0.0342</w:t>
            </w:r>
          </w:p>
        </w:tc>
        <w:tc>
          <w:tcPr>
            <w:tcW w:w="1708" w:type="dxa"/>
            <w:tcBorders>
              <w:top w:val="nil"/>
              <w:left w:val="nil"/>
              <w:bottom w:val="nil"/>
              <w:right w:val="nil"/>
            </w:tcBorders>
            <w:vAlign w:val="center"/>
          </w:tcPr>
          <w:p w14:paraId="1846F74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0.297***</w:t>
            </w:r>
          </w:p>
        </w:tc>
        <w:tc>
          <w:tcPr>
            <w:tcW w:w="1708" w:type="dxa"/>
            <w:tcBorders>
              <w:top w:val="nil"/>
              <w:left w:val="nil"/>
              <w:bottom w:val="nil"/>
              <w:right w:val="nil"/>
            </w:tcBorders>
            <w:vAlign w:val="center"/>
          </w:tcPr>
          <w:p w14:paraId="7589C9C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0.302***</w:t>
            </w:r>
          </w:p>
        </w:tc>
      </w:tr>
      <w:tr w:rsidR="004200B0" w:rsidRPr="00182A29" w14:paraId="53AD7BA7"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099" w:type="dxa"/>
            <w:gridSpan w:val="2"/>
            <w:tcBorders>
              <w:top w:val="nil"/>
              <w:bottom w:val="single" w:sz="4" w:space="0" w:color="auto"/>
              <w:right w:val="nil"/>
            </w:tcBorders>
            <w:vAlign w:val="center"/>
          </w:tcPr>
          <w:p w14:paraId="3B06D45C" w14:textId="77777777" w:rsidR="004200B0" w:rsidRPr="00182A29" w:rsidRDefault="004200B0" w:rsidP="00553885">
            <w:pPr>
              <w:spacing w:before="120"/>
              <w:jc w:val="center"/>
              <w:rPr>
                <w:rFonts w:cs="Times New Roman"/>
                <w:szCs w:val="24"/>
              </w:rPr>
            </w:pPr>
            <w:r w:rsidRPr="00182A29">
              <w:rPr>
                <w:rFonts w:cs="Times New Roman"/>
                <w:szCs w:val="24"/>
              </w:rPr>
              <w:t>Volatility</w:t>
            </w:r>
          </w:p>
        </w:tc>
        <w:tc>
          <w:tcPr>
            <w:tcW w:w="1708" w:type="dxa"/>
            <w:tcBorders>
              <w:top w:val="nil"/>
              <w:left w:val="nil"/>
              <w:bottom w:val="single" w:sz="4" w:space="0" w:color="auto"/>
              <w:right w:val="nil"/>
            </w:tcBorders>
            <w:vAlign w:val="center"/>
          </w:tcPr>
          <w:p w14:paraId="100D9F66"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0.000850</w:t>
            </w:r>
          </w:p>
        </w:tc>
        <w:tc>
          <w:tcPr>
            <w:tcW w:w="1708" w:type="dxa"/>
            <w:gridSpan w:val="2"/>
            <w:tcBorders>
              <w:top w:val="nil"/>
              <w:left w:val="nil"/>
              <w:bottom w:val="single" w:sz="4" w:space="0" w:color="auto"/>
              <w:right w:val="nil"/>
            </w:tcBorders>
            <w:vAlign w:val="center"/>
          </w:tcPr>
          <w:p w14:paraId="75A8B49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0.0133</w:t>
            </w:r>
          </w:p>
        </w:tc>
        <w:tc>
          <w:tcPr>
            <w:tcW w:w="1708" w:type="dxa"/>
            <w:tcBorders>
              <w:top w:val="nil"/>
              <w:left w:val="nil"/>
              <w:bottom w:val="single" w:sz="4" w:space="0" w:color="auto"/>
              <w:right w:val="nil"/>
            </w:tcBorders>
            <w:vAlign w:val="center"/>
          </w:tcPr>
          <w:p w14:paraId="6424E8F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0.595**</w:t>
            </w:r>
          </w:p>
        </w:tc>
        <w:tc>
          <w:tcPr>
            <w:tcW w:w="1708" w:type="dxa"/>
            <w:tcBorders>
              <w:top w:val="nil"/>
              <w:left w:val="nil"/>
              <w:bottom w:val="single" w:sz="4" w:space="0" w:color="auto"/>
              <w:right w:val="nil"/>
            </w:tcBorders>
            <w:vAlign w:val="center"/>
          </w:tcPr>
          <w:p w14:paraId="7709F29D"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0.545**</w:t>
            </w:r>
          </w:p>
        </w:tc>
      </w:tr>
    </w:tbl>
    <w:p w14:paraId="416D9101" w14:textId="77777777" w:rsidR="004200B0" w:rsidRPr="00182A29" w:rsidRDefault="004200B0" w:rsidP="00553885">
      <w:pPr>
        <w:spacing w:before="120"/>
        <w:jc w:val="both"/>
        <w:rPr>
          <w:rFonts w:cs="Times New Roman"/>
          <w:i/>
          <w:iCs/>
          <w:szCs w:val="24"/>
        </w:rPr>
      </w:pPr>
      <w:r w:rsidRPr="00182A29">
        <w:rPr>
          <w:rStyle w:val="fontstyle01"/>
          <w:rFonts w:ascii="Times New Roman" w:hAnsi="Times New Roman" w:cs="Times New Roman"/>
          <w:sz w:val="24"/>
          <w:szCs w:val="24"/>
        </w:rPr>
        <w:t>*, ** và *** tương ứng với các mức ý nghĩa 10%, 5% và 1%.</w:t>
      </w:r>
    </w:p>
    <w:p w14:paraId="514B79C2" w14:textId="3CBB3D9B" w:rsidR="004200B0" w:rsidRPr="00182A29" w:rsidRDefault="004200B0" w:rsidP="00553885">
      <w:pPr>
        <w:spacing w:before="120"/>
        <w:jc w:val="both"/>
        <w:rPr>
          <w:rFonts w:cs="Times New Roman"/>
          <w:i/>
          <w:iCs/>
          <w:szCs w:val="24"/>
        </w:rPr>
      </w:pPr>
      <w:r w:rsidRPr="00182A29">
        <w:rPr>
          <w:rFonts w:cs="Times New Roman"/>
          <w:i/>
          <w:iCs/>
          <w:szCs w:val="24"/>
        </w:rPr>
        <w:t>Nguồn: Tính toán của nhóm tác giả</w:t>
      </w:r>
    </w:p>
    <w:p w14:paraId="578ADD32" w14:textId="77777777" w:rsidR="004200B0" w:rsidRPr="00182A29" w:rsidRDefault="004200B0" w:rsidP="00553885">
      <w:pPr>
        <w:spacing w:before="120"/>
        <w:jc w:val="center"/>
        <w:rPr>
          <w:rFonts w:cs="Times New Roman"/>
          <w:b/>
          <w:bCs/>
          <w:szCs w:val="24"/>
        </w:rPr>
      </w:pPr>
      <w:r w:rsidRPr="00182A29">
        <w:rPr>
          <w:rFonts w:cs="Times New Roman"/>
          <w:b/>
          <w:bCs/>
          <w:szCs w:val="24"/>
        </w:rPr>
        <w:t>Bảng 4. Tỷ số Odds</w:t>
      </w:r>
    </w:p>
    <w:tbl>
      <w:tblPr>
        <w:tblStyle w:val="PlainTable2"/>
        <w:tblW w:w="8931" w:type="dxa"/>
        <w:jc w:val="center"/>
        <w:tblLayout w:type="fixed"/>
        <w:tblLook w:val="04A0" w:firstRow="1" w:lastRow="0" w:firstColumn="1" w:lastColumn="0" w:noHBand="0" w:noVBand="1"/>
      </w:tblPr>
      <w:tblGrid>
        <w:gridCol w:w="1560"/>
        <w:gridCol w:w="1842"/>
        <w:gridCol w:w="1843"/>
        <w:gridCol w:w="1843"/>
        <w:gridCol w:w="1843"/>
      </w:tblGrid>
      <w:tr w:rsidR="004200B0" w:rsidRPr="00182A29" w14:paraId="776F9387" w14:textId="77777777" w:rsidTr="00B87D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vAlign w:val="center"/>
          </w:tcPr>
          <w:p w14:paraId="05549937" w14:textId="77777777" w:rsidR="004200B0" w:rsidRPr="00182A29" w:rsidRDefault="004200B0" w:rsidP="00553885">
            <w:pPr>
              <w:spacing w:before="120"/>
              <w:jc w:val="center"/>
              <w:rPr>
                <w:rFonts w:cs="Times New Roman"/>
                <w:szCs w:val="24"/>
              </w:rPr>
            </w:pPr>
          </w:p>
        </w:tc>
        <w:tc>
          <w:tcPr>
            <w:tcW w:w="3685" w:type="dxa"/>
            <w:gridSpan w:val="2"/>
            <w:vAlign w:val="center"/>
          </w:tcPr>
          <w:p w14:paraId="1986827D"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INV</w:t>
            </w:r>
          </w:p>
        </w:tc>
        <w:tc>
          <w:tcPr>
            <w:tcW w:w="3686" w:type="dxa"/>
            <w:gridSpan w:val="2"/>
            <w:vAlign w:val="center"/>
          </w:tcPr>
          <w:p w14:paraId="5848AF07"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COG</w:t>
            </w:r>
          </w:p>
        </w:tc>
      </w:tr>
      <w:tr w:rsidR="004200B0" w:rsidRPr="00182A29" w14:paraId="229D7A49"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nil"/>
            </w:tcBorders>
            <w:vAlign w:val="center"/>
          </w:tcPr>
          <w:p w14:paraId="0E7BA924" w14:textId="77777777" w:rsidR="004200B0" w:rsidRPr="00182A29" w:rsidRDefault="004200B0" w:rsidP="00553885">
            <w:pPr>
              <w:spacing w:before="120"/>
              <w:jc w:val="center"/>
              <w:rPr>
                <w:rFonts w:cs="Times New Roman"/>
                <w:szCs w:val="24"/>
              </w:rPr>
            </w:pPr>
          </w:p>
        </w:tc>
        <w:tc>
          <w:tcPr>
            <w:tcW w:w="1842" w:type="dxa"/>
            <w:tcBorders>
              <w:bottom w:val="single" w:sz="4" w:space="0" w:color="auto"/>
            </w:tcBorders>
            <w:vAlign w:val="center"/>
          </w:tcPr>
          <w:p w14:paraId="391490B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6501612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00F8DB6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(1)</w:t>
            </w:r>
          </w:p>
        </w:tc>
        <w:tc>
          <w:tcPr>
            <w:tcW w:w="1843" w:type="dxa"/>
            <w:tcBorders>
              <w:bottom w:val="single" w:sz="4" w:space="0" w:color="auto"/>
            </w:tcBorders>
            <w:vAlign w:val="center"/>
          </w:tcPr>
          <w:p w14:paraId="6604D34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622A501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0C4F6CF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(2)</w:t>
            </w:r>
          </w:p>
        </w:tc>
        <w:tc>
          <w:tcPr>
            <w:tcW w:w="1843" w:type="dxa"/>
            <w:tcBorders>
              <w:bottom w:val="single" w:sz="4" w:space="0" w:color="auto"/>
            </w:tcBorders>
            <w:vAlign w:val="center"/>
          </w:tcPr>
          <w:p w14:paraId="5E149ED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581F81A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4BBD45F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(3)</w:t>
            </w:r>
          </w:p>
        </w:tc>
        <w:tc>
          <w:tcPr>
            <w:tcW w:w="1843" w:type="dxa"/>
            <w:tcBorders>
              <w:bottom w:val="single" w:sz="4" w:space="0" w:color="auto"/>
            </w:tcBorders>
            <w:vAlign w:val="center"/>
          </w:tcPr>
          <w:p w14:paraId="3733242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3FFF925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4A9DCBBA"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(4)</w:t>
            </w:r>
          </w:p>
        </w:tc>
      </w:tr>
      <w:tr w:rsidR="004200B0" w:rsidRPr="00182A29" w14:paraId="2CE34841"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0E690296" w14:textId="77777777" w:rsidR="004200B0" w:rsidRPr="00182A29" w:rsidRDefault="004200B0" w:rsidP="00553885">
            <w:pPr>
              <w:spacing w:before="120"/>
              <w:jc w:val="center"/>
              <w:rPr>
                <w:rFonts w:cs="Times New Roman"/>
                <w:szCs w:val="24"/>
              </w:rPr>
            </w:pPr>
            <w:r w:rsidRPr="00182A29">
              <w:rPr>
                <w:rFonts w:cs="Times New Roman"/>
                <w:szCs w:val="24"/>
              </w:rPr>
              <w:t>Birth</w:t>
            </w:r>
          </w:p>
        </w:tc>
        <w:tc>
          <w:tcPr>
            <w:tcW w:w="1842" w:type="dxa"/>
            <w:tcBorders>
              <w:top w:val="single" w:sz="4" w:space="0" w:color="auto"/>
              <w:bottom w:val="nil"/>
            </w:tcBorders>
            <w:vAlign w:val="center"/>
          </w:tcPr>
          <w:p w14:paraId="6D94F394"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0.614***</w:t>
            </w:r>
          </w:p>
        </w:tc>
        <w:tc>
          <w:tcPr>
            <w:tcW w:w="1843" w:type="dxa"/>
            <w:tcBorders>
              <w:top w:val="single" w:sz="4" w:space="0" w:color="auto"/>
              <w:bottom w:val="nil"/>
            </w:tcBorders>
            <w:vAlign w:val="center"/>
          </w:tcPr>
          <w:p w14:paraId="065172B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0.601***</w:t>
            </w:r>
          </w:p>
        </w:tc>
        <w:tc>
          <w:tcPr>
            <w:tcW w:w="1843" w:type="dxa"/>
            <w:tcBorders>
              <w:top w:val="single" w:sz="4" w:space="0" w:color="auto"/>
              <w:bottom w:val="nil"/>
            </w:tcBorders>
            <w:vAlign w:val="center"/>
          </w:tcPr>
          <w:p w14:paraId="7DAAE3B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0.914</w:t>
            </w:r>
          </w:p>
        </w:tc>
        <w:tc>
          <w:tcPr>
            <w:tcW w:w="1843" w:type="dxa"/>
            <w:tcBorders>
              <w:top w:val="single" w:sz="4" w:space="0" w:color="auto"/>
              <w:bottom w:val="nil"/>
            </w:tcBorders>
            <w:vAlign w:val="center"/>
          </w:tcPr>
          <w:p w14:paraId="1FEEF2BF"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1.047</w:t>
            </w:r>
          </w:p>
        </w:tc>
      </w:tr>
      <w:tr w:rsidR="004200B0" w:rsidRPr="00182A29" w14:paraId="7E9AA14D"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2657A84D" w14:textId="77777777" w:rsidR="004200B0" w:rsidRPr="00182A29" w:rsidRDefault="004200B0" w:rsidP="00553885">
            <w:pPr>
              <w:spacing w:before="120"/>
              <w:jc w:val="center"/>
              <w:rPr>
                <w:rFonts w:cs="Times New Roman"/>
                <w:szCs w:val="24"/>
              </w:rPr>
            </w:pPr>
            <w:r w:rsidRPr="00182A29">
              <w:rPr>
                <w:rFonts w:cs="Times New Roman"/>
                <w:szCs w:val="24"/>
              </w:rPr>
              <w:t>Growth</w:t>
            </w:r>
          </w:p>
        </w:tc>
        <w:tc>
          <w:tcPr>
            <w:tcW w:w="1842" w:type="dxa"/>
            <w:tcBorders>
              <w:top w:val="nil"/>
              <w:bottom w:val="nil"/>
            </w:tcBorders>
            <w:vAlign w:val="center"/>
          </w:tcPr>
          <w:p w14:paraId="0BE05EC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0.763***</w:t>
            </w:r>
          </w:p>
        </w:tc>
        <w:tc>
          <w:tcPr>
            <w:tcW w:w="1843" w:type="dxa"/>
            <w:tcBorders>
              <w:top w:val="nil"/>
              <w:bottom w:val="nil"/>
            </w:tcBorders>
            <w:vAlign w:val="center"/>
          </w:tcPr>
          <w:p w14:paraId="39A0B2B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0.748***</w:t>
            </w:r>
          </w:p>
        </w:tc>
        <w:tc>
          <w:tcPr>
            <w:tcW w:w="1843" w:type="dxa"/>
            <w:tcBorders>
              <w:top w:val="nil"/>
              <w:bottom w:val="nil"/>
            </w:tcBorders>
            <w:vAlign w:val="center"/>
          </w:tcPr>
          <w:p w14:paraId="64F5CA3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0.998</w:t>
            </w:r>
          </w:p>
        </w:tc>
        <w:tc>
          <w:tcPr>
            <w:tcW w:w="1843" w:type="dxa"/>
            <w:tcBorders>
              <w:top w:val="nil"/>
              <w:bottom w:val="nil"/>
            </w:tcBorders>
            <w:vAlign w:val="center"/>
          </w:tcPr>
          <w:p w14:paraId="445B536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0.997</w:t>
            </w:r>
          </w:p>
        </w:tc>
      </w:tr>
      <w:tr w:rsidR="004200B0" w:rsidRPr="00182A29" w14:paraId="509F7414"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0D2B0ADA" w14:textId="77777777" w:rsidR="004200B0" w:rsidRPr="00182A29" w:rsidRDefault="004200B0" w:rsidP="00553885">
            <w:pPr>
              <w:spacing w:before="120"/>
              <w:jc w:val="center"/>
              <w:rPr>
                <w:rFonts w:cs="Times New Roman"/>
                <w:szCs w:val="24"/>
              </w:rPr>
            </w:pPr>
            <w:r w:rsidRPr="00182A29">
              <w:rPr>
                <w:rFonts w:cs="Times New Roman"/>
                <w:szCs w:val="24"/>
              </w:rPr>
              <w:t>Mature</w:t>
            </w:r>
          </w:p>
        </w:tc>
        <w:tc>
          <w:tcPr>
            <w:tcW w:w="1842" w:type="dxa"/>
            <w:tcBorders>
              <w:top w:val="nil"/>
              <w:bottom w:val="nil"/>
            </w:tcBorders>
            <w:vAlign w:val="center"/>
          </w:tcPr>
          <w:p w14:paraId="474BF4AF"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0.828**</w:t>
            </w:r>
          </w:p>
        </w:tc>
        <w:tc>
          <w:tcPr>
            <w:tcW w:w="1843" w:type="dxa"/>
            <w:tcBorders>
              <w:top w:val="nil"/>
              <w:bottom w:val="nil"/>
            </w:tcBorders>
            <w:vAlign w:val="center"/>
          </w:tcPr>
          <w:p w14:paraId="47F6ACD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0.802**</w:t>
            </w:r>
          </w:p>
        </w:tc>
        <w:tc>
          <w:tcPr>
            <w:tcW w:w="1843" w:type="dxa"/>
            <w:tcBorders>
              <w:top w:val="nil"/>
              <w:bottom w:val="nil"/>
            </w:tcBorders>
            <w:vAlign w:val="center"/>
          </w:tcPr>
          <w:p w14:paraId="5D51E16A"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1.419**</w:t>
            </w:r>
          </w:p>
        </w:tc>
        <w:tc>
          <w:tcPr>
            <w:tcW w:w="1843" w:type="dxa"/>
            <w:tcBorders>
              <w:top w:val="nil"/>
              <w:bottom w:val="nil"/>
            </w:tcBorders>
            <w:vAlign w:val="center"/>
          </w:tcPr>
          <w:p w14:paraId="29417E8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1.437***</w:t>
            </w:r>
          </w:p>
        </w:tc>
      </w:tr>
      <w:tr w:rsidR="004200B0" w:rsidRPr="00182A29" w14:paraId="197B3467"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10351336" w14:textId="77777777" w:rsidR="004200B0" w:rsidRPr="00182A29" w:rsidRDefault="004200B0" w:rsidP="00553885">
            <w:pPr>
              <w:spacing w:before="120"/>
              <w:jc w:val="center"/>
              <w:rPr>
                <w:rFonts w:cs="Times New Roman"/>
                <w:szCs w:val="24"/>
              </w:rPr>
            </w:pPr>
            <w:r w:rsidRPr="00182A29">
              <w:rPr>
                <w:rFonts w:cs="Times New Roman"/>
                <w:szCs w:val="24"/>
              </w:rPr>
              <w:t>FD</w:t>
            </w:r>
          </w:p>
        </w:tc>
        <w:tc>
          <w:tcPr>
            <w:tcW w:w="1842" w:type="dxa"/>
            <w:tcBorders>
              <w:top w:val="nil"/>
              <w:bottom w:val="nil"/>
            </w:tcBorders>
            <w:vAlign w:val="center"/>
          </w:tcPr>
          <w:p w14:paraId="5F2EC05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1.117</w:t>
            </w:r>
          </w:p>
        </w:tc>
        <w:tc>
          <w:tcPr>
            <w:tcW w:w="1843" w:type="dxa"/>
            <w:tcBorders>
              <w:top w:val="nil"/>
              <w:bottom w:val="nil"/>
            </w:tcBorders>
            <w:vAlign w:val="center"/>
          </w:tcPr>
          <w:p w14:paraId="1F953BD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1.421</w:t>
            </w:r>
          </w:p>
        </w:tc>
        <w:tc>
          <w:tcPr>
            <w:tcW w:w="1843" w:type="dxa"/>
            <w:tcBorders>
              <w:top w:val="nil"/>
              <w:bottom w:val="nil"/>
            </w:tcBorders>
            <w:vAlign w:val="center"/>
          </w:tcPr>
          <w:p w14:paraId="3B24B0F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0.900</w:t>
            </w:r>
          </w:p>
        </w:tc>
        <w:tc>
          <w:tcPr>
            <w:tcW w:w="1843" w:type="dxa"/>
            <w:tcBorders>
              <w:top w:val="nil"/>
              <w:bottom w:val="nil"/>
            </w:tcBorders>
            <w:vAlign w:val="center"/>
          </w:tcPr>
          <w:p w14:paraId="09A4FC9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0.987</w:t>
            </w:r>
          </w:p>
        </w:tc>
      </w:tr>
      <w:tr w:rsidR="004200B0" w:rsidRPr="00182A29" w14:paraId="38332DD9"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26961D73" w14:textId="77777777" w:rsidR="004200B0" w:rsidRPr="00182A29" w:rsidRDefault="004200B0" w:rsidP="00553885">
            <w:pPr>
              <w:spacing w:before="120"/>
              <w:jc w:val="center"/>
              <w:rPr>
                <w:rFonts w:cs="Times New Roman"/>
                <w:szCs w:val="24"/>
              </w:rPr>
            </w:pPr>
            <w:r w:rsidRPr="00182A29">
              <w:rPr>
                <w:rFonts w:cs="Times New Roman"/>
                <w:szCs w:val="24"/>
              </w:rPr>
              <w:t>Birth*FD</w:t>
            </w:r>
          </w:p>
        </w:tc>
        <w:tc>
          <w:tcPr>
            <w:tcW w:w="1842" w:type="dxa"/>
            <w:tcBorders>
              <w:top w:val="nil"/>
              <w:bottom w:val="nil"/>
            </w:tcBorders>
            <w:vAlign w:val="center"/>
          </w:tcPr>
          <w:p w14:paraId="67F489EF"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1.111</w:t>
            </w:r>
          </w:p>
        </w:tc>
        <w:tc>
          <w:tcPr>
            <w:tcW w:w="1843" w:type="dxa"/>
            <w:tcBorders>
              <w:top w:val="nil"/>
              <w:bottom w:val="nil"/>
            </w:tcBorders>
            <w:vAlign w:val="center"/>
          </w:tcPr>
          <w:p w14:paraId="2B5C88C4"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1.375</w:t>
            </w:r>
          </w:p>
        </w:tc>
        <w:tc>
          <w:tcPr>
            <w:tcW w:w="1843" w:type="dxa"/>
            <w:tcBorders>
              <w:top w:val="nil"/>
              <w:bottom w:val="nil"/>
            </w:tcBorders>
            <w:vAlign w:val="center"/>
          </w:tcPr>
          <w:p w14:paraId="17F7931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1.430*</w:t>
            </w:r>
          </w:p>
        </w:tc>
        <w:tc>
          <w:tcPr>
            <w:tcW w:w="1843" w:type="dxa"/>
            <w:tcBorders>
              <w:top w:val="nil"/>
              <w:bottom w:val="nil"/>
            </w:tcBorders>
            <w:vAlign w:val="center"/>
          </w:tcPr>
          <w:p w14:paraId="0FD34CBA"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0.671</w:t>
            </w:r>
          </w:p>
        </w:tc>
      </w:tr>
      <w:tr w:rsidR="004200B0" w:rsidRPr="00182A29" w14:paraId="0EFC5DF3"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1E72B31A" w14:textId="77777777" w:rsidR="004200B0" w:rsidRPr="00182A29" w:rsidRDefault="004200B0" w:rsidP="00553885">
            <w:pPr>
              <w:spacing w:before="120"/>
              <w:jc w:val="center"/>
              <w:rPr>
                <w:rFonts w:cs="Times New Roman"/>
                <w:szCs w:val="24"/>
              </w:rPr>
            </w:pPr>
            <w:r w:rsidRPr="00182A29">
              <w:rPr>
                <w:rFonts w:cs="Times New Roman"/>
                <w:szCs w:val="24"/>
              </w:rPr>
              <w:t>Growth*FD</w:t>
            </w:r>
          </w:p>
        </w:tc>
        <w:tc>
          <w:tcPr>
            <w:tcW w:w="1842" w:type="dxa"/>
            <w:tcBorders>
              <w:top w:val="nil"/>
              <w:bottom w:val="nil"/>
            </w:tcBorders>
            <w:vAlign w:val="center"/>
          </w:tcPr>
          <w:p w14:paraId="314DBB0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1.016</w:t>
            </w:r>
          </w:p>
        </w:tc>
        <w:tc>
          <w:tcPr>
            <w:tcW w:w="1843" w:type="dxa"/>
            <w:tcBorders>
              <w:top w:val="nil"/>
              <w:bottom w:val="nil"/>
            </w:tcBorders>
            <w:vAlign w:val="center"/>
          </w:tcPr>
          <w:p w14:paraId="0E0D839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1.079</w:t>
            </w:r>
          </w:p>
        </w:tc>
        <w:tc>
          <w:tcPr>
            <w:tcW w:w="1843" w:type="dxa"/>
            <w:tcBorders>
              <w:top w:val="nil"/>
              <w:bottom w:val="nil"/>
            </w:tcBorders>
            <w:vAlign w:val="center"/>
          </w:tcPr>
          <w:p w14:paraId="377E159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0.802*</w:t>
            </w:r>
          </w:p>
        </w:tc>
        <w:tc>
          <w:tcPr>
            <w:tcW w:w="1843" w:type="dxa"/>
            <w:tcBorders>
              <w:top w:val="nil"/>
              <w:bottom w:val="nil"/>
            </w:tcBorders>
            <w:vAlign w:val="center"/>
          </w:tcPr>
          <w:p w14:paraId="7B0F249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0.468*</w:t>
            </w:r>
          </w:p>
        </w:tc>
      </w:tr>
      <w:tr w:rsidR="004200B0" w:rsidRPr="00182A29" w14:paraId="61DA0232"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02ACEEB3" w14:textId="77777777" w:rsidR="004200B0" w:rsidRPr="00182A29" w:rsidRDefault="004200B0" w:rsidP="00553885">
            <w:pPr>
              <w:spacing w:before="120"/>
              <w:jc w:val="center"/>
              <w:rPr>
                <w:rFonts w:cs="Times New Roman"/>
                <w:szCs w:val="24"/>
              </w:rPr>
            </w:pPr>
            <w:r w:rsidRPr="00182A29">
              <w:rPr>
                <w:rFonts w:cs="Times New Roman"/>
                <w:szCs w:val="24"/>
              </w:rPr>
              <w:t>Mature*FD</w:t>
            </w:r>
          </w:p>
        </w:tc>
        <w:tc>
          <w:tcPr>
            <w:tcW w:w="1842" w:type="dxa"/>
            <w:tcBorders>
              <w:top w:val="nil"/>
              <w:bottom w:val="nil"/>
            </w:tcBorders>
            <w:vAlign w:val="center"/>
          </w:tcPr>
          <w:p w14:paraId="3F4DFE14"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0.962</w:t>
            </w:r>
          </w:p>
        </w:tc>
        <w:tc>
          <w:tcPr>
            <w:tcW w:w="1843" w:type="dxa"/>
            <w:tcBorders>
              <w:top w:val="nil"/>
              <w:bottom w:val="nil"/>
            </w:tcBorders>
            <w:vAlign w:val="center"/>
          </w:tcPr>
          <w:p w14:paraId="2E190FD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1.146</w:t>
            </w:r>
          </w:p>
        </w:tc>
        <w:tc>
          <w:tcPr>
            <w:tcW w:w="1843" w:type="dxa"/>
            <w:tcBorders>
              <w:top w:val="nil"/>
              <w:bottom w:val="nil"/>
            </w:tcBorders>
            <w:vAlign w:val="center"/>
          </w:tcPr>
          <w:p w14:paraId="1280D1D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0.800</w:t>
            </w:r>
          </w:p>
        </w:tc>
        <w:tc>
          <w:tcPr>
            <w:tcW w:w="1843" w:type="dxa"/>
            <w:tcBorders>
              <w:top w:val="nil"/>
              <w:bottom w:val="nil"/>
            </w:tcBorders>
            <w:vAlign w:val="center"/>
          </w:tcPr>
          <w:p w14:paraId="72FFFEA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0.381</w:t>
            </w:r>
          </w:p>
        </w:tc>
      </w:tr>
      <w:tr w:rsidR="004200B0" w:rsidRPr="00182A29" w14:paraId="34EA72B7"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03931FCB" w14:textId="77777777" w:rsidR="004200B0" w:rsidRPr="00182A29" w:rsidRDefault="004200B0" w:rsidP="00553885">
            <w:pPr>
              <w:spacing w:before="120"/>
              <w:jc w:val="center"/>
              <w:rPr>
                <w:rFonts w:cs="Times New Roman"/>
                <w:szCs w:val="24"/>
              </w:rPr>
            </w:pPr>
            <w:r w:rsidRPr="00182A29">
              <w:rPr>
                <w:rFonts w:cs="Times New Roman"/>
                <w:szCs w:val="24"/>
              </w:rPr>
              <w:t>CashFlow</w:t>
            </w:r>
          </w:p>
        </w:tc>
        <w:tc>
          <w:tcPr>
            <w:tcW w:w="1842" w:type="dxa"/>
            <w:tcBorders>
              <w:top w:val="nil"/>
              <w:bottom w:val="nil"/>
            </w:tcBorders>
            <w:vAlign w:val="center"/>
          </w:tcPr>
          <w:p w14:paraId="3E376A3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0.207***</w:t>
            </w:r>
          </w:p>
        </w:tc>
        <w:tc>
          <w:tcPr>
            <w:tcW w:w="1843" w:type="dxa"/>
            <w:tcBorders>
              <w:top w:val="nil"/>
              <w:bottom w:val="nil"/>
            </w:tcBorders>
            <w:vAlign w:val="center"/>
          </w:tcPr>
          <w:p w14:paraId="6EF3888A"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0.219***</w:t>
            </w:r>
          </w:p>
        </w:tc>
        <w:tc>
          <w:tcPr>
            <w:tcW w:w="1843" w:type="dxa"/>
            <w:tcBorders>
              <w:top w:val="nil"/>
              <w:bottom w:val="nil"/>
            </w:tcBorders>
            <w:vAlign w:val="center"/>
          </w:tcPr>
          <w:p w14:paraId="0FCA02E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2.042***</w:t>
            </w:r>
          </w:p>
        </w:tc>
        <w:tc>
          <w:tcPr>
            <w:tcW w:w="1843" w:type="dxa"/>
            <w:tcBorders>
              <w:top w:val="nil"/>
              <w:bottom w:val="nil"/>
            </w:tcBorders>
            <w:vAlign w:val="center"/>
          </w:tcPr>
          <w:p w14:paraId="53DF346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2.016**</w:t>
            </w:r>
          </w:p>
        </w:tc>
      </w:tr>
      <w:tr w:rsidR="004200B0" w:rsidRPr="00182A29" w14:paraId="66E4E2DF"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213FB6C4" w14:textId="77777777" w:rsidR="004200B0" w:rsidRPr="00182A29" w:rsidRDefault="004200B0" w:rsidP="00553885">
            <w:pPr>
              <w:spacing w:before="120"/>
              <w:jc w:val="center"/>
              <w:rPr>
                <w:rFonts w:cs="Times New Roman"/>
                <w:szCs w:val="24"/>
              </w:rPr>
            </w:pPr>
            <w:r w:rsidRPr="00182A29">
              <w:rPr>
                <w:rFonts w:cs="Times New Roman"/>
                <w:szCs w:val="24"/>
              </w:rPr>
              <w:t>Leverage</w:t>
            </w:r>
          </w:p>
        </w:tc>
        <w:tc>
          <w:tcPr>
            <w:tcW w:w="1842" w:type="dxa"/>
            <w:tcBorders>
              <w:top w:val="nil"/>
              <w:bottom w:val="nil"/>
            </w:tcBorders>
            <w:vAlign w:val="center"/>
          </w:tcPr>
          <w:p w14:paraId="2453405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0.858</w:t>
            </w:r>
          </w:p>
        </w:tc>
        <w:tc>
          <w:tcPr>
            <w:tcW w:w="1843" w:type="dxa"/>
            <w:tcBorders>
              <w:top w:val="nil"/>
              <w:bottom w:val="nil"/>
            </w:tcBorders>
            <w:vAlign w:val="center"/>
          </w:tcPr>
          <w:p w14:paraId="28D819D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0.821</w:t>
            </w:r>
          </w:p>
        </w:tc>
        <w:tc>
          <w:tcPr>
            <w:tcW w:w="1843" w:type="dxa"/>
            <w:tcBorders>
              <w:top w:val="nil"/>
              <w:bottom w:val="nil"/>
            </w:tcBorders>
            <w:vAlign w:val="center"/>
          </w:tcPr>
          <w:p w14:paraId="0564AEA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1.435</w:t>
            </w:r>
          </w:p>
        </w:tc>
        <w:tc>
          <w:tcPr>
            <w:tcW w:w="1843" w:type="dxa"/>
            <w:tcBorders>
              <w:top w:val="nil"/>
              <w:bottom w:val="nil"/>
            </w:tcBorders>
            <w:vAlign w:val="center"/>
          </w:tcPr>
          <w:p w14:paraId="028C9961"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1.518</w:t>
            </w:r>
          </w:p>
        </w:tc>
      </w:tr>
      <w:tr w:rsidR="004200B0" w:rsidRPr="00182A29" w14:paraId="7A61B878"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75E06D89" w14:textId="77777777" w:rsidR="004200B0" w:rsidRPr="00182A29" w:rsidRDefault="004200B0" w:rsidP="00553885">
            <w:pPr>
              <w:spacing w:before="120"/>
              <w:jc w:val="center"/>
              <w:rPr>
                <w:rFonts w:cs="Times New Roman"/>
                <w:szCs w:val="24"/>
              </w:rPr>
            </w:pPr>
            <w:r w:rsidRPr="00182A29">
              <w:rPr>
                <w:rFonts w:cs="Times New Roman"/>
                <w:szCs w:val="24"/>
              </w:rPr>
              <w:t>LnAsset</w:t>
            </w:r>
          </w:p>
        </w:tc>
        <w:tc>
          <w:tcPr>
            <w:tcW w:w="1842" w:type="dxa"/>
            <w:tcBorders>
              <w:top w:val="nil"/>
              <w:bottom w:val="nil"/>
            </w:tcBorders>
            <w:vAlign w:val="center"/>
          </w:tcPr>
          <w:p w14:paraId="3DD7208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0.922***</w:t>
            </w:r>
          </w:p>
        </w:tc>
        <w:tc>
          <w:tcPr>
            <w:tcW w:w="1843" w:type="dxa"/>
            <w:tcBorders>
              <w:top w:val="nil"/>
              <w:bottom w:val="nil"/>
            </w:tcBorders>
            <w:vAlign w:val="center"/>
          </w:tcPr>
          <w:p w14:paraId="010782F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0.929***</w:t>
            </w:r>
          </w:p>
        </w:tc>
        <w:tc>
          <w:tcPr>
            <w:tcW w:w="1843" w:type="dxa"/>
            <w:tcBorders>
              <w:top w:val="nil"/>
              <w:bottom w:val="nil"/>
            </w:tcBorders>
            <w:vAlign w:val="center"/>
          </w:tcPr>
          <w:p w14:paraId="1838A9E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0.982</w:t>
            </w:r>
          </w:p>
        </w:tc>
        <w:tc>
          <w:tcPr>
            <w:tcW w:w="1843" w:type="dxa"/>
            <w:tcBorders>
              <w:top w:val="nil"/>
              <w:bottom w:val="nil"/>
            </w:tcBorders>
            <w:vAlign w:val="center"/>
          </w:tcPr>
          <w:p w14:paraId="50DAF123"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0.970</w:t>
            </w:r>
          </w:p>
        </w:tc>
      </w:tr>
      <w:tr w:rsidR="004200B0" w:rsidRPr="00182A29" w14:paraId="6269F8A8"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11EED992" w14:textId="77777777" w:rsidR="004200B0" w:rsidRPr="00182A29" w:rsidRDefault="004200B0" w:rsidP="00553885">
            <w:pPr>
              <w:spacing w:before="120"/>
              <w:jc w:val="center"/>
              <w:rPr>
                <w:rFonts w:cs="Times New Roman"/>
                <w:szCs w:val="24"/>
              </w:rPr>
            </w:pPr>
            <w:r w:rsidRPr="00182A29">
              <w:rPr>
                <w:rFonts w:cs="Times New Roman"/>
                <w:szCs w:val="24"/>
              </w:rPr>
              <w:t>Return</w:t>
            </w:r>
          </w:p>
        </w:tc>
        <w:tc>
          <w:tcPr>
            <w:tcW w:w="1842" w:type="dxa"/>
            <w:tcBorders>
              <w:top w:val="nil"/>
              <w:bottom w:val="nil"/>
            </w:tcBorders>
            <w:vAlign w:val="center"/>
          </w:tcPr>
          <w:p w14:paraId="131D60D4"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0.000107</w:t>
            </w:r>
          </w:p>
        </w:tc>
        <w:tc>
          <w:tcPr>
            <w:tcW w:w="1843" w:type="dxa"/>
            <w:tcBorders>
              <w:top w:val="nil"/>
              <w:bottom w:val="nil"/>
            </w:tcBorders>
            <w:vAlign w:val="center"/>
          </w:tcPr>
          <w:p w14:paraId="69184DA0"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0.00179</w:t>
            </w:r>
          </w:p>
        </w:tc>
        <w:tc>
          <w:tcPr>
            <w:tcW w:w="1843" w:type="dxa"/>
            <w:tcBorders>
              <w:top w:val="nil"/>
              <w:bottom w:val="nil"/>
            </w:tcBorders>
            <w:vAlign w:val="center"/>
          </w:tcPr>
          <w:p w14:paraId="6466DE3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3.23e-10</w:t>
            </w:r>
          </w:p>
        </w:tc>
        <w:tc>
          <w:tcPr>
            <w:tcW w:w="1843" w:type="dxa"/>
            <w:tcBorders>
              <w:top w:val="nil"/>
              <w:bottom w:val="nil"/>
            </w:tcBorders>
            <w:vAlign w:val="center"/>
          </w:tcPr>
          <w:p w14:paraId="596713A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2.41e-11*</w:t>
            </w:r>
          </w:p>
        </w:tc>
      </w:tr>
      <w:tr w:rsidR="004200B0" w:rsidRPr="00182A29" w14:paraId="5DF78943"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tcPr>
          <w:p w14:paraId="16754310" w14:textId="77777777" w:rsidR="004200B0" w:rsidRPr="00182A29" w:rsidRDefault="004200B0" w:rsidP="00553885">
            <w:pPr>
              <w:spacing w:before="120"/>
              <w:jc w:val="center"/>
              <w:rPr>
                <w:rFonts w:cs="Times New Roman"/>
                <w:szCs w:val="24"/>
              </w:rPr>
            </w:pPr>
            <w:r w:rsidRPr="00182A29">
              <w:rPr>
                <w:rFonts w:cs="Times New Roman"/>
                <w:szCs w:val="24"/>
              </w:rPr>
              <w:t>TobinsQ</w:t>
            </w:r>
          </w:p>
        </w:tc>
        <w:tc>
          <w:tcPr>
            <w:tcW w:w="1842" w:type="dxa"/>
            <w:tcBorders>
              <w:top w:val="nil"/>
              <w:bottom w:val="nil"/>
            </w:tcBorders>
            <w:vAlign w:val="center"/>
          </w:tcPr>
          <w:p w14:paraId="2B9A843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0.966</w:t>
            </w:r>
          </w:p>
        </w:tc>
        <w:tc>
          <w:tcPr>
            <w:tcW w:w="1843" w:type="dxa"/>
            <w:tcBorders>
              <w:top w:val="nil"/>
              <w:bottom w:val="nil"/>
            </w:tcBorders>
            <w:vAlign w:val="center"/>
          </w:tcPr>
          <w:p w14:paraId="61CF362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0.966</w:t>
            </w:r>
          </w:p>
        </w:tc>
        <w:tc>
          <w:tcPr>
            <w:tcW w:w="1843" w:type="dxa"/>
            <w:tcBorders>
              <w:top w:val="nil"/>
              <w:bottom w:val="nil"/>
            </w:tcBorders>
            <w:vAlign w:val="center"/>
          </w:tcPr>
          <w:p w14:paraId="655D5FE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1.345***</w:t>
            </w:r>
          </w:p>
        </w:tc>
        <w:tc>
          <w:tcPr>
            <w:tcW w:w="1843" w:type="dxa"/>
            <w:tcBorders>
              <w:top w:val="nil"/>
              <w:bottom w:val="nil"/>
            </w:tcBorders>
            <w:vAlign w:val="center"/>
          </w:tcPr>
          <w:p w14:paraId="4A3492F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1.353***</w:t>
            </w:r>
          </w:p>
        </w:tc>
      </w:tr>
      <w:tr w:rsidR="004200B0" w:rsidRPr="00182A29" w14:paraId="2828631A"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vAlign w:val="center"/>
          </w:tcPr>
          <w:p w14:paraId="7C59C69F" w14:textId="77777777" w:rsidR="004200B0" w:rsidRPr="00182A29" w:rsidRDefault="004200B0" w:rsidP="00553885">
            <w:pPr>
              <w:spacing w:before="120"/>
              <w:jc w:val="center"/>
              <w:rPr>
                <w:rFonts w:cs="Times New Roman"/>
                <w:szCs w:val="24"/>
              </w:rPr>
            </w:pPr>
            <w:r w:rsidRPr="00182A29">
              <w:rPr>
                <w:rFonts w:cs="Times New Roman"/>
                <w:szCs w:val="24"/>
              </w:rPr>
              <w:t>Volatility</w:t>
            </w:r>
          </w:p>
        </w:tc>
        <w:tc>
          <w:tcPr>
            <w:tcW w:w="1842" w:type="dxa"/>
            <w:tcBorders>
              <w:top w:val="nil"/>
              <w:bottom w:val="single" w:sz="4" w:space="0" w:color="auto"/>
            </w:tcBorders>
            <w:vAlign w:val="center"/>
          </w:tcPr>
          <w:p w14:paraId="1B25C88F"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1.001</w:t>
            </w:r>
          </w:p>
        </w:tc>
        <w:tc>
          <w:tcPr>
            <w:tcW w:w="1843" w:type="dxa"/>
            <w:tcBorders>
              <w:top w:val="nil"/>
              <w:bottom w:val="single" w:sz="4" w:space="0" w:color="auto"/>
            </w:tcBorders>
            <w:vAlign w:val="center"/>
          </w:tcPr>
          <w:p w14:paraId="138BE71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1.013</w:t>
            </w:r>
          </w:p>
        </w:tc>
        <w:tc>
          <w:tcPr>
            <w:tcW w:w="1843" w:type="dxa"/>
            <w:tcBorders>
              <w:top w:val="nil"/>
              <w:bottom w:val="single" w:sz="4" w:space="0" w:color="auto"/>
            </w:tcBorders>
            <w:vAlign w:val="center"/>
          </w:tcPr>
          <w:p w14:paraId="792D790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1.812**</w:t>
            </w:r>
          </w:p>
        </w:tc>
        <w:tc>
          <w:tcPr>
            <w:tcW w:w="1843" w:type="dxa"/>
            <w:tcBorders>
              <w:top w:val="nil"/>
              <w:bottom w:val="single" w:sz="4" w:space="0" w:color="auto"/>
            </w:tcBorders>
            <w:vAlign w:val="center"/>
          </w:tcPr>
          <w:p w14:paraId="6089F92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1.725**</w:t>
            </w:r>
          </w:p>
        </w:tc>
      </w:tr>
    </w:tbl>
    <w:p w14:paraId="306EA1AE" w14:textId="77777777" w:rsidR="004200B0" w:rsidRPr="00182A29" w:rsidRDefault="004200B0" w:rsidP="00553885">
      <w:pPr>
        <w:spacing w:before="120"/>
        <w:jc w:val="both"/>
        <w:rPr>
          <w:rFonts w:cs="Times New Roman"/>
          <w:i/>
          <w:iCs/>
          <w:szCs w:val="24"/>
        </w:rPr>
      </w:pPr>
      <w:r w:rsidRPr="00182A29">
        <w:rPr>
          <w:rStyle w:val="fontstyle01"/>
          <w:rFonts w:ascii="Times New Roman" w:hAnsi="Times New Roman" w:cs="Times New Roman"/>
          <w:sz w:val="24"/>
          <w:szCs w:val="24"/>
        </w:rPr>
        <w:lastRenderedPageBreak/>
        <w:t>*, ** và *** tương ứng với các mức ý nghĩa 10%, 5% và 1%.</w:t>
      </w:r>
    </w:p>
    <w:p w14:paraId="1F3D63C2" w14:textId="77777777" w:rsidR="004200B0" w:rsidRPr="00182A29" w:rsidRDefault="004200B0" w:rsidP="00553885">
      <w:pPr>
        <w:spacing w:before="120"/>
        <w:jc w:val="both"/>
        <w:rPr>
          <w:rStyle w:val="fontstyle01"/>
          <w:rFonts w:ascii="Times New Roman" w:hAnsi="Times New Roman" w:cs="Times New Roman"/>
          <w:sz w:val="24"/>
          <w:szCs w:val="24"/>
        </w:rPr>
      </w:pPr>
      <w:r w:rsidRPr="00182A29">
        <w:rPr>
          <w:rFonts w:cs="Times New Roman"/>
          <w:i/>
          <w:iCs/>
          <w:szCs w:val="24"/>
        </w:rPr>
        <w:t>Nguồn: Tính toán của nhóm tác giả</w:t>
      </w:r>
    </w:p>
    <w:p w14:paraId="1128D143" w14:textId="77777777" w:rsidR="004200B0" w:rsidRPr="00182A29" w:rsidRDefault="004200B0" w:rsidP="00553885">
      <w:pPr>
        <w:spacing w:before="120"/>
        <w:jc w:val="both"/>
        <w:rPr>
          <w:rStyle w:val="fontstyle01"/>
          <w:rFonts w:ascii="Times New Roman" w:hAnsi="Times New Roman" w:cs="Times New Roman"/>
          <w:sz w:val="24"/>
          <w:szCs w:val="24"/>
        </w:rPr>
      </w:pPr>
    </w:p>
    <w:p w14:paraId="65F0AB43" w14:textId="77777777" w:rsidR="004200B0" w:rsidRPr="00182A29" w:rsidRDefault="004200B0" w:rsidP="00553885">
      <w:pPr>
        <w:spacing w:before="120"/>
        <w:jc w:val="center"/>
        <w:rPr>
          <w:rFonts w:cs="Times New Roman"/>
          <w:b/>
          <w:bCs/>
          <w:szCs w:val="24"/>
        </w:rPr>
      </w:pPr>
      <w:r w:rsidRPr="00182A29">
        <w:rPr>
          <w:rFonts w:cs="Times New Roman"/>
          <w:b/>
          <w:bCs/>
          <w:szCs w:val="24"/>
        </w:rPr>
        <w:t>Bảng 5. Kết quả kiểm định khả năng phục hồi của doanh nghiệp kiệt quệ tài chính khi thực hiện chiến lược tái cấu trúc hoạt động dựa trên hệ số hồi quy</w:t>
      </w:r>
    </w:p>
    <w:tbl>
      <w:tblPr>
        <w:tblStyle w:val="PlainTable2"/>
        <w:tblW w:w="8364" w:type="dxa"/>
        <w:jc w:val="center"/>
        <w:tblLayout w:type="fixed"/>
        <w:tblLook w:val="04A0" w:firstRow="1" w:lastRow="0" w:firstColumn="1" w:lastColumn="0" w:noHBand="0" w:noVBand="1"/>
      </w:tblPr>
      <w:tblGrid>
        <w:gridCol w:w="2835"/>
        <w:gridCol w:w="1382"/>
        <w:gridCol w:w="1382"/>
        <w:gridCol w:w="1382"/>
        <w:gridCol w:w="1383"/>
      </w:tblGrid>
      <w:tr w:rsidR="004200B0" w:rsidRPr="00182A29" w14:paraId="30EEE68B" w14:textId="77777777" w:rsidTr="00B87D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vAlign w:val="center"/>
          </w:tcPr>
          <w:p w14:paraId="5CE724D2" w14:textId="77777777" w:rsidR="004200B0" w:rsidRPr="00182A29" w:rsidRDefault="004200B0" w:rsidP="00553885">
            <w:pPr>
              <w:spacing w:before="120"/>
              <w:jc w:val="center"/>
              <w:rPr>
                <w:rFonts w:cs="Times New Roman"/>
                <w:szCs w:val="24"/>
              </w:rPr>
            </w:pPr>
          </w:p>
        </w:tc>
        <w:tc>
          <w:tcPr>
            <w:tcW w:w="2764" w:type="dxa"/>
            <w:gridSpan w:val="2"/>
            <w:vAlign w:val="center"/>
          </w:tcPr>
          <w:p w14:paraId="2A7C7351"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INV</w:t>
            </w:r>
          </w:p>
        </w:tc>
        <w:tc>
          <w:tcPr>
            <w:tcW w:w="2765" w:type="dxa"/>
            <w:gridSpan w:val="2"/>
            <w:tcBorders>
              <w:top w:val="single" w:sz="4" w:space="0" w:color="auto"/>
            </w:tcBorders>
            <w:vAlign w:val="center"/>
          </w:tcPr>
          <w:p w14:paraId="0360BAE7"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COG</w:t>
            </w:r>
          </w:p>
        </w:tc>
      </w:tr>
      <w:tr w:rsidR="004200B0" w:rsidRPr="00182A29" w14:paraId="2C578F84"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vAlign w:val="center"/>
          </w:tcPr>
          <w:p w14:paraId="580F25EE" w14:textId="77777777" w:rsidR="004200B0" w:rsidRPr="00182A29" w:rsidRDefault="004200B0" w:rsidP="00553885">
            <w:pPr>
              <w:spacing w:before="120"/>
              <w:jc w:val="center"/>
              <w:rPr>
                <w:rFonts w:cs="Times New Roman"/>
                <w:szCs w:val="24"/>
              </w:rPr>
            </w:pPr>
          </w:p>
        </w:tc>
        <w:tc>
          <w:tcPr>
            <w:tcW w:w="1382" w:type="dxa"/>
            <w:tcBorders>
              <w:bottom w:val="single" w:sz="4" w:space="0" w:color="auto"/>
            </w:tcBorders>
            <w:vAlign w:val="center"/>
          </w:tcPr>
          <w:p w14:paraId="582F079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1F42BD1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5E5CECA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(1)</w:t>
            </w:r>
          </w:p>
        </w:tc>
        <w:tc>
          <w:tcPr>
            <w:tcW w:w="1382" w:type="dxa"/>
            <w:tcBorders>
              <w:bottom w:val="single" w:sz="4" w:space="0" w:color="auto"/>
            </w:tcBorders>
            <w:vAlign w:val="center"/>
          </w:tcPr>
          <w:p w14:paraId="2DEF9F9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5CC9D39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45C75E7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(2)</w:t>
            </w:r>
          </w:p>
        </w:tc>
        <w:tc>
          <w:tcPr>
            <w:tcW w:w="1382" w:type="dxa"/>
            <w:tcBorders>
              <w:bottom w:val="single" w:sz="4" w:space="0" w:color="auto"/>
            </w:tcBorders>
            <w:vAlign w:val="center"/>
          </w:tcPr>
          <w:p w14:paraId="0C7FB27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19EDE0F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55DC088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(3)</w:t>
            </w:r>
          </w:p>
        </w:tc>
        <w:tc>
          <w:tcPr>
            <w:tcW w:w="1383" w:type="dxa"/>
            <w:tcBorders>
              <w:bottom w:val="single" w:sz="4" w:space="0" w:color="auto"/>
            </w:tcBorders>
            <w:vAlign w:val="center"/>
          </w:tcPr>
          <w:p w14:paraId="753FB74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2866D3E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0BDCAFF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(4)</w:t>
            </w:r>
          </w:p>
        </w:tc>
      </w:tr>
      <w:tr w:rsidR="004200B0" w:rsidRPr="00182A29" w14:paraId="5E70F00E"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36298D4D" w14:textId="77777777" w:rsidR="004200B0" w:rsidRPr="00182A29" w:rsidRDefault="004200B0" w:rsidP="00553885">
            <w:pPr>
              <w:spacing w:before="120"/>
              <w:jc w:val="center"/>
              <w:rPr>
                <w:rFonts w:cs="Times New Roman"/>
                <w:szCs w:val="24"/>
              </w:rPr>
            </w:pPr>
            <w:r w:rsidRPr="00182A29">
              <w:rPr>
                <w:rFonts w:cs="Times New Roman"/>
                <w:szCs w:val="24"/>
              </w:rPr>
              <w:t>Birth</w:t>
            </w:r>
          </w:p>
        </w:tc>
        <w:tc>
          <w:tcPr>
            <w:tcW w:w="1382" w:type="dxa"/>
            <w:tcBorders>
              <w:top w:val="single" w:sz="4" w:space="0" w:color="auto"/>
              <w:left w:val="nil"/>
              <w:bottom w:val="nil"/>
              <w:right w:val="nil"/>
            </w:tcBorders>
            <w:vAlign w:val="center"/>
          </w:tcPr>
          <w:p w14:paraId="731E8E5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-0.342</w:t>
            </w:r>
          </w:p>
        </w:tc>
        <w:tc>
          <w:tcPr>
            <w:tcW w:w="1382" w:type="dxa"/>
            <w:tcBorders>
              <w:top w:val="single" w:sz="4" w:space="0" w:color="auto"/>
              <w:left w:val="nil"/>
              <w:bottom w:val="nil"/>
              <w:right w:val="nil"/>
            </w:tcBorders>
            <w:vAlign w:val="center"/>
          </w:tcPr>
          <w:p w14:paraId="7647E231"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0.862***</w:t>
            </w:r>
          </w:p>
        </w:tc>
        <w:tc>
          <w:tcPr>
            <w:tcW w:w="1382" w:type="dxa"/>
            <w:tcBorders>
              <w:top w:val="single" w:sz="4" w:space="0" w:color="auto"/>
              <w:left w:val="nil"/>
              <w:bottom w:val="nil"/>
              <w:right w:val="nil"/>
            </w:tcBorders>
            <w:vAlign w:val="center"/>
          </w:tcPr>
          <w:p w14:paraId="3EBD675D"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-0.498***</w:t>
            </w:r>
          </w:p>
        </w:tc>
        <w:tc>
          <w:tcPr>
            <w:tcW w:w="1383" w:type="dxa"/>
            <w:tcBorders>
              <w:top w:val="single" w:sz="4" w:space="0" w:color="auto"/>
              <w:left w:val="nil"/>
              <w:bottom w:val="nil"/>
              <w:right w:val="nil"/>
            </w:tcBorders>
            <w:vAlign w:val="center"/>
          </w:tcPr>
          <w:p w14:paraId="0333347A"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0.944***</w:t>
            </w:r>
          </w:p>
        </w:tc>
      </w:tr>
      <w:tr w:rsidR="004200B0" w:rsidRPr="00182A29" w14:paraId="3723CAF8"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2DB62AB9" w14:textId="77777777" w:rsidR="004200B0" w:rsidRPr="00182A29" w:rsidRDefault="004200B0" w:rsidP="00553885">
            <w:pPr>
              <w:spacing w:before="120"/>
              <w:jc w:val="center"/>
              <w:rPr>
                <w:rFonts w:cs="Times New Roman"/>
                <w:szCs w:val="24"/>
              </w:rPr>
            </w:pPr>
            <w:r w:rsidRPr="00182A29">
              <w:rPr>
                <w:rFonts w:cs="Times New Roman"/>
                <w:szCs w:val="24"/>
              </w:rPr>
              <w:t>Growth</w:t>
            </w:r>
          </w:p>
        </w:tc>
        <w:tc>
          <w:tcPr>
            <w:tcW w:w="1382" w:type="dxa"/>
            <w:tcBorders>
              <w:top w:val="nil"/>
              <w:left w:val="nil"/>
              <w:bottom w:val="nil"/>
              <w:right w:val="nil"/>
            </w:tcBorders>
            <w:vAlign w:val="center"/>
          </w:tcPr>
          <w:p w14:paraId="4091B953"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-0.203</w:t>
            </w:r>
          </w:p>
        </w:tc>
        <w:tc>
          <w:tcPr>
            <w:tcW w:w="1382" w:type="dxa"/>
            <w:tcBorders>
              <w:top w:val="nil"/>
              <w:left w:val="nil"/>
              <w:bottom w:val="nil"/>
              <w:right w:val="nil"/>
            </w:tcBorders>
            <w:vAlign w:val="center"/>
          </w:tcPr>
          <w:p w14:paraId="317F6EE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0.902***</w:t>
            </w:r>
          </w:p>
        </w:tc>
        <w:tc>
          <w:tcPr>
            <w:tcW w:w="1382" w:type="dxa"/>
            <w:tcBorders>
              <w:top w:val="nil"/>
              <w:left w:val="nil"/>
              <w:bottom w:val="nil"/>
              <w:right w:val="nil"/>
            </w:tcBorders>
            <w:vAlign w:val="center"/>
          </w:tcPr>
          <w:p w14:paraId="00CDA3C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-0.172</w:t>
            </w:r>
          </w:p>
        </w:tc>
        <w:tc>
          <w:tcPr>
            <w:tcW w:w="1383" w:type="dxa"/>
            <w:tcBorders>
              <w:top w:val="nil"/>
              <w:left w:val="nil"/>
              <w:bottom w:val="nil"/>
              <w:right w:val="nil"/>
            </w:tcBorders>
            <w:vAlign w:val="center"/>
          </w:tcPr>
          <w:p w14:paraId="6C0FD9C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0.853***</w:t>
            </w:r>
          </w:p>
        </w:tc>
      </w:tr>
      <w:tr w:rsidR="004200B0" w:rsidRPr="00182A29" w14:paraId="0D1A8F65"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732E5958" w14:textId="77777777" w:rsidR="004200B0" w:rsidRPr="00182A29" w:rsidRDefault="004200B0" w:rsidP="00553885">
            <w:pPr>
              <w:spacing w:before="120"/>
              <w:jc w:val="center"/>
              <w:rPr>
                <w:rFonts w:cs="Times New Roman"/>
                <w:szCs w:val="24"/>
              </w:rPr>
            </w:pPr>
            <w:r w:rsidRPr="00182A29">
              <w:rPr>
                <w:rFonts w:cs="Times New Roman"/>
                <w:szCs w:val="24"/>
              </w:rPr>
              <w:t>Mature</w:t>
            </w:r>
          </w:p>
        </w:tc>
        <w:tc>
          <w:tcPr>
            <w:tcW w:w="1382" w:type="dxa"/>
            <w:tcBorders>
              <w:top w:val="nil"/>
              <w:left w:val="nil"/>
              <w:bottom w:val="nil"/>
              <w:right w:val="nil"/>
            </w:tcBorders>
            <w:vAlign w:val="center"/>
          </w:tcPr>
          <w:p w14:paraId="5426693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0.0709</w:t>
            </w:r>
          </w:p>
        </w:tc>
        <w:tc>
          <w:tcPr>
            <w:tcW w:w="1382" w:type="dxa"/>
            <w:tcBorders>
              <w:top w:val="nil"/>
              <w:left w:val="nil"/>
              <w:bottom w:val="nil"/>
              <w:right w:val="nil"/>
            </w:tcBorders>
            <w:vAlign w:val="center"/>
          </w:tcPr>
          <w:p w14:paraId="609F8B0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0.587*</w:t>
            </w:r>
          </w:p>
        </w:tc>
        <w:tc>
          <w:tcPr>
            <w:tcW w:w="1382" w:type="dxa"/>
            <w:tcBorders>
              <w:top w:val="nil"/>
              <w:left w:val="nil"/>
              <w:bottom w:val="nil"/>
              <w:right w:val="nil"/>
            </w:tcBorders>
            <w:vAlign w:val="center"/>
          </w:tcPr>
          <w:p w14:paraId="63A60EF1"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-0.154</w:t>
            </w:r>
          </w:p>
        </w:tc>
        <w:tc>
          <w:tcPr>
            <w:tcW w:w="1383" w:type="dxa"/>
            <w:tcBorders>
              <w:top w:val="nil"/>
              <w:left w:val="nil"/>
              <w:bottom w:val="nil"/>
              <w:right w:val="nil"/>
            </w:tcBorders>
            <w:vAlign w:val="center"/>
          </w:tcPr>
          <w:p w14:paraId="74982D9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0.786***</w:t>
            </w:r>
          </w:p>
        </w:tc>
      </w:tr>
      <w:tr w:rsidR="004200B0" w:rsidRPr="00182A29" w14:paraId="20DF978C"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4EFBC160" w14:textId="77777777" w:rsidR="004200B0" w:rsidRPr="00182A29" w:rsidRDefault="004200B0" w:rsidP="00553885">
            <w:pPr>
              <w:spacing w:before="120"/>
              <w:jc w:val="center"/>
              <w:rPr>
                <w:rFonts w:cs="Times New Roman"/>
                <w:szCs w:val="24"/>
              </w:rPr>
            </w:pPr>
            <w:r w:rsidRPr="00182A29">
              <w:rPr>
                <w:rFonts w:cs="Times New Roman"/>
                <w:szCs w:val="24"/>
              </w:rPr>
              <w:t>Restructuring</w:t>
            </w:r>
          </w:p>
        </w:tc>
        <w:tc>
          <w:tcPr>
            <w:tcW w:w="1382" w:type="dxa"/>
            <w:tcBorders>
              <w:top w:val="nil"/>
              <w:left w:val="nil"/>
              <w:bottom w:val="nil"/>
              <w:right w:val="nil"/>
            </w:tcBorders>
            <w:vAlign w:val="center"/>
          </w:tcPr>
          <w:p w14:paraId="2B3655B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0.402**</w:t>
            </w:r>
          </w:p>
        </w:tc>
        <w:tc>
          <w:tcPr>
            <w:tcW w:w="1382" w:type="dxa"/>
            <w:tcBorders>
              <w:top w:val="nil"/>
              <w:left w:val="nil"/>
              <w:bottom w:val="nil"/>
              <w:right w:val="nil"/>
            </w:tcBorders>
            <w:vAlign w:val="center"/>
          </w:tcPr>
          <w:p w14:paraId="5E843A0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0.466**</w:t>
            </w:r>
          </w:p>
        </w:tc>
        <w:tc>
          <w:tcPr>
            <w:tcW w:w="1382" w:type="dxa"/>
            <w:tcBorders>
              <w:top w:val="nil"/>
              <w:left w:val="nil"/>
              <w:bottom w:val="nil"/>
              <w:right w:val="nil"/>
            </w:tcBorders>
            <w:vAlign w:val="center"/>
          </w:tcPr>
          <w:p w14:paraId="11B22C5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-0.330</w:t>
            </w:r>
          </w:p>
        </w:tc>
        <w:tc>
          <w:tcPr>
            <w:tcW w:w="1383" w:type="dxa"/>
            <w:tcBorders>
              <w:top w:val="nil"/>
              <w:left w:val="nil"/>
              <w:bottom w:val="nil"/>
              <w:right w:val="nil"/>
            </w:tcBorders>
            <w:vAlign w:val="center"/>
          </w:tcPr>
          <w:p w14:paraId="7B5C596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-0.250</w:t>
            </w:r>
          </w:p>
        </w:tc>
      </w:tr>
      <w:tr w:rsidR="004200B0" w:rsidRPr="00182A29" w14:paraId="395C5CAE"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3CC58D88" w14:textId="77777777" w:rsidR="004200B0" w:rsidRPr="00182A29" w:rsidRDefault="004200B0" w:rsidP="00553885">
            <w:pPr>
              <w:spacing w:before="120"/>
              <w:jc w:val="center"/>
              <w:rPr>
                <w:rFonts w:cs="Times New Roman"/>
                <w:szCs w:val="24"/>
              </w:rPr>
            </w:pPr>
            <w:r w:rsidRPr="00182A29">
              <w:rPr>
                <w:rFonts w:cs="Times New Roman"/>
                <w:szCs w:val="24"/>
              </w:rPr>
              <w:t>Birth*Restructuring</w:t>
            </w:r>
          </w:p>
        </w:tc>
        <w:tc>
          <w:tcPr>
            <w:tcW w:w="1382" w:type="dxa"/>
            <w:tcBorders>
              <w:top w:val="nil"/>
              <w:left w:val="nil"/>
              <w:bottom w:val="nil"/>
              <w:right w:val="nil"/>
            </w:tcBorders>
            <w:vAlign w:val="center"/>
          </w:tcPr>
          <w:p w14:paraId="01D372AD"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-0.00303</w:t>
            </w:r>
          </w:p>
        </w:tc>
        <w:tc>
          <w:tcPr>
            <w:tcW w:w="1382" w:type="dxa"/>
            <w:tcBorders>
              <w:top w:val="nil"/>
              <w:left w:val="nil"/>
              <w:bottom w:val="nil"/>
              <w:right w:val="nil"/>
            </w:tcBorders>
            <w:vAlign w:val="center"/>
          </w:tcPr>
          <w:p w14:paraId="27E3094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0.171</w:t>
            </w:r>
          </w:p>
        </w:tc>
        <w:tc>
          <w:tcPr>
            <w:tcW w:w="1382" w:type="dxa"/>
            <w:tcBorders>
              <w:top w:val="nil"/>
              <w:left w:val="nil"/>
              <w:bottom w:val="nil"/>
              <w:right w:val="nil"/>
            </w:tcBorders>
            <w:vAlign w:val="center"/>
          </w:tcPr>
          <w:p w14:paraId="4BE7A5A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0.925**</w:t>
            </w:r>
          </w:p>
        </w:tc>
        <w:tc>
          <w:tcPr>
            <w:tcW w:w="1383" w:type="dxa"/>
            <w:tcBorders>
              <w:top w:val="nil"/>
              <w:left w:val="nil"/>
              <w:bottom w:val="nil"/>
              <w:right w:val="nil"/>
            </w:tcBorders>
            <w:vAlign w:val="center"/>
          </w:tcPr>
          <w:p w14:paraId="10CA3B94"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-0.0359</w:t>
            </w:r>
          </w:p>
        </w:tc>
      </w:tr>
      <w:tr w:rsidR="004200B0" w:rsidRPr="00182A29" w14:paraId="2EB3D7F1"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275C56BB" w14:textId="77777777" w:rsidR="004200B0" w:rsidRPr="00182A29" w:rsidRDefault="004200B0" w:rsidP="00553885">
            <w:pPr>
              <w:spacing w:before="120"/>
              <w:jc w:val="center"/>
              <w:rPr>
                <w:rFonts w:cs="Times New Roman"/>
                <w:szCs w:val="24"/>
              </w:rPr>
            </w:pPr>
            <w:r w:rsidRPr="00182A29">
              <w:rPr>
                <w:rFonts w:cs="Times New Roman"/>
                <w:szCs w:val="24"/>
              </w:rPr>
              <w:t>Growth*Restructuring</w:t>
            </w:r>
          </w:p>
        </w:tc>
        <w:tc>
          <w:tcPr>
            <w:tcW w:w="1382" w:type="dxa"/>
            <w:tcBorders>
              <w:top w:val="nil"/>
              <w:left w:val="nil"/>
              <w:bottom w:val="nil"/>
              <w:right w:val="nil"/>
            </w:tcBorders>
            <w:vAlign w:val="center"/>
          </w:tcPr>
          <w:p w14:paraId="1C77FD6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0.122</w:t>
            </w:r>
          </w:p>
        </w:tc>
        <w:tc>
          <w:tcPr>
            <w:tcW w:w="1382" w:type="dxa"/>
            <w:tcBorders>
              <w:top w:val="nil"/>
              <w:left w:val="nil"/>
              <w:bottom w:val="nil"/>
              <w:right w:val="nil"/>
            </w:tcBorders>
            <w:vAlign w:val="center"/>
          </w:tcPr>
          <w:p w14:paraId="42413E7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-0.124</w:t>
            </w:r>
          </w:p>
        </w:tc>
        <w:tc>
          <w:tcPr>
            <w:tcW w:w="1382" w:type="dxa"/>
            <w:tcBorders>
              <w:top w:val="nil"/>
              <w:left w:val="nil"/>
              <w:bottom w:val="nil"/>
              <w:right w:val="nil"/>
            </w:tcBorders>
            <w:vAlign w:val="center"/>
          </w:tcPr>
          <w:p w14:paraId="5C066A9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0.345</w:t>
            </w:r>
          </w:p>
        </w:tc>
        <w:tc>
          <w:tcPr>
            <w:tcW w:w="1383" w:type="dxa"/>
            <w:tcBorders>
              <w:top w:val="nil"/>
              <w:left w:val="nil"/>
              <w:bottom w:val="nil"/>
              <w:right w:val="nil"/>
            </w:tcBorders>
            <w:vAlign w:val="center"/>
          </w:tcPr>
          <w:p w14:paraId="7D3328D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-0.771</w:t>
            </w:r>
          </w:p>
        </w:tc>
      </w:tr>
      <w:tr w:rsidR="004200B0" w:rsidRPr="00182A29" w14:paraId="677A834C"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447005CD" w14:textId="77777777" w:rsidR="004200B0" w:rsidRPr="00182A29" w:rsidRDefault="004200B0" w:rsidP="00553885">
            <w:pPr>
              <w:spacing w:before="120"/>
              <w:jc w:val="center"/>
              <w:rPr>
                <w:rFonts w:cs="Times New Roman"/>
                <w:szCs w:val="24"/>
              </w:rPr>
            </w:pPr>
            <w:r w:rsidRPr="00182A29">
              <w:rPr>
                <w:rFonts w:cs="Times New Roman"/>
                <w:szCs w:val="24"/>
              </w:rPr>
              <w:t>Mature*Restructuring</w:t>
            </w:r>
          </w:p>
        </w:tc>
        <w:tc>
          <w:tcPr>
            <w:tcW w:w="1382" w:type="dxa"/>
            <w:tcBorders>
              <w:top w:val="nil"/>
              <w:left w:val="nil"/>
              <w:bottom w:val="nil"/>
              <w:right w:val="nil"/>
            </w:tcBorders>
            <w:vAlign w:val="center"/>
          </w:tcPr>
          <w:p w14:paraId="189B6DB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-0.317</w:t>
            </w:r>
          </w:p>
        </w:tc>
        <w:tc>
          <w:tcPr>
            <w:tcW w:w="1382" w:type="dxa"/>
            <w:tcBorders>
              <w:top w:val="nil"/>
              <w:left w:val="nil"/>
              <w:bottom w:val="nil"/>
              <w:right w:val="nil"/>
            </w:tcBorders>
            <w:vAlign w:val="center"/>
          </w:tcPr>
          <w:p w14:paraId="1DCD53C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0.206</w:t>
            </w:r>
          </w:p>
        </w:tc>
        <w:tc>
          <w:tcPr>
            <w:tcW w:w="1382" w:type="dxa"/>
            <w:tcBorders>
              <w:top w:val="nil"/>
              <w:left w:val="nil"/>
              <w:bottom w:val="nil"/>
              <w:right w:val="nil"/>
            </w:tcBorders>
            <w:vAlign w:val="center"/>
          </w:tcPr>
          <w:p w14:paraId="6913157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0.102</w:t>
            </w:r>
          </w:p>
        </w:tc>
        <w:tc>
          <w:tcPr>
            <w:tcW w:w="1383" w:type="dxa"/>
            <w:tcBorders>
              <w:top w:val="nil"/>
              <w:left w:val="nil"/>
              <w:bottom w:val="nil"/>
              <w:right w:val="nil"/>
            </w:tcBorders>
            <w:vAlign w:val="center"/>
          </w:tcPr>
          <w:p w14:paraId="1C2C385A"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-0.703</w:t>
            </w:r>
          </w:p>
        </w:tc>
      </w:tr>
      <w:tr w:rsidR="004200B0" w:rsidRPr="00182A29" w14:paraId="65BE86C3"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620BFA10" w14:textId="77777777" w:rsidR="004200B0" w:rsidRPr="00182A29" w:rsidRDefault="004200B0" w:rsidP="00553885">
            <w:pPr>
              <w:spacing w:before="120"/>
              <w:jc w:val="center"/>
              <w:rPr>
                <w:rFonts w:cs="Times New Roman"/>
                <w:szCs w:val="24"/>
              </w:rPr>
            </w:pPr>
            <w:r w:rsidRPr="00182A29">
              <w:rPr>
                <w:rFonts w:cs="Times New Roman"/>
                <w:szCs w:val="24"/>
              </w:rPr>
              <w:t>CashFlow</w:t>
            </w:r>
          </w:p>
        </w:tc>
        <w:tc>
          <w:tcPr>
            <w:tcW w:w="1382" w:type="dxa"/>
            <w:tcBorders>
              <w:top w:val="nil"/>
              <w:left w:val="nil"/>
              <w:bottom w:val="nil"/>
              <w:right w:val="nil"/>
            </w:tcBorders>
            <w:vAlign w:val="center"/>
          </w:tcPr>
          <w:p w14:paraId="0085108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0.355</w:t>
            </w:r>
          </w:p>
        </w:tc>
        <w:tc>
          <w:tcPr>
            <w:tcW w:w="1382" w:type="dxa"/>
            <w:tcBorders>
              <w:top w:val="nil"/>
              <w:left w:val="nil"/>
              <w:bottom w:val="nil"/>
              <w:right w:val="nil"/>
            </w:tcBorders>
            <w:vAlign w:val="center"/>
          </w:tcPr>
          <w:p w14:paraId="0BD7E74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-0.839*</w:t>
            </w:r>
          </w:p>
        </w:tc>
        <w:tc>
          <w:tcPr>
            <w:tcW w:w="1382" w:type="dxa"/>
            <w:tcBorders>
              <w:top w:val="nil"/>
              <w:left w:val="nil"/>
              <w:bottom w:val="nil"/>
              <w:right w:val="nil"/>
            </w:tcBorders>
            <w:vAlign w:val="center"/>
          </w:tcPr>
          <w:p w14:paraId="74D07FA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0.254</w:t>
            </w:r>
          </w:p>
        </w:tc>
        <w:tc>
          <w:tcPr>
            <w:tcW w:w="1383" w:type="dxa"/>
            <w:tcBorders>
              <w:top w:val="nil"/>
              <w:left w:val="nil"/>
              <w:bottom w:val="nil"/>
              <w:right w:val="nil"/>
            </w:tcBorders>
            <w:vAlign w:val="center"/>
          </w:tcPr>
          <w:p w14:paraId="7DBD645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-0.948*</w:t>
            </w:r>
          </w:p>
        </w:tc>
      </w:tr>
      <w:tr w:rsidR="004200B0" w:rsidRPr="00182A29" w14:paraId="360A6927"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5944D31C" w14:textId="77777777" w:rsidR="004200B0" w:rsidRPr="00182A29" w:rsidRDefault="004200B0" w:rsidP="00553885">
            <w:pPr>
              <w:spacing w:before="120"/>
              <w:jc w:val="center"/>
              <w:rPr>
                <w:rFonts w:cs="Times New Roman"/>
                <w:szCs w:val="24"/>
              </w:rPr>
            </w:pPr>
            <w:r w:rsidRPr="00182A29">
              <w:rPr>
                <w:rFonts w:cs="Times New Roman"/>
                <w:szCs w:val="24"/>
              </w:rPr>
              <w:t>Leverage</w:t>
            </w:r>
          </w:p>
        </w:tc>
        <w:tc>
          <w:tcPr>
            <w:tcW w:w="1382" w:type="dxa"/>
            <w:tcBorders>
              <w:top w:val="nil"/>
              <w:left w:val="nil"/>
              <w:bottom w:val="nil"/>
              <w:right w:val="nil"/>
            </w:tcBorders>
            <w:vAlign w:val="center"/>
          </w:tcPr>
          <w:p w14:paraId="4063C51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0.948***</w:t>
            </w:r>
          </w:p>
        </w:tc>
        <w:tc>
          <w:tcPr>
            <w:tcW w:w="1382" w:type="dxa"/>
            <w:tcBorders>
              <w:top w:val="nil"/>
              <w:left w:val="nil"/>
              <w:bottom w:val="nil"/>
              <w:right w:val="nil"/>
            </w:tcBorders>
            <w:vAlign w:val="center"/>
          </w:tcPr>
          <w:p w14:paraId="4E8C0C9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2.139***</w:t>
            </w:r>
          </w:p>
        </w:tc>
        <w:tc>
          <w:tcPr>
            <w:tcW w:w="1382" w:type="dxa"/>
            <w:tcBorders>
              <w:top w:val="nil"/>
              <w:left w:val="nil"/>
              <w:bottom w:val="nil"/>
              <w:right w:val="nil"/>
            </w:tcBorders>
            <w:vAlign w:val="center"/>
          </w:tcPr>
          <w:p w14:paraId="6DCC00E0"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0.910***</w:t>
            </w:r>
          </w:p>
        </w:tc>
        <w:tc>
          <w:tcPr>
            <w:tcW w:w="1383" w:type="dxa"/>
            <w:tcBorders>
              <w:top w:val="nil"/>
              <w:left w:val="nil"/>
              <w:bottom w:val="nil"/>
              <w:right w:val="nil"/>
            </w:tcBorders>
            <w:vAlign w:val="center"/>
          </w:tcPr>
          <w:p w14:paraId="464A9386"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2.159***</w:t>
            </w:r>
          </w:p>
        </w:tc>
      </w:tr>
      <w:tr w:rsidR="004200B0" w:rsidRPr="00182A29" w14:paraId="39A71AB4"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4870BF1B" w14:textId="77777777" w:rsidR="004200B0" w:rsidRPr="00182A29" w:rsidRDefault="004200B0" w:rsidP="00553885">
            <w:pPr>
              <w:spacing w:before="120"/>
              <w:jc w:val="center"/>
              <w:rPr>
                <w:rFonts w:cs="Times New Roman"/>
                <w:szCs w:val="24"/>
              </w:rPr>
            </w:pPr>
            <w:r w:rsidRPr="00182A29">
              <w:rPr>
                <w:rFonts w:cs="Times New Roman"/>
                <w:szCs w:val="24"/>
              </w:rPr>
              <w:t>LnAsset</w:t>
            </w:r>
          </w:p>
        </w:tc>
        <w:tc>
          <w:tcPr>
            <w:tcW w:w="1382" w:type="dxa"/>
            <w:tcBorders>
              <w:top w:val="nil"/>
              <w:left w:val="nil"/>
              <w:bottom w:val="nil"/>
              <w:right w:val="nil"/>
            </w:tcBorders>
            <w:vAlign w:val="center"/>
          </w:tcPr>
          <w:p w14:paraId="286042A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-0.0513</w:t>
            </w:r>
          </w:p>
        </w:tc>
        <w:tc>
          <w:tcPr>
            <w:tcW w:w="1382" w:type="dxa"/>
            <w:tcBorders>
              <w:top w:val="nil"/>
              <w:left w:val="nil"/>
              <w:bottom w:val="nil"/>
              <w:right w:val="nil"/>
            </w:tcBorders>
            <w:vAlign w:val="center"/>
          </w:tcPr>
          <w:p w14:paraId="0FE9E453"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-0.312***</w:t>
            </w:r>
          </w:p>
        </w:tc>
        <w:tc>
          <w:tcPr>
            <w:tcW w:w="1382" w:type="dxa"/>
            <w:tcBorders>
              <w:top w:val="nil"/>
              <w:left w:val="nil"/>
              <w:bottom w:val="nil"/>
              <w:right w:val="nil"/>
            </w:tcBorders>
            <w:vAlign w:val="center"/>
          </w:tcPr>
          <w:p w14:paraId="1AE90DF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-0.0534</w:t>
            </w:r>
          </w:p>
        </w:tc>
        <w:tc>
          <w:tcPr>
            <w:tcW w:w="1383" w:type="dxa"/>
            <w:tcBorders>
              <w:top w:val="nil"/>
              <w:left w:val="nil"/>
              <w:bottom w:val="nil"/>
              <w:right w:val="nil"/>
            </w:tcBorders>
            <w:vAlign w:val="center"/>
          </w:tcPr>
          <w:p w14:paraId="79C9469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-0.330***</w:t>
            </w:r>
          </w:p>
        </w:tc>
      </w:tr>
      <w:tr w:rsidR="004200B0" w:rsidRPr="00182A29" w14:paraId="26011B57"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5AB8363E" w14:textId="77777777" w:rsidR="004200B0" w:rsidRPr="00182A29" w:rsidRDefault="004200B0" w:rsidP="00553885">
            <w:pPr>
              <w:spacing w:before="120"/>
              <w:jc w:val="center"/>
              <w:rPr>
                <w:rFonts w:cs="Times New Roman"/>
                <w:szCs w:val="24"/>
              </w:rPr>
            </w:pPr>
            <w:r w:rsidRPr="00182A29">
              <w:rPr>
                <w:rFonts w:cs="Times New Roman"/>
                <w:szCs w:val="24"/>
              </w:rPr>
              <w:t>Return</w:t>
            </w:r>
          </w:p>
        </w:tc>
        <w:tc>
          <w:tcPr>
            <w:tcW w:w="1382" w:type="dxa"/>
            <w:tcBorders>
              <w:top w:val="nil"/>
              <w:left w:val="nil"/>
              <w:bottom w:val="nil"/>
              <w:right w:val="nil"/>
            </w:tcBorders>
            <w:vAlign w:val="center"/>
          </w:tcPr>
          <w:p w14:paraId="6805D3F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6.465</w:t>
            </w:r>
          </w:p>
        </w:tc>
        <w:tc>
          <w:tcPr>
            <w:tcW w:w="1382" w:type="dxa"/>
            <w:tcBorders>
              <w:top w:val="nil"/>
              <w:left w:val="nil"/>
              <w:bottom w:val="nil"/>
              <w:right w:val="nil"/>
            </w:tcBorders>
            <w:vAlign w:val="center"/>
          </w:tcPr>
          <w:p w14:paraId="42A1BD11"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-88.30***</w:t>
            </w:r>
          </w:p>
        </w:tc>
        <w:tc>
          <w:tcPr>
            <w:tcW w:w="1382" w:type="dxa"/>
            <w:tcBorders>
              <w:top w:val="nil"/>
              <w:left w:val="nil"/>
              <w:bottom w:val="nil"/>
              <w:right w:val="nil"/>
            </w:tcBorders>
            <w:vAlign w:val="center"/>
          </w:tcPr>
          <w:p w14:paraId="51DF053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4.886</w:t>
            </w:r>
          </w:p>
        </w:tc>
        <w:tc>
          <w:tcPr>
            <w:tcW w:w="1383" w:type="dxa"/>
            <w:tcBorders>
              <w:top w:val="nil"/>
              <w:left w:val="nil"/>
              <w:bottom w:val="nil"/>
              <w:right w:val="nil"/>
            </w:tcBorders>
            <w:vAlign w:val="center"/>
          </w:tcPr>
          <w:p w14:paraId="73D74F10"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-92.99***</w:t>
            </w:r>
          </w:p>
        </w:tc>
      </w:tr>
      <w:tr w:rsidR="004200B0" w:rsidRPr="00182A29" w14:paraId="6DA58FD9"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il"/>
            </w:tcBorders>
            <w:vAlign w:val="center"/>
          </w:tcPr>
          <w:p w14:paraId="13829C45" w14:textId="77777777" w:rsidR="004200B0" w:rsidRPr="00182A29" w:rsidRDefault="004200B0" w:rsidP="00553885">
            <w:pPr>
              <w:spacing w:before="120"/>
              <w:jc w:val="center"/>
              <w:rPr>
                <w:rFonts w:cs="Times New Roman"/>
                <w:szCs w:val="24"/>
              </w:rPr>
            </w:pPr>
            <w:r w:rsidRPr="00182A29">
              <w:rPr>
                <w:rFonts w:cs="Times New Roman"/>
                <w:szCs w:val="24"/>
              </w:rPr>
              <w:t>TobinsQ</w:t>
            </w:r>
          </w:p>
        </w:tc>
        <w:tc>
          <w:tcPr>
            <w:tcW w:w="1382" w:type="dxa"/>
            <w:tcBorders>
              <w:top w:val="nil"/>
              <w:left w:val="nil"/>
              <w:bottom w:val="nil"/>
              <w:right w:val="nil"/>
            </w:tcBorders>
            <w:vAlign w:val="center"/>
          </w:tcPr>
          <w:p w14:paraId="14B1B75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-0.235**</w:t>
            </w:r>
          </w:p>
        </w:tc>
        <w:tc>
          <w:tcPr>
            <w:tcW w:w="1382" w:type="dxa"/>
            <w:tcBorders>
              <w:top w:val="nil"/>
              <w:left w:val="nil"/>
              <w:bottom w:val="nil"/>
              <w:right w:val="nil"/>
            </w:tcBorders>
            <w:vAlign w:val="center"/>
          </w:tcPr>
          <w:p w14:paraId="00D462C0"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-0.727**</w:t>
            </w:r>
          </w:p>
        </w:tc>
        <w:tc>
          <w:tcPr>
            <w:tcW w:w="1382" w:type="dxa"/>
            <w:tcBorders>
              <w:top w:val="nil"/>
              <w:left w:val="nil"/>
              <w:bottom w:val="nil"/>
              <w:right w:val="nil"/>
            </w:tcBorders>
            <w:vAlign w:val="center"/>
          </w:tcPr>
          <w:p w14:paraId="6EDD0BC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-0.244**</w:t>
            </w:r>
          </w:p>
        </w:tc>
        <w:tc>
          <w:tcPr>
            <w:tcW w:w="1383" w:type="dxa"/>
            <w:tcBorders>
              <w:top w:val="nil"/>
              <w:left w:val="nil"/>
              <w:bottom w:val="nil"/>
              <w:right w:val="nil"/>
            </w:tcBorders>
            <w:vAlign w:val="center"/>
          </w:tcPr>
          <w:p w14:paraId="311AD68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-0.706**</w:t>
            </w:r>
          </w:p>
        </w:tc>
      </w:tr>
      <w:tr w:rsidR="004200B0" w:rsidRPr="00182A29" w14:paraId="7E1A45DA"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4" w:space="0" w:color="auto"/>
              <w:right w:val="nil"/>
            </w:tcBorders>
            <w:vAlign w:val="center"/>
          </w:tcPr>
          <w:p w14:paraId="038C739E" w14:textId="77777777" w:rsidR="004200B0" w:rsidRPr="00182A29" w:rsidRDefault="004200B0" w:rsidP="00553885">
            <w:pPr>
              <w:spacing w:before="120"/>
              <w:jc w:val="center"/>
              <w:rPr>
                <w:rFonts w:cs="Times New Roman"/>
                <w:szCs w:val="24"/>
              </w:rPr>
            </w:pPr>
            <w:r w:rsidRPr="00182A29">
              <w:rPr>
                <w:rFonts w:cs="Times New Roman"/>
                <w:szCs w:val="24"/>
              </w:rPr>
              <w:t>Volatility</w:t>
            </w:r>
          </w:p>
        </w:tc>
        <w:tc>
          <w:tcPr>
            <w:tcW w:w="1382" w:type="dxa"/>
            <w:tcBorders>
              <w:top w:val="nil"/>
              <w:left w:val="nil"/>
              <w:bottom w:val="single" w:sz="4" w:space="0" w:color="auto"/>
              <w:right w:val="nil"/>
            </w:tcBorders>
            <w:vAlign w:val="center"/>
          </w:tcPr>
          <w:p w14:paraId="3E3C2A9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3.582***</w:t>
            </w:r>
          </w:p>
        </w:tc>
        <w:tc>
          <w:tcPr>
            <w:tcW w:w="1382" w:type="dxa"/>
            <w:tcBorders>
              <w:top w:val="nil"/>
              <w:left w:val="nil"/>
              <w:bottom w:val="single" w:sz="4" w:space="0" w:color="auto"/>
              <w:right w:val="nil"/>
            </w:tcBorders>
            <w:vAlign w:val="center"/>
          </w:tcPr>
          <w:p w14:paraId="253A096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0.971*</w:t>
            </w:r>
          </w:p>
        </w:tc>
        <w:tc>
          <w:tcPr>
            <w:tcW w:w="1382" w:type="dxa"/>
            <w:tcBorders>
              <w:top w:val="nil"/>
              <w:left w:val="nil"/>
              <w:bottom w:val="single" w:sz="4" w:space="0" w:color="auto"/>
              <w:right w:val="nil"/>
            </w:tcBorders>
            <w:vAlign w:val="center"/>
          </w:tcPr>
          <w:p w14:paraId="3E871FD0"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3.580***</w:t>
            </w:r>
          </w:p>
        </w:tc>
        <w:tc>
          <w:tcPr>
            <w:tcW w:w="1383" w:type="dxa"/>
            <w:tcBorders>
              <w:top w:val="nil"/>
              <w:left w:val="nil"/>
              <w:bottom w:val="single" w:sz="4" w:space="0" w:color="auto"/>
              <w:right w:val="nil"/>
            </w:tcBorders>
            <w:vAlign w:val="center"/>
          </w:tcPr>
          <w:p w14:paraId="60DC4A46"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1.010**</w:t>
            </w:r>
          </w:p>
        </w:tc>
      </w:tr>
    </w:tbl>
    <w:p w14:paraId="50F6C803" w14:textId="77777777" w:rsidR="004200B0" w:rsidRPr="00182A29" w:rsidRDefault="004200B0" w:rsidP="00553885">
      <w:pPr>
        <w:spacing w:before="120"/>
        <w:jc w:val="both"/>
        <w:rPr>
          <w:rFonts w:cs="Times New Roman"/>
          <w:i/>
          <w:iCs/>
          <w:szCs w:val="24"/>
        </w:rPr>
      </w:pPr>
      <w:r w:rsidRPr="00182A29">
        <w:rPr>
          <w:rStyle w:val="fontstyle01"/>
          <w:rFonts w:ascii="Times New Roman" w:hAnsi="Times New Roman" w:cs="Times New Roman"/>
          <w:sz w:val="24"/>
          <w:szCs w:val="24"/>
        </w:rPr>
        <w:t>*, ** và *** tương ứng với các mức ý nghĩa 10%, 5% và 1%.</w:t>
      </w:r>
    </w:p>
    <w:p w14:paraId="6367A3C1" w14:textId="475158C5" w:rsidR="004200B0" w:rsidRPr="00182A29" w:rsidRDefault="004200B0" w:rsidP="00553885">
      <w:pPr>
        <w:spacing w:before="120"/>
        <w:jc w:val="both"/>
        <w:rPr>
          <w:rStyle w:val="fontstyle01"/>
          <w:rFonts w:ascii="Times New Roman" w:hAnsi="Times New Roman" w:cs="Times New Roman"/>
          <w:color w:val="auto"/>
          <w:sz w:val="24"/>
          <w:szCs w:val="24"/>
        </w:rPr>
      </w:pPr>
      <w:r w:rsidRPr="00182A29">
        <w:rPr>
          <w:rFonts w:cs="Times New Roman"/>
          <w:i/>
          <w:iCs/>
          <w:szCs w:val="24"/>
        </w:rPr>
        <w:t>Nguồn: Tính toán của nhóm tác giả</w:t>
      </w:r>
    </w:p>
    <w:p w14:paraId="1A01FCCE" w14:textId="77777777" w:rsidR="004200B0" w:rsidRPr="00182A29" w:rsidRDefault="004200B0" w:rsidP="00553885">
      <w:pPr>
        <w:spacing w:before="120"/>
        <w:jc w:val="center"/>
        <w:rPr>
          <w:rStyle w:val="fontstyle01"/>
          <w:rFonts w:ascii="Times New Roman" w:hAnsi="Times New Roman" w:cs="Times New Roman"/>
          <w:b/>
          <w:bCs/>
          <w:i w:val="0"/>
          <w:iCs w:val="0"/>
          <w:sz w:val="24"/>
          <w:szCs w:val="24"/>
        </w:rPr>
      </w:pPr>
      <w:r w:rsidRPr="00182A29">
        <w:rPr>
          <w:rFonts w:cs="Times New Roman"/>
          <w:b/>
          <w:bCs/>
          <w:szCs w:val="24"/>
        </w:rPr>
        <w:t>Bảng 6. Tỷ số Odds</w:t>
      </w:r>
    </w:p>
    <w:tbl>
      <w:tblPr>
        <w:tblStyle w:val="PlainTable2"/>
        <w:tblW w:w="8931" w:type="dxa"/>
        <w:jc w:val="center"/>
        <w:tblLayout w:type="fixed"/>
        <w:tblLook w:val="04A0" w:firstRow="1" w:lastRow="0" w:firstColumn="1" w:lastColumn="0" w:noHBand="0" w:noVBand="1"/>
      </w:tblPr>
      <w:tblGrid>
        <w:gridCol w:w="2835"/>
        <w:gridCol w:w="1524"/>
        <w:gridCol w:w="1524"/>
        <w:gridCol w:w="1524"/>
        <w:gridCol w:w="1524"/>
      </w:tblGrid>
      <w:tr w:rsidR="004200B0" w:rsidRPr="00182A29" w14:paraId="13F84F2A" w14:textId="77777777" w:rsidTr="00B87D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vAlign w:val="center"/>
          </w:tcPr>
          <w:p w14:paraId="594C2E92" w14:textId="77777777" w:rsidR="004200B0" w:rsidRPr="00182A29" w:rsidRDefault="004200B0" w:rsidP="00553885">
            <w:pPr>
              <w:spacing w:before="120"/>
              <w:jc w:val="center"/>
              <w:rPr>
                <w:rFonts w:cs="Times New Roman"/>
                <w:szCs w:val="24"/>
              </w:rPr>
            </w:pPr>
          </w:p>
        </w:tc>
        <w:tc>
          <w:tcPr>
            <w:tcW w:w="3048" w:type="dxa"/>
            <w:gridSpan w:val="2"/>
            <w:vAlign w:val="center"/>
          </w:tcPr>
          <w:p w14:paraId="5AA378AB"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INV</w:t>
            </w:r>
          </w:p>
        </w:tc>
        <w:tc>
          <w:tcPr>
            <w:tcW w:w="3048" w:type="dxa"/>
            <w:gridSpan w:val="2"/>
            <w:vAlign w:val="center"/>
          </w:tcPr>
          <w:p w14:paraId="4C592BF6" w14:textId="77777777" w:rsidR="004200B0" w:rsidRPr="00182A29" w:rsidRDefault="004200B0" w:rsidP="00553885">
            <w:pPr>
              <w:spacing w:before="12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COG</w:t>
            </w:r>
          </w:p>
        </w:tc>
      </w:tr>
      <w:tr w:rsidR="004200B0" w:rsidRPr="00182A29" w14:paraId="2C072CE0"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vAlign w:val="center"/>
          </w:tcPr>
          <w:p w14:paraId="3801CD15" w14:textId="77777777" w:rsidR="004200B0" w:rsidRPr="00182A29" w:rsidRDefault="004200B0" w:rsidP="00553885">
            <w:pPr>
              <w:spacing w:before="120"/>
              <w:jc w:val="center"/>
              <w:rPr>
                <w:rFonts w:cs="Times New Roman"/>
                <w:szCs w:val="24"/>
              </w:rPr>
            </w:pPr>
          </w:p>
        </w:tc>
        <w:tc>
          <w:tcPr>
            <w:tcW w:w="1524" w:type="dxa"/>
            <w:tcBorders>
              <w:bottom w:val="single" w:sz="4" w:space="0" w:color="auto"/>
            </w:tcBorders>
            <w:vAlign w:val="center"/>
          </w:tcPr>
          <w:p w14:paraId="38257BC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1109DF9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42D2EE4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(1)</w:t>
            </w:r>
          </w:p>
        </w:tc>
        <w:tc>
          <w:tcPr>
            <w:tcW w:w="1524" w:type="dxa"/>
            <w:tcBorders>
              <w:bottom w:val="single" w:sz="4" w:space="0" w:color="auto"/>
            </w:tcBorders>
            <w:vAlign w:val="center"/>
          </w:tcPr>
          <w:p w14:paraId="310C1ED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3908F4E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27A81BF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(2)</w:t>
            </w:r>
          </w:p>
        </w:tc>
        <w:tc>
          <w:tcPr>
            <w:tcW w:w="1524" w:type="dxa"/>
            <w:tcBorders>
              <w:bottom w:val="single" w:sz="4" w:space="0" w:color="auto"/>
            </w:tcBorders>
            <w:vAlign w:val="center"/>
          </w:tcPr>
          <w:p w14:paraId="774652C2"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5FE1CFD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KMV</w:t>
            </w:r>
          </w:p>
          <w:p w14:paraId="74F046F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(3)</w:t>
            </w:r>
          </w:p>
        </w:tc>
        <w:tc>
          <w:tcPr>
            <w:tcW w:w="1524" w:type="dxa"/>
            <w:tcBorders>
              <w:bottom w:val="single" w:sz="4" w:space="0" w:color="auto"/>
            </w:tcBorders>
            <w:vAlign w:val="center"/>
          </w:tcPr>
          <w:p w14:paraId="40E08C30"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FD</w:t>
            </w:r>
          </w:p>
          <w:p w14:paraId="016EE87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thucte</w:t>
            </w:r>
          </w:p>
          <w:p w14:paraId="16D95E6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182A29">
              <w:rPr>
                <w:rFonts w:cs="Times New Roman"/>
                <w:b/>
                <w:bCs/>
                <w:szCs w:val="24"/>
              </w:rPr>
              <w:t>(4)</w:t>
            </w:r>
          </w:p>
        </w:tc>
      </w:tr>
      <w:tr w:rsidR="004200B0" w:rsidRPr="00182A29" w14:paraId="57BCB1FB"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2A5146BC" w14:textId="77777777" w:rsidR="004200B0" w:rsidRPr="00182A29" w:rsidRDefault="004200B0" w:rsidP="00553885">
            <w:pPr>
              <w:spacing w:before="120"/>
              <w:jc w:val="center"/>
              <w:rPr>
                <w:rFonts w:cs="Times New Roman"/>
                <w:szCs w:val="24"/>
              </w:rPr>
            </w:pPr>
            <w:r w:rsidRPr="00182A29">
              <w:rPr>
                <w:rFonts w:cs="Times New Roman"/>
                <w:szCs w:val="24"/>
              </w:rPr>
              <w:t>Birth</w:t>
            </w:r>
          </w:p>
        </w:tc>
        <w:tc>
          <w:tcPr>
            <w:tcW w:w="1524" w:type="dxa"/>
            <w:tcBorders>
              <w:top w:val="single" w:sz="4" w:space="0" w:color="auto"/>
              <w:bottom w:val="nil"/>
            </w:tcBorders>
            <w:vAlign w:val="center"/>
          </w:tcPr>
          <w:p w14:paraId="0B1362B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0.710</w:t>
            </w:r>
          </w:p>
        </w:tc>
        <w:tc>
          <w:tcPr>
            <w:tcW w:w="1524" w:type="dxa"/>
            <w:tcBorders>
              <w:top w:val="single" w:sz="4" w:space="0" w:color="auto"/>
              <w:bottom w:val="nil"/>
            </w:tcBorders>
            <w:vAlign w:val="center"/>
          </w:tcPr>
          <w:p w14:paraId="01BEE276"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2.368***</w:t>
            </w:r>
          </w:p>
        </w:tc>
        <w:tc>
          <w:tcPr>
            <w:tcW w:w="1524" w:type="dxa"/>
            <w:tcBorders>
              <w:top w:val="single" w:sz="4" w:space="0" w:color="auto"/>
              <w:bottom w:val="nil"/>
            </w:tcBorders>
            <w:vAlign w:val="center"/>
          </w:tcPr>
          <w:p w14:paraId="130267C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0.608**</w:t>
            </w:r>
          </w:p>
        </w:tc>
        <w:tc>
          <w:tcPr>
            <w:tcW w:w="1524" w:type="dxa"/>
            <w:tcBorders>
              <w:top w:val="single" w:sz="4" w:space="0" w:color="auto"/>
              <w:bottom w:val="nil"/>
            </w:tcBorders>
            <w:vAlign w:val="center"/>
          </w:tcPr>
          <w:p w14:paraId="5E540124"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2.570***</w:t>
            </w:r>
          </w:p>
        </w:tc>
      </w:tr>
      <w:tr w:rsidR="004200B0" w:rsidRPr="00182A29" w14:paraId="377C6E82"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7D04E1EA" w14:textId="77777777" w:rsidR="004200B0" w:rsidRPr="00182A29" w:rsidRDefault="004200B0" w:rsidP="00553885">
            <w:pPr>
              <w:spacing w:before="120"/>
              <w:jc w:val="center"/>
              <w:rPr>
                <w:rFonts w:cs="Times New Roman"/>
                <w:szCs w:val="24"/>
              </w:rPr>
            </w:pPr>
            <w:r w:rsidRPr="00182A29">
              <w:rPr>
                <w:rFonts w:cs="Times New Roman"/>
                <w:szCs w:val="24"/>
              </w:rPr>
              <w:t>Growth</w:t>
            </w:r>
          </w:p>
        </w:tc>
        <w:tc>
          <w:tcPr>
            <w:tcW w:w="1524" w:type="dxa"/>
            <w:tcBorders>
              <w:top w:val="nil"/>
              <w:bottom w:val="nil"/>
            </w:tcBorders>
            <w:vAlign w:val="center"/>
          </w:tcPr>
          <w:p w14:paraId="3F5BD840"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0.817</w:t>
            </w:r>
          </w:p>
        </w:tc>
        <w:tc>
          <w:tcPr>
            <w:tcW w:w="1524" w:type="dxa"/>
            <w:tcBorders>
              <w:top w:val="nil"/>
              <w:bottom w:val="nil"/>
            </w:tcBorders>
            <w:vAlign w:val="center"/>
          </w:tcPr>
          <w:p w14:paraId="4183EE0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2.465***</w:t>
            </w:r>
          </w:p>
        </w:tc>
        <w:tc>
          <w:tcPr>
            <w:tcW w:w="1524" w:type="dxa"/>
            <w:tcBorders>
              <w:top w:val="nil"/>
              <w:bottom w:val="nil"/>
            </w:tcBorders>
            <w:vAlign w:val="center"/>
          </w:tcPr>
          <w:p w14:paraId="7D4FA07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0.842</w:t>
            </w:r>
          </w:p>
        </w:tc>
        <w:tc>
          <w:tcPr>
            <w:tcW w:w="1524" w:type="dxa"/>
            <w:tcBorders>
              <w:top w:val="nil"/>
              <w:bottom w:val="nil"/>
            </w:tcBorders>
            <w:vAlign w:val="center"/>
          </w:tcPr>
          <w:p w14:paraId="72CCD7B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2.347***</w:t>
            </w:r>
          </w:p>
        </w:tc>
      </w:tr>
      <w:tr w:rsidR="004200B0" w:rsidRPr="00182A29" w14:paraId="744F8757"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3BA841C6" w14:textId="77777777" w:rsidR="004200B0" w:rsidRPr="00182A29" w:rsidRDefault="004200B0" w:rsidP="00553885">
            <w:pPr>
              <w:spacing w:before="120"/>
              <w:jc w:val="center"/>
              <w:rPr>
                <w:rFonts w:cs="Times New Roman"/>
                <w:szCs w:val="24"/>
              </w:rPr>
            </w:pPr>
            <w:r w:rsidRPr="00182A29">
              <w:rPr>
                <w:rFonts w:cs="Times New Roman"/>
                <w:szCs w:val="24"/>
              </w:rPr>
              <w:t>Mature</w:t>
            </w:r>
          </w:p>
        </w:tc>
        <w:tc>
          <w:tcPr>
            <w:tcW w:w="1524" w:type="dxa"/>
            <w:tcBorders>
              <w:top w:val="nil"/>
              <w:bottom w:val="nil"/>
            </w:tcBorders>
            <w:vAlign w:val="center"/>
          </w:tcPr>
          <w:p w14:paraId="40F02CE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1.073</w:t>
            </w:r>
          </w:p>
        </w:tc>
        <w:tc>
          <w:tcPr>
            <w:tcW w:w="1524" w:type="dxa"/>
            <w:tcBorders>
              <w:top w:val="nil"/>
              <w:bottom w:val="nil"/>
            </w:tcBorders>
            <w:vAlign w:val="center"/>
          </w:tcPr>
          <w:p w14:paraId="58F6BFC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1.798*</w:t>
            </w:r>
          </w:p>
        </w:tc>
        <w:tc>
          <w:tcPr>
            <w:tcW w:w="1524" w:type="dxa"/>
            <w:tcBorders>
              <w:top w:val="nil"/>
              <w:bottom w:val="nil"/>
            </w:tcBorders>
            <w:vAlign w:val="center"/>
          </w:tcPr>
          <w:p w14:paraId="0D2821C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0.857</w:t>
            </w:r>
          </w:p>
        </w:tc>
        <w:tc>
          <w:tcPr>
            <w:tcW w:w="1524" w:type="dxa"/>
            <w:tcBorders>
              <w:top w:val="nil"/>
              <w:bottom w:val="nil"/>
            </w:tcBorders>
            <w:vAlign w:val="center"/>
          </w:tcPr>
          <w:p w14:paraId="57A51CD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2.194***</w:t>
            </w:r>
          </w:p>
        </w:tc>
      </w:tr>
      <w:tr w:rsidR="004200B0" w:rsidRPr="00182A29" w14:paraId="1ACF53D7"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2A0819C1" w14:textId="77777777" w:rsidR="004200B0" w:rsidRPr="00182A29" w:rsidRDefault="004200B0" w:rsidP="00553885">
            <w:pPr>
              <w:spacing w:before="120"/>
              <w:jc w:val="center"/>
              <w:rPr>
                <w:rFonts w:cs="Times New Roman"/>
                <w:szCs w:val="24"/>
              </w:rPr>
            </w:pPr>
            <w:r w:rsidRPr="00182A29">
              <w:rPr>
                <w:rFonts w:cs="Times New Roman"/>
                <w:szCs w:val="24"/>
              </w:rPr>
              <w:t>Restructuring</w:t>
            </w:r>
          </w:p>
        </w:tc>
        <w:tc>
          <w:tcPr>
            <w:tcW w:w="1524" w:type="dxa"/>
            <w:tcBorders>
              <w:top w:val="nil"/>
              <w:bottom w:val="nil"/>
            </w:tcBorders>
            <w:vAlign w:val="center"/>
          </w:tcPr>
          <w:p w14:paraId="13D0D26A"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1.494**</w:t>
            </w:r>
          </w:p>
        </w:tc>
        <w:tc>
          <w:tcPr>
            <w:tcW w:w="1524" w:type="dxa"/>
            <w:tcBorders>
              <w:top w:val="nil"/>
              <w:bottom w:val="nil"/>
            </w:tcBorders>
            <w:vAlign w:val="center"/>
          </w:tcPr>
          <w:p w14:paraId="4D24E30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1.594**</w:t>
            </w:r>
          </w:p>
        </w:tc>
        <w:tc>
          <w:tcPr>
            <w:tcW w:w="1524" w:type="dxa"/>
            <w:tcBorders>
              <w:top w:val="nil"/>
              <w:bottom w:val="nil"/>
            </w:tcBorders>
            <w:vAlign w:val="center"/>
          </w:tcPr>
          <w:p w14:paraId="1B2772EB"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0.719</w:t>
            </w:r>
          </w:p>
        </w:tc>
        <w:tc>
          <w:tcPr>
            <w:tcW w:w="1524" w:type="dxa"/>
            <w:tcBorders>
              <w:top w:val="nil"/>
              <w:bottom w:val="nil"/>
            </w:tcBorders>
            <w:vAlign w:val="center"/>
          </w:tcPr>
          <w:p w14:paraId="53706B40"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0.779</w:t>
            </w:r>
          </w:p>
        </w:tc>
      </w:tr>
      <w:tr w:rsidR="004200B0" w:rsidRPr="00182A29" w14:paraId="35251237"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1ED00D90" w14:textId="77777777" w:rsidR="004200B0" w:rsidRPr="00182A29" w:rsidRDefault="004200B0" w:rsidP="00553885">
            <w:pPr>
              <w:spacing w:before="120"/>
              <w:jc w:val="center"/>
              <w:rPr>
                <w:rFonts w:cs="Times New Roman"/>
                <w:szCs w:val="24"/>
              </w:rPr>
            </w:pPr>
            <w:r w:rsidRPr="00182A29">
              <w:rPr>
                <w:rFonts w:cs="Times New Roman"/>
                <w:szCs w:val="24"/>
              </w:rPr>
              <w:t>Birth*Restructuring</w:t>
            </w:r>
          </w:p>
        </w:tc>
        <w:tc>
          <w:tcPr>
            <w:tcW w:w="1524" w:type="dxa"/>
            <w:tcBorders>
              <w:top w:val="nil"/>
              <w:bottom w:val="nil"/>
            </w:tcBorders>
            <w:vAlign w:val="center"/>
          </w:tcPr>
          <w:p w14:paraId="2EA51878"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0.997</w:t>
            </w:r>
          </w:p>
        </w:tc>
        <w:tc>
          <w:tcPr>
            <w:tcW w:w="1524" w:type="dxa"/>
            <w:tcBorders>
              <w:top w:val="nil"/>
              <w:bottom w:val="nil"/>
            </w:tcBorders>
            <w:vAlign w:val="center"/>
          </w:tcPr>
          <w:p w14:paraId="0EA86E31"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1.186</w:t>
            </w:r>
          </w:p>
        </w:tc>
        <w:tc>
          <w:tcPr>
            <w:tcW w:w="1524" w:type="dxa"/>
            <w:tcBorders>
              <w:top w:val="nil"/>
              <w:bottom w:val="nil"/>
            </w:tcBorders>
            <w:vAlign w:val="center"/>
          </w:tcPr>
          <w:p w14:paraId="6E9802E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2.522**</w:t>
            </w:r>
          </w:p>
        </w:tc>
        <w:tc>
          <w:tcPr>
            <w:tcW w:w="1524" w:type="dxa"/>
            <w:tcBorders>
              <w:top w:val="nil"/>
              <w:bottom w:val="nil"/>
            </w:tcBorders>
            <w:vAlign w:val="center"/>
          </w:tcPr>
          <w:p w14:paraId="58B50F9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0.965</w:t>
            </w:r>
          </w:p>
        </w:tc>
      </w:tr>
      <w:tr w:rsidR="004200B0" w:rsidRPr="00182A29" w14:paraId="5F65197F"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6A389E72" w14:textId="77777777" w:rsidR="004200B0" w:rsidRPr="00182A29" w:rsidRDefault="004200B0" w:rsidP="00553885">
            <w:pPr>
              <w:spacing w:before="120"/>
              <w:jc w:val="center"/>
              <w:rPr>
                <w:rFonts w:cs="Times New Roman"/>
                <w:szCs w:val="24"/>
              </w:rPr>
            </w:pPr>
            <w:r w:rsidRPr="00182A29">
              <w:rPr>
                <w:rFonts w:cs="Times New Roman"/>
                <w:szCs w:val="24"/>
              </w:rPr>
              <w:t>Growth*Restructuring</w:t>
            </w:r>
          </w:p>
        </w:tc>
        <w:tc>
          <w:tcPr>
            <w:tcW w:w="1524" w:type="dxa"/>
            <w:tcBorders>
              <w:top w:val="nil"/>
              <w:bottom w:val="nil"/>
            </w:tcBorders>
            <w:vAlign w:val="center"/>
          </w:tcPr>
          <w:p w14:paraId="19236CC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1.129</w:t>
            </w:r>
          </w:p>
        </w:tc>
        <w:tc>
          <w:tcPr>
            <w:tcW w:w="1524" w:type="dxa"/>
            <w:tcBorders>
              <w:top w:val="nil"/>
              <w:bottom w:val="nil"/>
            </w:tcBorders>
            <w:vAlign w:val="center"/>
          </w:tcPr>
          <w:p w14:paraId="7F1107AC"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0.883</w:t>
            </w:r>
          </w:p>
        </w:tc>
        <w:tc>
          <w:tcPr>
            <w:tcW w:w="1524" w:type="dxa"/>
            <w:tcBorders>
              <w:top w:val="nil"/>
              <w:bottom w:val="nil"/>
            </w:tcBorders>
            <w:vAlign w:val="center"/>
          </w:tcPr>
          <w:p w14:paraId="4B605B9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1.413</w:t>
            </w:r>
          </w:p>
        </w:tc>
        <w:tc>
          <w:tcPr>
            <w:tcW w:w="1524" w:type="dxa"/>
            <w:tcBorders>
              <w:top w:val="nil"/>
              <w:bottom w:val="nil"/>
            </w:tcBorders>
            <w:vAlign w:val="center"/>
          </w:tcPr>
          <w:p w14:paraId="4AA60D9D"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0.463</w:t>
            </w:r>
          </w:p>
        </w:tc>
      </w:tr>
      <w:tr w:rsidR="004200B0" w:rsidRPr="00182A29" w14:paraId="2BB68E17"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449018B2" w14:textId="77777777" w:rsidR="004200B0" w:rsidRPr="00182A29" w:rsidRDefault="004200B0" w:rsidP="00553885">
            <w:pPr>
              <w:spacing w:before="120"/>
              <w:jc w:val="center"/>
              <w:rPr>
                <w:rFonts w:cs="Times New Roman"/>
                <w:szCs w:val="24"/>
              </w:rPr>
            </w:pPr>
            <w:r w:rsidRPr="00182A29">
              <w:rPr>
                <w:rFonts w:cs="Times New Roman"/>
                <w:szCs w:val="24"/>
              </w:rPr>
              <w:t>Mature*Restructuring</w:t>
            </w:r>
          </w:p>
        </w:tc>
        <w:tc>
          <w:tcPr>
            <w:tcW w:w="1524" w:type="dxa"/>
            <w:tcBorders>
              <w:top w:val="nil"/>
              <w:bottom w:val="nil"/>
            </w:tcBorders>
            <w:vAlign w:val="center"/>
          </w:tcPr>
          <w:p w14:paraId="67102C4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0.729</w:t>
            </w:r>
          </w:p>
        </w:tc>
        <w:tc>
          <w:tcPr>
            <w:tcW w:w="1524" w:type="dxa"/>
            <w:tcBorders>
              <w:top w:val="nil"/>
              <w:bottom w:val="nil"/>
            </w:tcBorders>
            <w:vAlign w:val="center"/>
          </w:tcPr>
          <w:p w14:paraId="72802BF5"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1.229</w:t>
            </w:r>
          </w:p>
        </w:tc>
        <w:tc>
          <w:tcPr>
            <w:tcW w:w="1524" w:type="dxa"/>
            <w:tcBorders>
              <w:top w:val="nil"/>
              <w:bottom w:val="nil"/>
            </w:tcBorders>
            <w:vAlign w:val="center"/>
          </w:tcPr>
          <w:p w14:paraId="3A2359B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1.107</w:t>
            </w:r>
          </w:p>
        </w:tc>
        <w:tc>
          <w:tcPr>
            <w:tcW w:w="1524" w:type="dxa"/>
            <w:tcBorders>
              <w:top w:val="nil"/>
              <w:bottom w:val="nil"/>
            </w:tcBorders>
            <w:vAlign w:val="center"/>
          </w:tcPr>
          <w:p w14:paraId="79361AFE"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0.495</w:t>
            </w:r>
          </w:p>
        </w:tc>
      </w:tr>
      <w:tr w:rsidR="004200B0" w:rsidRPr="00182A29" w14:paraId="5267C3EA"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1575E019" w14:textId="77777777" w:rsidR="004200B0" w:rsidRPr="00182A29" w:rsidRDefault="004200B0" w:rsidP="00553885">
            <w:pPr>
              <w:spacing w:before="120"/>
              <w:jc w:val="center"/>
              <w:rPr>
                <w:rFonts w:cs="Times New Roman"/>
                <w:szCs w:val="24"/>
              </w:rPr>
            </w:pPr>
            <w:r w:rsidRPr="00182A29">
              <w:rPr>
                <w:rFonts w:cs="Times New Roman"/>
                <w:szCs w:val="24"/>
              </w:rPr>
              <w:t>CashFlow</w:t>
            </w:r>
          </w:p>
        </w:tc>
        <w:tc>
          <w:tcPr>
            <w:tcW w:w="1524" w:type="dxa"/>
            <w:tcBorders>
              <w:top w:val="nil"/>
              <w:bottom w:val="nil"/>
            </w:tcBorders>
            <w:vAlign w:val="center"/>
          </w:tcPr>
          <w:p w14:paraId="6622ED74"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1.426</w:t>
            </w:r>
          </w:p>
        </w:tc>
        <w:tc>
          <w:tcPr>
            <w:tcW w:w="1524" w:type="dxa"/>
            <w:tcBorders>
              <w:top w:val="nil"/>
              <w:bottom w:val="nil"/>
            </w:tcBorders>
            <w:vAlign w:val="center"/>
          </w:tcPr>
          <w:p w14:paraId="64FC7B3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0.432*</w:t>
            </w:r>
          </w:p>
        </w:tc>
        <w:tc>
          <w:tcPr>
            <w:tcW w:w="1524" w:type="dxa"/>
            <w:tcBorders>
              <w:top w:val="nil"/>
              <w:bottom w:val="nil"/>
            </w:tcBorders>
            <w:vAlign w:val="center"/>
          </w:tcPr>
          <w:p w14:paraId="450EF0E6"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1.289</w:t>
            </w:r>
          </w:p>
        </w:tc>
        <w:tc>
          <w:tcPr>
            <w:tcW w:w="1524" w:type="dxa"/>
            <w:tcBorders>
              <w:top w:val="nil"/>
              <w:bottom w:val="nil"/>
            </w:tcBorders>
            <w:vAlign w:val="center"/>
          </w:tcPr>
          <w:p w14:paraId="693C892F"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0.388*</w:t>
            </w:r>
          </w:p>
        </w:tc>
      </w:tr>
      <w:tr w:rsidR="004200B0" w:rsidRPr="00182A29" w14:paraId="05B8F570"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71D3BACD" w14:textId="77777777" w:rsidR="004200B0" w:rsidRPr="00182A29" w:rsidRDefault="004200B0" w:rsidP="00553885">
            <w:pPr>
              <w:spacing w:before="120"/>
              <w:jc w:val="center"/>
              <w:rPr>
                <w:rFonts w:cs="Times New Roman"/>
                <w:szCs w:val="24"/>
              </w:rPr>
            </w:pPr>
            <w:r w:rsidRPr="00182A29">
              <w:rPr>
                <w:rFonts w:cs="Times New Roman"/>
                <w:szCs w:val="24"/>
              </w:rPr>
              <w:t>Leverage</w:t>
            </w:r>
          </w:p>
        </w:tc>
        <w:tc>
          <w:tcPr>
            <w:tcW w:w="1524" w:type="dxa"/>
            <w:tcBorders>
              <w:top w:val="nil"/>
              <w:bottom w:val="nil"/>
            </w:tcBorders>
            <w:vAlign w:val="center"/>
          </w:tcPr>
          <w:p w14:paraId="62B23FA9"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2.579***</w:t>
            </w:r>
          </w:p>
        </w:tc>
        <w:tc>
          <w:tcPr>
            <w:tcW w:w="1524" w:type="dxa"/>
            <w:tcBorders>
              <w:top w:val="nil"/>
              <w:bottom w:val="nil"/>
            </w:tcBorders>
            <w:vAlign w:val="center"/>
          </w:tcPr>
          <w:p w14:paraId="6B41138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8.488***</w:t>
            </w:r>
          </w:p>
        </w:tc>
        <w:tc>
          <w:tcPr>
            <w:tcW w:w="1524" w:type="dxa"/>
            <w:tcBorders>
              <w:top w:val="nil"/>
              <w:bottom w:val="nil"/>
            </w:tcBorders>
            <w:vAlign w:val="center"/>
          </w:tcPr>
          <w:p w14:paraId="3A9719C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2.485***</w:t>
            </w:r>
          </w:p>
        </w:tc>
        <w:tc>
          <w:tcPr>
            <w:tcW w:w="1524" w:type="dxa"/>
            <w:tcBorders>
              <w:top w:val="nil"/>
              <w:bottom w:val="nil"/>
            </w:tcBorders>
            <w:vAlign w:val="center"/>
          </w:tcPr>
          <w:p w14:paraId="51C4CB5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8.665***</w:t>
            </w:r>
          </w:p>
        </w:tc>
      </w:tr>
      <w:tr w:rsidR="004200B0" w:rsidRPr="00182A29" w14:paraId="2A07208E"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23AC8BB4" w14:textId="77777777" w:rsidR="004200B0" w:rsidRPr="00182A29" w:rsidRDefault="004200B0" w:rsidP="00553885">
            <w:pPr>
              <w:spacing w:before="120"/>
              <w:jc w:val="center"/>
              <w:rPr>
                <w:rFonts w:cs="Times New Roman"/>
                <w:szCs w:val="24"/>
              </w:rPr>
            </w:pPr>
            <w:r w:rsidRPr="00182A29">
              <w:rPr>
                <w:rFonts w:cs="Times New Roman"/>
                <w:szCs w:val="24"/>
              </w:rPr>
              <w:t>LnAsset</w:t>
            </w:r>
          </w:p>
        </w:tc>
        <w:tc>
          <w:tcPr>
            <w:tcW w:w="1524" w:type="dxa"/>
            <w:tcBorders>
              <w:top w:val="nil"/>
              <w:bottom w:val="nil"/>
            </w:tcBorders>
            <w:vAlign w:val="center"/>
          </w:tcPr>
          <w:p w14:paraId="2D782CD8"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0.950</w:t>
            </w:r>
          </w:p>
        </w:tc>
        <w:tc>
          <w:tcPr>
            <w:tcW w:w="1524" w:type="dxa"/>
            <w:tcBorders>
              <w:top w:val="nil"/>
              <w:bottom w:val="nil"/>
            </w:tcBorders>
            <w:vAlign w:val="center"/>
          </w:tcPr>
          <w:p w14:paraId="765D13A3"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0.732***</w:t>
            </w:r>
          </w:p>
        </w:tc>
        <w:tc>
          <w:tcPr>
            <w:tcW w:w="1524" w:type="dxa"/>
            <w:tcBorders>
              <w:top w:val="nil"/>
              <w:bottom w:val="nil"/>
            </w:tcBorders>
            <w:vAlign w:val="center"/>
          </w:tcPr>
          <w:p w14:paraId="6BC744C1"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0.948</w:t>
            </w:r>
          </w:p>
        </w:tc>
        <w:tc>
          <w:tcPr>
            <w:tcW w:w="1524" w:type="dxa"/>
            <w:tcBorders>
              <w:top w:val="nil"/>
              <w:bottom w:val="nil"/>
            </w:tcBorders>
            <w:vAlign w:val="center"/>
          </w:tcPr>
          <w:p w14:paraId="56A599B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0.719***</w:t>
            </w:r>
          </w:p>
        </w:tc>
      </w:tr>
      <w:tr w:rsidR="004200B0" w:rsidRPr="00182A29" w14:paraId="647CF22C"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6E78B2F6" w14:textId="77777777" w:rsidR="004200B0" w:rsidRPr="00182A29" w:rsidRDefault="004200B0" w:rsidP="00553885">
            <w:pPr>
              <w:spacing w:before="120"/>
              <w:jc w:val="center"/>
              <w:rPr>
                <w:rFonts w:cs="Times New Roman"/>
                <w:szCs w:val="24"/>
              </w:rPr>
            </w:pPr>
            <w:r w:rsidRPr="00182A29">
              <w:rPr>
                <w:rFonts w:cs="Times New Roman"/>
                <w:szCs w:val="24"/>
              </w:rPr>
              <w:lastRenderedPageBreak/>
              <w:t>Return</w:t>
            </w:r>
          </w:p>
        </w:tc>
        <w:tc>
          <w:tcPr>
            <w:tcW w:w="1524" w:type="dxa"/>
            <w:tcBorders>
              <w:top w:val="nil"/>
              <w:bottom w:val="nil"/>
            </w:tcBorders>
            <w:vAlign w:val="center"/>
          </w:tcPr>
          <w:p w14:paraId="27767D3B"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642.5</w:t>
            </w:r>
          </w:p>
        </w:tc>
        <w:tc>
          <w:tcPr>
            <w:tcW w:w="1524" w:type="dxa"/>
            <w:tcBorders>
              <w:top w:val="nil"/>
              <w:bottom w:val="nil"/>
            </w:tcBorders>
            <w:vAlign w:val="center"/>
          </w:tcPr>
          <w:p w14:paraId="07AF0FA3"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4.48e-89***</w:t>
            </w:r>
          </w:p>
        </w:tc>
        <w:tc>
          <w:tcPr>
            <w:tcW w:w="1524" w:type="dxa"/>
            <w:tcBorders>
              <w:top w:val="nil"/>
              <w:bottom w:val="nil"/>
            </w:tcBorders>
            <w:vAlign w:val="center"/>
          </w:tcPr>
          <w:p w14:paraId="61F79377"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132.4</w:t>
            </w:r>
          </w:p>
        </w:tc>
        <w:tc>
          <w:tcPr>
            <w:tcW w:w="1524" w:type="dxa"/>
            <w:tcBorders>
              <w:top w:val="nil"/>
              <w:bottom w:val="nil"/>
            </w:tcBorders>
            <w:vAlign w:val="center"/>
          </w:tcPr>
          <w:p w14:paraId="71E11F5C"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4.13e-41***</w:t>
            </w:r>
          </w:p>
        </w:tc>
      </w:tr>
      <w:tr w:rsidR="004200B0" w:rsidRPr="00182A29" w14:paraId="7E9AD328" w14:textId="77777777" w:rsidTr="00B8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vAlign w:val="center"/>
          </w:tcPr>
          <w:p w14:paraId="2863759A" w14:textId="77777777" w:rsidR="004200B0" w:rsidRPr="00182A29" w:rsidRDefault="004200B0" w:rsidP="00553885">
            <w:pPr>
              <w:spacing w:before="120"/>
              <w:jc w:val="center"/>
              <w:rPr>
                <w:rFonts w:cs="Times New Roman"/>
                <w:szCs w:val="24"/>
              </w:rPr>
            </w:pPr>
            <w:r w:rsidRPr="00182A29">
              <w:rPr>
                <w:rFonts w:cs="Times New Roman"/>
                <w:szCs w:val="24"/>
              </w:rPr>
              <w:t>TobinsQ</w:t>
            </w:r>
          </w:p>
        </w:tc>
        <w:tc>
          <w:tcPr>
            <w:tcW w:w="1524" w:type="dxa"/>
            <w:tcBorders>
              <w:top w:val="nil"/>
              <w:bottom w:val="nil"/>
            </w:tcBorders>
            <w:vAlign w:val="center"/>
          </w:tcPr>
          <w:p w14:paraId="0AA352D7"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0.791**</w:t>
            </w:r>
          </w:p>
        </w:tc>
        <w:tc>
          <w:tcPr>
            <w:tcW w:w="1524" w:type="dxa"/>
            <w:tcBorders>
              <w:top w:val="nil"/>
              <w:bottom w:val="nil"/>
            </w:tcBorders>
            <w:vAlign w:val="center"/>
          </w:tcPr>
          <w:p w14:paraId="36ADB6EE"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0.484**</w:t>
            </w:r>
          </w:p>
        </w:tc>
        <w:tc>
          <w:tcPr>
            <w:tcW w:w="1524" w:type="dxa"/>
            <w:tcBorders>
              <w:top w:val="nil"/>
              <w:bottom w:val="nil"/>
            </w:tcBorders>
            <w:vAlign w:val="center"/>
          </w:tcPr>
          <w:p w14:paraId="414FA479"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0.783**</w:t>
            </w:r>
          </w:p>
        </w:tc>
        <w:tc>
          <w:tcPr>
            <w:tcW w:w="1524" w:type="dxa"/>
            <w:tcBorders>
              <w:top w:val="nil"/>
              <w:bottom w:val="nil"/>
            </w:tcBorders>
            <w:vAlign w:val="center"/>
          </w:tcPr>
          <w:p w14:paraId="276591E5" w14:textId="77777777" w:rsidR="004200B0" w:rsidRPr="00182A29" w:rsidRDefault="004200B0" w:rsidP="00553885">
            <w:pPr>
              <w:spacing w:before="12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82A29">
              <w:rPr>
                <w:rFonts w:cs="Times New Roman"/>
                <w:szCs w:val="24"/>
              </w:rPr>
              <w:t>0.494**</w:t>
            </w:r>
          </w:p>
        </w:tc>
      </w:tr>
      <w:tr w:rsidR="004200B0" w:rsidRPr="00182A29" w14:paraId="3AFCAE5B" w14:textId="77777777" w:rsidTr="00B87D46">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4" w:space="0" w:color="auto"/>
            </w:tcBorders>
            <w:vAlign w:val="center"/>
          </w:tcPr>
          <w:p w14:paraId="14A3A4FD" w14:textId="77777777" w:rsidR="004200B0" w:rsidRPr="00182A29" w:rsidRDefault="004200B0" w:rsidP="00553885">
            <w:pPr>
              <w:spacing w:before="120"/>
              <w:jc w:val="center"/>
              <w:rPr>
                <w:rFonts w:cs="Times New Roman"/>
                <w:szCs w:val="24"/>
              </w:rPr>
            </w:pPr>
            <w:r w:rsidRPr="00182A29">
              <w:rPr>
                <w:rFonts w:cs="Times New Roman"/>
                <w:szCs w:val="24"/>
              </w:rPr>
              <w:t>Volatility</w:t>
            </w:r>
          </w:p>
        </w:tc>
        <w:tc>
          <w:tcPr>
            <w:tcW w:w="1524" w:type="dxa"/>
            <w:tcBorders>
              <w:top w:val="nil"/>
              <w:bottom w:val="single" w:sz="4" w:space="0" w:color="auto"/>
            </w:tcBorders>
            <w:vAlign w:val="center"/>
          </w:tcPr>
          <w:p w14:paraId="64FD3056"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35.95***</w:t>
            </w:r>
          </w:p>
        </w:tc>
        <w:tc>
          <w:tcPr>
            <w:tcW w:w="1524" w:type="dxa"/>
            <w:tcBorders>
              <w:top w:val="nil"/>
              <w:bottom w:val="single" w:sz="4" w:space="0" w:color="auto"/>
            </w:tcBorders>
            <w:vAlign w:val="center"/>
          </w:tcPr>
          <w:p w14:paraId="6034367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2.641*</w:t>
            </w:r>
          </w:p>
        </w:tc>
        <w:tc>
          <w:tcPr>
            <w:tcW w:w="1524" w:type="dxa"/>
            <w:tcBorders>
              <w:top w:val="nil"/>
              <w:bottom w:val="single" w:sz="4" w:space="0" w:color="auto"/>
            </w:tcBorders>
            <w:vAlign w:val="center"/>
          </w:tcPr>
          <w:p w14:paraId="4E19A02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35.86***</w:t>
            </w:r>
          </w:p>
        </w:tc>
        <w:tc>
          <w:tcPr>
            <w:tcW w:w="1524" w:type="dxa"/>
            <w:tcBorders>
              <w:top w:val="nil"/>
              <w:bottom w:val="single" w:sz="4" w:space="0" w:color="auto"/>
            </w:tcBorders>
            <w:vAlign w:val="center"/>
          </w:tcPr>
          <w:p w14:paraId="482127B2" w14:textId="77777777" w:rsidR="004200B0" w:rsidRPr="00182A29" w:rsidRDefault="004200B0" w:rsidP="00553885">
            <w:pPr>
              <w:spacing w:before="12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82A29">
              <w:rPr>
                <w:rFonts w:cs="Times New Roman"/>
                <w:szCs w:val="24"/>
              </w:rPr>
              <w:t>2.746**</w:t>
            </w:r>
          </w:p>
        </w:tc>
      </w:tr>
    </w:tbl>
    <w:p w14:paraId="0AB9B8F8" w14:textId="77777777" w:rsidR="004200B0" w:rsidRPr="00182A29" w:rsidRDefault="004200B0" w:rsidP="00553885">
      <w:pPr>
        <w:spacing w:before="120"/>
        <w:jc w:val="both"/>
        <w:rPr>
          <w:rFonts w:cs="Times New Roman"/>
          <w:i/>
          <w:iCs/>
          <w:szCs w:val="24"/>
        </w:rPr>
      </w:pPr>
      <w:r w:rsidRPr="00182A29">
        <w:rPr>
          <w:rStyle w:val="fontstyle01"/>
          <w:rFonts w:ascii="Times New Roman" w:hAnsi="Times New Roman" w:cs="Times New Roman"/>
          <w:sz w:val="24"/>
          <w:szCs w:val="24"/>
        </w:rPr>
        <w:t>*, ** và *** tương ứng với các mức ý nghĩa 10%, 5% và 1%.</w:t>
      </w:r>
    </w:p>
    <w:p w14:paraId="0310CBA8" w14:textId="77777777" w:rsidR="00B87D46" w:rsidRPr="00182A29" w:rsidRDefault="004200B0" w:rsidP="00553885">
      <w:pPr>
        <w:spacing w:before="120"/>
        <w:jc w:val="both"/>
        <w:rPr>
          <w:rFonts w:cs="Times New Roman"/>
          <w:i/>
          <w:iCs/>
          <w:szCs w:val="24"/>
        </w:rPr>
      </w:pPr>
      <w:r w:rsidRPr="00182A29">
        <w:rPr>
          <w:rFonts w:cs="Times New Roman"/>
          <w:i/>
          <w:iCs/>
          <w:szCs w:val="24"/>
        </w:rPr>
        <w:t>Nguồn: Tính toán của nhóm tác giả</w:t>
      </w:r>
    </w:p>
    <w:p w14:paraId="3697529B" w14:textId="77D009B1" w:rsidR="004200B0" w:rsidRPr="00182A29" w:rsidRDefault="004200B0" w:rsidP="00553885">
      <w:pPr>
        <w:pStyle w:val="Heading1"/>
        <w:spacing w:before="120"/>
        <w:rPr>
          <w:sz w:val="24"/>
          <w:szCs w:val="24"/>
        </w:rPr>
      </w:pPr>
      <w:r w:rsidRPr="00182A29">
        <w:rPr>
          <w:rFonts w:eastAsia="Times New Roman"/>
          <w:sz w:val="24"/>
          <w:szCs w:val="24"/>
        </w:rPr>
        <w:t>5. Kết luận và hàm ý chính sách</w:t>
      </w:r>
    </w:p>
    <w:p w14:paraId="6648CA84" w14:textId="77777777" w:rsidR="004200B0" w:rsidRPr="00A348B7" w:rsidRDefault="004200B0" w:rsidP="00553885">
      <w:pPr>
        <w:pStyle w:val="Heading2"/>
        <w:spacing w:before="120"/>
        <w:rPr>
          <w:rFonts w:eastAsia="Times New Roman"/>
          <w:i/>
          <w:iCs/>
          <w:sz w:val="24"/>
          <w:szCs w:val="24"/>
        </w:rPr>
      </w:pPr>
      <w:r w:rsidRPr="00A348B7">
        <w:rPr>
          <w:rFonts w:eastAsia="Times New Roman"/>
          <w:i/>
          <w:iCs/>
          <w:sz w:val="24"/>
          <w:szCs w:val="24"/>
        </w:rPr>
        <w:t>5.1. Các phát hiện chính</w:t>
      </w:r>
    </w:p>
    <w:p w14:paraId="118E0B5D" w14:textId="77777777" w:rsidR="004200B0" w:rsidRPr="00182A29" w:rsidRDefault="004200B0" w:rsidP="00553885">
      <w:pPr>
        <w:spacing w:before="120" w:after="120"/>
        <w:ind w:firstLine="720"/>
        <w:jc w:val="both"/>
        <w:rPr>
          <w:rFonts w:eastAsia="Times New Roman" w:cs="Times New Roman"/>
          <w:szCs w:val="24"/>
        </w:rPr>
      </w:pPr>
      <w:r w:rsidRPr="00182A29">
        <w:rPr>
          <w:rFonts w:eastAsia="Times New Roman" w:cs="Times New Roman"/>
          <w:szCs w:val="24"/>
        </w:rPr>
        <w:t>Một số các phát hiện đáng chú ý được tìm thấy thông qua kết quả của bài nghiên cứu như sau:</w:t>
      </w:r>
    </w:p>
    <w:p w14:paraId="1156A75C" w14:textId="77777777" w:rsidR="004200B0" w:rsidRPr="00182A29" w:rsidRDefault="004200B0" w:rsidP="00553885">
      <w:pPr>
        <w:spacing w:before="120" w:after="120"/>
        <w:ind w:firstLine="720"/>
        <w:jc w:val="both"/>
        <w:rPr>
          <w:rFonts w:eastAsia="Times New Roman" w:cs="Times New Roman"/>
          <w:szCs w:val="24"/>
        </w:rPr>
      </w:pPr>
      <w:r w:rsidRPr="00A348B7">
        <w:rPr>
          <w:rFonts w:eastAsia="Times New Roman" w:cs="Times New Roman"/>
          <w:i/>
          <w:iCs/>
          <w:szCs w:val="24"/>
        </w:rPr>
        <w:t>Thứ nhất,</w:t>
      </w:r>
      <w:r w:rsidRPr="00182A29">
        <w:rPr>
          <w:rFonts w:eastAsia="Times New Roman" w:cs="Times New Roman"/>
          <w:szCs w:val="24"/>
        </w:rPr>
        <w:t xml:space="preserve"> chu kỳ sống có mối quan hệ chặt chẽ với chiến lược tái cấu trúc hoạt động. Phương án cắt giảm giá vốn hàng bán được khuyến khích sử dụng trong giai đoạn bão hòa nhưng phương án giảm hoạt động đầu tư lại ít được sử dụng trong 3 giai đoạn đầu của chu kỳ sống.</w:t>
      </w:r>
    </w:p>
    <w:p w14:paraId="445F2D38" w14:textId="77777777" w:rsidR="004200B0" w:rsidRPr="00182A29" w:rsidRDefault="004200B0" w:rsidP="00553885">
      <w:pPr>
        <w:spacing w:before="120" w:after="120"/>
        <w:ind w:firstLine="720"/>
        <w:jc w:val="both"/>
        <w:rPr>
          <w:rFonts w:eastAsia="Times New Roman" w:cs="Times New Roman"/>
          <w:szCs w:val="24"/>
        </w:rPr>
      </w:pPr>
      <w:r w:rsidRPr="00A348B7">
        <w:rPr>
          <w:rFonts w:eastAsia="Times New Roman" w:cs="Times New Roman"/>
          <w:i/>
          <w:iCs/>
          <w:szCs w:val="24"/>
        </w:rPr>
        <w:t>Thứ hai,</w:t>
      </w:r>
      <w:r w:rsidRPr="00182A29">
        <w:rPr>
          <w:rFonts w:eastAsia="Times New Roman" w:cs="Times New Roman"/>
          <w:szCs w:val="24"/>
        </w:rPr>
        <w:t xml:space="preserve"> các doanh nghiệp kiệt quệ tài chính ở giai đoạn khởi sự có khả năng cao thực hiện chiến lược tái cấu hoạt động bằng phương án cắt giảm giá vốn hàng bán. Ngược lại, các công ty có xu hướng ít thực hiện phương án này trong giai đoạn tăng trưởng của công ty.</w:t>
      </w:r>
    </w:p>
    <w:p w14:paraId="12568B0C" w14:textId="77777777" w:rsidR="004200B0" w:rsidRPr="00182A29" w:rsidRDefault="004200B0" w:rsidP="00553885">
      <w:pPr>
        <w:spacing w:before="120" w:after="120"/>
        <w:ind w:firstLine="720"/>
        <w:jc w:val="both"/>
        <w:rPr>
          <w:rFonts w:eastAsia="Times New Roman" w:cs="Times New Roman"/>
          <w:szCs w:val="24"/>
        </w:rPr>
      </w:pPr>
      <w:r w:rsidRPr="00A348B7">
        <w:rPr>
          <w:rFonts w:eastAsia="Times New Roman" w:cs="Times New Roman"/>
          <w:i/>
          <w:iCs/>
          <w:szCs w:val="24"/>
        </w:rPr>
        <w:t>Thứ ba,</w:t>
      </w:r>
      <w:r w:rsidRPr="00182A29">
        <w:rPr>
          <w:rFonts w:eastAsia="Times New Roman" w:cs="Times New Roman"/>
          <w:szCs w:val="24"/>
        </w:rPr>
        <w:t xml:space="preserve"> phương án cắt giảm hoạt động đầu tư giúp tăng khả năng vượt qua kiệt quệ tài chính. Đồng thời, mối liên hệ giữa chu kỳ sống, khả năng phục hồi và tái cấu trúc hoạt động của công ty kiệt quệ tài chính đã được tìm thấy, doanh nghiệp sẽ phục hồi tốt hơn nếu thực hiện cắt giảm giá vốn hàng bán ở giai đoạn khởi sự.</w:t>
      </w:r>
    </w:p>
    <w:p w14:paraId="17F0F17E" w14:textId="77777777" w:rsidR="004200B0" w:rsidRPr="00A348B7" w:rsidRDefault="004200B0" w:rsidP="00553885">
      <w:pPr>
        <w:pStyle w:val="Heading2"/>
        <w:spacing w:before="120"/>
        <w:rPr>
          <w:rFonts w:eastAsia="Times New Roman"/>
          <w:i/>
          <w:iCs/>
          <w:sz w:val="24"/>
          <w:szCs w:val="24"/>
        </w:rPr>
      </w:pPr>
      <w:r w:rsidRPr="00A348B7">
        <w:rPr>
          <w:rFonts w:eastAsia="Times New Roman"/>
          <w:i/>
          <w:iCs/>
          <w:sz w:val="24"/>
          <w:szCs w:val="24"/>
        </w:rPr>
        <w:t>5.2. Hàm ý chính sách</w:t>
      </w:r>
    </w:p>
    <w:p w14:paraId="116D26AC" w14:textId="77777777" w:rsidR="004200B0" w:rsidRPr="00182A29" w:rsidRDefault="004200B0" w:rsidP="00553885">
      <w:pPr>
        <w:spacing w:before="120" w:after="120"/>
        <w:ind w:firstLine="720"/>
        <w:jc w:val="both"/>
        <w:rPr>
          <w:rFonts w:eastAsia="Times New Roman" w:cs="Times New Roman"/>
          <w:bCs/>
          <w:szCs w:val="24"/>
        </w:rPr>
      </w:pPr>
      <w:r w:rsidRPr="00182A29">
        <w:rPr>
          <w:rFonts w:eastAsia="Times New Roman" w:cs="Times New Roman"/>
          <w:bCs/>
          <w:szCs w:val="24"/>
        </w:rPr>
        <w:t>Trên cơ sở kết quả nghiên cứu, nhóm tác giả đề xuất một số ý kiến góp phần nâng cao chất lượng quản trị các doanh nghiệp tại Việt Nam như sau:</w:t>
      </w:r>
    </w:p>
    <w:p w14:paraId="23715B4B" w14:textId="7B281AC8" w:rsidR="004200B0" w:rsidRPr="00182A29" w:rsidRDefault="00287978" w:rsidP="00553885">
      <w:pPr>
        <w:spacing w:before="120" w:after="120"/>
        <w:ind w:firstLine="720"/>
        <w:jc w:val="both"/>
        <w:rPr>
          <w:rFonts w:eastAsia="Times New Roman" w:cs="Times New Roman"/>
          <w:bCs/>
          <w:szCs w:val="24"/>
        </w:rPr>
      </w:pPr>
      <w:r w:rsidRPr="00A348B7">
        <w:rPr>
          <w:rFonts w:eastAsia="Times New Roman" w:cs="Times New Roman"/>
          <w:bCs/>
          <w:i/>
          <w:iCs/>
          <w:szCs w:val="24"/>
        </w:rPr>
        <w:t>Thứ nhất</w:t>
      </w:r>
      <w:r w:rsidR="004200B0" w:rsidRPr="00A348B7">
        <w:rPr>
          <w:rFonts w:eastAsia="Times New Roman" w:cs="Times New Roman"/>
          <w:bCs/>
          <w:i/>
          <w:iCs/>
          <w:szCs w:val="24"/>
        </w:rPr>
        <w:t>,</w:t>
      </w:r>
      <w:r w:rsidR="004200B0" w:rsidRPr="00182A29">
        <w:rPr>
          <w:rFonts w:eastAsia="Times New Roman" w:cs="Times New Roman"/>
          <w:bCs/>
          <w:szCs w:val="24"/>
        </w:rPr>
        <w:t xml:space="preserve"> ban lãnh đạo công ty đề cao vai trò của yếu tố chu kỳ sống trong việc xây dựng đề án tái cấu trúc hoạt động doanh nghiệp. Theo đó, với mỗi giai đoạn của chu kỳ sống, cần cân nhắc kỹ lưỡng để tích cực thực hiện hoặc hạn chế thực hiện các phương án liên quan đến tái cấu trúc hoạt động.</w:t>
      </w:r>
    </w:p>
    <w:p w14:paraId="4EC818AC" w14:textId="77777777" w:rsidR="004200B0" w:rsidRDefault="004200B0" w:rsidP="00553885">
      <w:pPr>
        <w:spacing w:before="120" w:after="120"/>
        <w:ind w:firstLine="720"/>
        <w:jc w:val="both"/>
        <w:rPr>
          <w:rFonts w:eastAsia="Times New Roman" w:cs="Times New Roman"/>
          <w:bCs/>
          <w:szCs w:val="24"/>
        </w:rPr>
      </w:pPr>
      <w:r w:rsidRPr="00A348B7">
        <w:rPr>
          <w:rFonts w:eastAsia="Times New Roman" w:cs="Times New Roman"/>
          <w:bCs/>
          <w:i/>
          <w:iCs/>
          <w:szCs w:val="24"/>
        </w:rPr>
        <w:t>Thứ hai,</w:t>
      </w:r>
      <w:r w:rsidRPr="00182A29">
        <w:rPr>
          <w:rFonts w:eastAsia="Times New Roman" w:cs="Times New Roman"/>
          <w:bCs/>
          <w:szCs w:val="24"/>
        </w:rPr>
        <w:t xml:space="preserve"> khi xem xét khả năng phục hồi sau khi thực hiện tái cấu trúc hoạt động, các doanh nghiệp xây dựng nhiều kế hoạch và phương án khác nhau theo từng chu kỳ sống; đồng thời lưu ý các nhân tố liên quan đến quy mô, thị phần, dòng tiền, đòn bẩy tài chính và khả năng tăng trưởng để linh hoạt đối phó với các biến động của thị trường trong giai đoạn sắp tới. </w:t>
      </w:r>
    </w:p>
    <w:p w14:paraId="2DC5453E" w14:textId="77777777" w:rsidR="00553885" w:rsidRPr="00182A29" w:rsidRDefault="00553885" w:rsidP="00553885">
      <w:pPr>
        <w:spacing w:before="120" w:after="120"/>
        <w:ind w:firstLine="720"/>
        <w:jc w:val="both"/>
        <w:rPr>
          <w:rFonts w:eastAsia="Times New Roman" w:cs="Times New Roman"/>
          <w:bCs/>
          <w:szCs w:val="24"/>
        </w:rPr>
      </w:pPr>
    </w:p>
    <w:p w14:paraId="6D6762D0" w14:textId="651210A1" w:rsidR="004200B0" w:rsidRDefault="004200B0" w:rsidP="00553885">
      <w:pPr>
        <w:spacing w:before="120"/>
        <w:jc w:val="both"/>
        <w:rPr>
          <w:rFonts w:eastAsia="Times New Roman" w:cs="Times New Roman"/>
          <w:b/>
          <w:bCs/>
          <w:kern w:val="0"/>
          <w:szCs w:val="24"/>
          <w:shd w:val="clear" w:color="auto" w:fill="FFFFFF"/>
          <w14:ligatures w14:val="none"/>
        </w:rPr>
      </w:pPr>
      <w:r w:rsidRPr="00182A29">
        <w:rPr>
          <w:rFonts w:eastAsia="Times New Roman" w:cs="Times New Roman"/>
          <w:b/>
          <w:bCs/>
          <w:kern w:val="0"/>
          <w:szCs w:val="24"/>
          <w:shd w:val="clear" w:color="auto" w:fill="FFFFFF"/>
          <w14:ligatures w14:val="none"/>
        </w:rPr>
        <w:t>Tài liệu tham khảo</w:t>
      </w:r>
      <w:r w:rsidR="00553885">
        <w:rPr>
          <w:rFonts w:eastAsia="Times New Roman" w:cs="Times New Roman"/>
          <w:b/>
          <w:bCs/>
          <w:kern w:val="0"/>
          <w:szCs w:val="24"/>
          <w:shd w:val="clear" w:color="auto" w:fill="FFFFFF"/>
          <w14:ligatures w14:val="none"/>
        </w:rPr>
        <w:t>:</w:t>
      </w:r>
    </w:p>
    <w:p w14:paraId="210EB7A6" w14:textId="2FD8690F" w:rsidR="00553885" w:rsidRPr="0083679F" w:rsidRDefault="00C457C5" w:rsidP="00553885">
      <w:pPr>
        <w:pStyle w:val="EndNoteBibliography"/>
        <w:spacing w:before="120"/>
        <w:ind w:left="720" w:hanging="720"/>
      </w:pPr>
      <w:r>
        <w:rPr>
          <w:rFonts w:ascii="Arial" w:hAnsi="Arial" w:cs="Arial"/>
          <w:color w:val="222222"/>
          <w:sz w:val="20"/>
          <w:szCs w:val="20"/>
          <w:shd w:val="clear" w:color="auto" w:fill="FFFFFF"/>
        </w:rPr>
        <w:t>Phạm Thị Hồng Vân</w:t>
      </w:r>
      <w:r>
        <w:rPr>
          <w:rFonts w:ascii="Arial" w:hAnsi="Arial" w:cs="Arial"/>
          <w:color w:val="222222"/>
          <w:sz w:val="20"/>
          <w:szCs w:val="20"/>
          <w:shd w:val="clear" w:color="auto" w:fill="FFFFFF"/>
          <w:lang w:val="vi-VN"/>
        </w:rPr>
        <w:t xml:space="preserve"> </w:t>
      </w:r>
      <w:r w:rsidR="00553885" w:rsidRPr="0083679F">
        <w:t xml:space="preserve">(2018), </w:t>
      </w:r>
      <w:r w:rsidR="00553885">
        <w:t>”</w:t>
      </w:r>
      <w:r w:rsidR="00553885" w:rsidRPr="0083679F">
        <w:t>Đo lường khả năng kiệt quệ tài chính tại các công ty cổ phần ngành công nghiệp ở Việt Nam</w:t>
      </w:r>
      <w:r w:rsidR="00553885">
        <w:t>”</w:t>
      </w:r>
      <w:r w:rsidR="00553885" w:rsidRPr="0083679F">
        <w:t xml:space="preserve">, </w:t>
      </w:r>
      <w:r w:rsidR="00553885" w:rsidRPr="0083679F">
        <w:rPr>
          <w:i/>
        </w:rPr>
        <w:t>Tạp chí Kinh tế &amp; Phát triển,</w:t>
      </w:r>
      <w:r w:rsidR="00553885" w:rsidRPr="0083679F">
        <w:t xml:space="preserve"> 255, 32-41.</w:t>
      </w:r>
    </w:p>
    <w:p w14:paraId="651A788D" w14:textId="3DD02435" w:rsidR="00C457C5" w:rsidRPr="00A348B7" w:rsidRDefault="00C457C5" w:rsidP="00C457C5">
      <w:pPr>
        <w:pStyle w:val="EndNoteBibliography"/>
        <w:spacing w:before="120"/>
        <w:ind w:left="720" w:hanging="720"/>
        <w:rPr>
          <w:lang w:val="vi-VN"/>
        </w:rPr>
      </w:pPr>
      <w:hyperlink r:id="rId11" w:history="1">
        <w:r>
          <w:rPr>
            <w:rStyle w:val="Hyperlink"/>
            <w:rFonts w:ascii="Arial" w:hAnsi="Arial" w:cs="Arial"/>
            <w:color w:val="337AB7"/>
            <w:sz w:val="21"/>
            <w:szCs w:val="21"/>
            <w:shd w:val="clear" w:color="auto" w:fill="FFFFFF"/>
          </w:rPr>
          <w:t>Huỳnh Thị Cẩm Hà</w:t>
        </w:r>
      </w:hyperlink>
      <w:r>
        <w:t xml:space="preserve"> (</w:t>
      </w:r>
      <w:r>
        <w:rPr>
          <w:lang w:val="vi-VN"/>
        </w:rPr>
        <w:t>2020</w:t>
      </w:r>
      <w:r>
        <w:t xml:space="preserve">), </w:t>
      </w:r>
      <w:r w:rsidRPr="0083679F">
        <w:t>Kiệt quệ tài chính, chu kỳ sống, các chiến lược tái cấu trúc và khả năng hồi phục doanh nghiệ</w:t>
      </w:r>
      <w:r>
        <w:t>p</w:t>
      </w:r>
      <w:r w:rsidRPr="0083679F">
        <w:t>.</w:t>
      </w:r>
      <w:r>
        <w:rPr>
          <w:lang w:val="vi-VN"/>
        </w:rPr>
        <w:t xml:space="preserve"> Luận án tiến sĩ, </w:t>
      </w:r>
      <w:r>
        <w:rPr>
          <w:rFonts w:ascii="Arial" w:hAnsi="Arial" w:cs="Arial"/>
          <w:color w:val="333333"/>
          <w:sz w:val="21"/>
          <w:szCs w:val="21"/>
          <w:shd w:val="clear" w:color="auto" w:fill="FFFFFF"/>
        </w:rPr>
        <w:t>Trường Đại học Kinh tế TP. Hồ Chí Minh</w:t>
      </w:r>
      <w:r>
        <w:rPr>
          <w:rFonts w:ascii="Arial" w:hAnsi="Arial" w:cs="Arial"/>
          <w:color w:val="333333"/>
          <w:sz w:val="21"/>
          <w:szCs w:val="21"/>
          <w:shd w:val="clear" w:color="auto" w:fill="FFFFFF"/>
          <w:lang w:val="vi-VN"/>
        </w:rPr>
        <w:t>.</w:t>
      </w:r>
    </w:p>
    <w:p w14:paraId="5EB256FD" w14:textId="7BBCCA38" w:rsidR="00C457C5" w:rsidRPr="00A348B7" w:rsidRDefault="00C457C5" w:rsidP="00C457C5">
      <w:pPr>
        <w:pStyle w:val="EndNoteBibliography"/>
        <w:spacing w:before="120"/>
        <w:ind w:left="720" w:hanging="720"/>
        <w:rPr>
          <w:lang w:val="vi-VN"/>
        </w:rPr>
      </w:pPr>
      <w:r w:rsidRPr="00182A29">
        <w:rPr>
          <w:szCs w:val="24"/>
        </w:rPr>
        <w:t xml:space="preserve">Tổng cục Thống kê, </w:t>
      </w:r>
      <w:r w:rsidR="00E56AA4">
        <w:rPr>
          <w:szCs w:val="24"/>
          <w:lang w:val="vi-VN"/>
        </w:rPr>
        <w:t>(</w:t>
      </w:r>
      <w:r w:rsidRPr="00182A29">
        <w:rPr>
          <w:szCs w:val="24"/>
        </w:rPr>
        <w:t>2023</w:t>
      </w:r>
      <w:r w:rsidR="00E56AA4">
        <w:rPr>
          <w:szCs w:val="24"/>
          <w:lang w:val="vi-VN"/>
        </w:rPr>
        <w:t>). Niên giám thống kê 2023.</w:t>
      </w:r>
    </w:p>
    <w:p w14:paraId="190A010A" w14:textId="77777777" w:rsidR="00553885" w:rsidRPr="00182A29" w:rsidRDefault="00553885" w:rsidP="00553885">
      <w:pPr>
        <w:spacing w:before="120"/>
        <w:jc w:val="both"/>
        <w:rPr>
          <w:rFonts w:eastAsia="Times New Roman" w:cs="Times New Roman"/>
          <w:b/>
          <w:bCs/>
          <w:kern w:val="0"/>
          <w:szCs w:val="24"/>
          <w:shd w:val="clear" w:color="auto" w:fill="FFFFFF"/>
          <w14:ligatures w14:val="none"/>
        </w:rPr>
      </w:pPr>
    </w:p>
    <w:p w14:paraId="7D35C51B" w14:textId="1C4329AF" w:rsidR="0083679F" w:rsidRPr="0083679F" w:rsidRDefault="004200B0" w:rsidP="00553885">
      <w:pPr>
        <w:pStyle w:val="EndNoteBibliography"/>
        <w:spacing w:before="120"/>
        <w:ind w:left="720" w:hanging="720"/>
      </w:pPr>
      <w:r w:rsidRPr="00182A29">
        <w:rPr>
          <w:rFonts w:eastAsia="Times New Roman"/>
          <w:kern w:val="0"/>
          <w:szCs w:val="24"/>
          <w:shd w:val="clear" w:color="auto" w:fill="FFFFFF"/>
          <w14:ligatures w14:val="none"/>
        </w:rPr>
        <w:fldChar w:fldCharType="begin"/>
      </w:r>
      <w:r w:rsidRPr="00182A29">
        <w:rPr>
          <w:rFonts w:eastAsia="Times New Roman"/>
          <w:kern w:val="0"/>
          <w:szCs w:val="24"/>
          <w:shd w:val="clear" w:color="auto" w:fill="FFFFFF"/>
          <w14:ligatures w14:val="none"/>
        </w:rPr>
        <w:instrText xml:space="preserve"> ADDIN EN.REFLIST </w:instrText>
      </w:r>
      <w:r w:rsidRPr="00182A29">
        <w:rPr>
          <w:rFonts w:eastAsia="Times New Roman"/>
          <w:kern w:val="0"/>
          <w:szCs w:val="24"/>
          <w:shd w:val="clear" w:color="auto" w:fill="FFFFFF"/>
          <w14:ligatures w14:val="none"/>
        </w:rPr>
        <w:fldChar w:fldCharType="separate"/>
      </w:r>
      <w:bookmarkStart w:id="0" w:name="_ENREF_1"/>
      <w:r w:rsidR="0083679F" w:rsidRPr="0083679F">
        <w:t>Adizes, I. (1979), 'Organizational passages</w:t>
      </w:r>
      <w:r w:rsidR="00C457C5">
        <w:rPr>
          <w:lang w:val="vi-VN"/>
        </w:rPr>
        <w:t>-</w:t>
      </w:r>
      <w:r w:rsidR="0083679F" w:rsidRPr="0083679F">
        <w:t xml:space="preserve">diagnosing and treating lifecycle problems of organizations', </w:t>
      </w:r>
      <w:r w:rsidR="0083679F" w:rsidRPr="0083679F">
        <w:rPr>
          <w:i/>
        </w:rPr>
        <w:t>Organizational dynamics,</w:t>
      </w:r>
      <w:r w:rsidR="0083679F" w:rsidRPr="0083679F">
        <w:t xml:space="preserve"> 8(1), 3-25.</w:t>
      </w:r>
      <w:bookmarkEnd w:id="0"/>
    </w:p>
    <w:p w14:paraId="604A4FB5" w14:textId="77777777" w:rsidR="0083679F" w:rsidRPr="0083679F" w:rsidRDefault="0083679F" w:rsidP="00553885">
      <w:pPr>
        <w:pStyle w:val="EndNoteBibliography"/>
        <w:spacing w:before="120"/>
        <w:ind w:left="720" w:hanging="720"/>
      </w:pPr>
      <w:bookmarkStart w:id="1" w:name="_ENREF_2"/>
      <w:r w:rsidRPr="0083679F">
        <w:t xml:space="preserve">Alan, C., So, S. &amp; Sin, L. (2006), 'Crisis management and recovery: How restaurants in Hong Kong responded to SARS', </w:t>
      </w:r>
      <w:r w:rsidRPr="0083679F">
        <w:rPr>
          <w:i/>
        </w:rPr>
        <w:t>International Journal of Hospitality Management,</w:t>
      </w:r>
      <w:r w:rsidRPr="0083679F">
        <w:t xml:space="preserve"> 25(1), 3-11.</w:t>
      </w:r>
      <w:bookmarkEnd w:id="1"/>
    </w:p>
    <w:p w14:paraId="537764C8" w14:textId="77777777" w:rsidR="0083679F" w:rsidRPr="0083679F" w:rsidRDefault="0083679F" w:rsidP="00553885">
      <w:pPr>
        <w:pStyle w:val="EndNoteBibliography"/>
        <w:spacing w:before="120"/>
        <w:ind w:left="720" w:hanging="720"/>
      </w:pPr>
      <w:bookmarkStart w:id="2" w:name="_ENREF_3"/>
      <w:r w:rsidRPr="0083679F">
        <w:t xml:space="preserve">Asquith, P., Gertner, R. &amp; Scharfstein, D. (1994), 'Anatomy of financial distress: An examination of junk-bond issuers', </w:t>
      </w:r>
      <w:r w:rsidRPr="0083679F">
        <w:rPr>
          <w:i/>
        </w:rPr>
        <w:t>The quarterly journal of economics,</w:t>
      </w:r>
      <w:r w:rsidRPr="0083679F">
        <w:t xml:space="preserve"> 109(3), 625-658.</w:t>
      </w:r>
      <w:bookmarkEnd w:id="2"/>
    </w:p>
    <w:p w14:paraId="2AEB540F" w14:textId="212F570C" w:rsidR="0083679F" w:rsidRPr="0083679F" w:rsidRDefault="0083679F" w:rsidP="00553885">
      <w:pPr>
        <w:pStyle w:val="EndNoteBibliography"/>
        <w:spacing w:before="120"/>
        <w:ind w:left="720" w:hanging="720"/>
      </w:pPr>
      <w:bookmarkStart w:id="3" w:name="_ENREF_4"/>
      <w:r w:rsidRPr="0083679F">
        <w:t xml:space="preserve">Barbero, J. L., Martínez, J. A. &amp; Moreno, A. M. (2020), Should declining firms be aggressive during the retrenchment process?, </w:t>
      </w:r>
      <w:r w:rsidRPr="0083679F">
        <w:rPr>
          <w:i/>
        </w:rPr>
        <w:t>Journal of Management,</w:t>
      </w:r>
      <w:r w:rsidRPr="0083679F">
        <w:t xml:space="preserve"> 46(5), 694-725.</w:t>
      </w:r>
      <w:bookmarkEnd w:id="3"/>
    </w:p>
    <w:p w14:paraId="59688545" w14:textId="77777777" w:rsidR="0083679F" w:rsidRPr="0083679F" w:rsidRDefault="0083679F" w:rsidP="00553885">
      <w:pPr>
        <w:pStyle w:val="EndNoteBibliography"/>
        <w:spacing w:before="120"/>
        <w:ind w:left="720" w:hanging="720"/>
      </w:pPr>
      <w:bookmarkStart w:id="4" w:name="_ENREF_5"/>
      <w:r w:rsidRPr="0083679F">
        <w:t xml:space="preserve">BARKER III, V. L. &amp; Duhaime, I. M. (1997), 'Strategic change in the turnaround process: Theory and empirical evidence', </w:t>
      </w:r>
      <w:r w:rsidRPr="0083679F">
        <w:rPr>
          <w:i/>
        </w:rPr>
        <w:t>Strategic management journal,</w:t>
      </w:r>
      <w:r w:rsidRPr="0083679F">
        <w:t xml:space="preserve"> 18(1), 13-38.</w:t>
      </w:r>
      <w:bookmarkEnd w:id="4"/>
    </w:p>
    <w:p w14:paraId="7B39FBBE" w14:textId="77777777" w:rsidR="0083679F" w:rsidRPr="0083679F" w:rsidRDefault="0083679F" w:rsidP="00553885">
      <w:pPr>
        <w:pStyle w:val="EndNoteBibliography"/>
        <w:spacing w:before="120"/>
        <w:ind w:left="720" w:hanging="720"/>
      </w:pPr>
      <w:bookmarkStart w:id="5" w:name="_ENREF_6"/>
      <w:r w:rsidRPr="0083679F">
        <w:t xml:space="preserve">Barker, V. L. &amp; Mone, M. A. (1994), 'Retrenchment: cause of turnaround or consequence of decline?', </w:t>
      </w:r>
      <w:r w:rsidRPr="0083679F">
        <w:rPr>
          <w:i/>
        </w:rPr>
        <w:t>Strategic management journal,</w:t>
      </w:r>
      <w:r w:rsidRPr="0083679F">
        <w:t xml:space="preserve"> 15(5), 395-405.</w:t>
      </w:r>
      <w:bookmarkEnd w:id="5"/>
    </w:p>
    <w:p w14:paraId="0EA95FF6" w14:textId="77777777" w:rsidR="0083679F" w:rsidRPr="0083679F" w:rsidRDefault="0083679F" w:rsidP="00553885">
      <w:pPr>
        <w:pStyle w:val="EndNoteBibliography"/>
        <w:spacing w:before="120"/>
        <w:ind w:left="720" w:hanging="720"/>
      </w:pPr>
      <w:bookmarkStart w:id="6" w:name="_ENREF_7"/>
      <w:r w:rsidRPr="0083679F">
        <w:t xml:space="preserve">Bharath, S. T. &amp; Shumway, T. (2008), 'Forecasting default with the Merton distance to default model', </w:t>
      </w:r>
      <w:r w:rsidRPr="0083679F">
        <w:rPr>
          <w:i/>
        </w:rPr>
        <w:t>The Review of Financial Studies,</w:t>
      </w:r>
      <w:r w:rsidRPr="0083679F">
        <w:t xml:space="preserve"> 21(3), 1339-1369.</w:t>
      </w:r>
      <w:bookmarkEnd w:id="6"/>
    </w:p>
    <w:p w14:paraId="06EC1022" w14:textId="77777777" w:rsidR="0083679F" w:rsidRPr="0083679F" w:rsidRDefault="0083679F" w:rsidP="00553885">
      <w:pPr>
        <w:pStyle w:val="EndNoteBibliography"/>
        <w:spacing w:before="120"/>
        <w:ind w:left="720" w:hanging="720"/>
      </w:pPr>
      <w:bookmarkStart w:id="7" w:name="_ENREF_8"/>
      <w:r w:rsidRPr="0083679F">
        <w:t>Crosbie, P. &amp; Bohn, J. (2019), 'Modeling default risk', Trong</w:t>
      </w:r>
      <w:r w:rsidRPr="0083679F">
        <w:rPr>
          <w:i/>
        </w:rPr>
        <w:t xml:space="preserve"> World Scientific Reference on Contingent Claims Analysis in Corporate Finance: Volume 2: Corporate Debt Valuation with CCA</w:t>
      </w:r>
      <w:r w:rsidRPr="0083679F">
        <w:t>, Nhà xuất bản World Scientific, 471-506.</w:t>
      </w:r>
      <w:bookmarkEnd w:id="7"/>
    </w:p>
    <w:p w14:paraId="3B4A0D0F" w14:textId="77777777" w:rsidR="0083679F" w:rsidRPr="0083679F" w:rsidRDefault="0083679F" w:rsidP="00553885">
      <w:pPr>
        <w:pStyle w:val="EndNoteBibliography"/>
        <w:spacing w:before="120"/>
        <w:ind w:left="720" w:hanging="720"/>
      </w:pPr>
      <w:bookmarkStart w:id="8" w:name="_ENREF_9"/>
      <w:r w:rsidRPr="0083679F">
        <w:t xml:space="preserve">Denis, D. J. &amp; Kruse, T. A. (2000), 'Managerial discipline and corporate restructuring following performance declines', </w:t>
      </w:r>
      <w:r w:rsidRPr="0083679F">
        <w:rPr>
          <w:i/>
        </w:rPr>
        <w:t>Journal of financial economics,</w:t>
      </w:r>
      <w:r w:rsidRPr="0083679F">
        <w:t xml:space="preserve"> 55(3), 391-424.</w:t>
      </w:r>
      <w:bookmarkEnd w:id="8"/>
    </w:p>
    <w:p w14:paraId="51D8DEBE" w14:textId="77777777" w:rsidR="0083679F" w:rsidRPr="0083679F" w:rsidRDefault="0083679F" w:rsidP="00553885">
      <w:pPr>
        <w:pStyle w:val="EndNoteBibliography"/>
        <w:spacing w:before="120"/>
        <w:ind w:left="720" w:hanging="720"/>
      </w:pPr>
      <w:bookmarkStart w:id="9" w:name="_ENREF_10"/>
      <w:r w:rsidRPr="0083679F">
        <w:t xml:space="preserve">Hambrick, D. C. &amp; Schecter, S. M. (1983), 'Turnaround strategies for mature industrial-product business units', </w:t>
      </w:r>
      <w:r w:rsidRPr="0083679F">
        <w:rPr>
          <w:i/>
        </w:rPr>
        <w:t>Academy of Management journal,</w:t>
      </w:r>
      <w:r w:rsidRPr="0083679F">
        <w:t xml:space="preserve"> 26(2), 231-248.</w:t>
      </w:r>
      <w:bookmarkEnd w:id="9"/>
    </w:p>
    <w:p w14:paraId="4FC4E12E" w14:textId="77777777" w:rsidR="0083679F" w:rsidRPr="0083679F" w:rsidRDefault="0083679F" w:rsidP="00553885">
      <w:pPr>
        <w:pStyle w:val="EndNoteBibliography"/>
        <w:spacing w:before="120"/>
        <w:ind w:left="720" w:hanging="720"/>
      </w:pPr>
      <w:bookmarkStart w:id="10" w:name="_ENREF_11"/>
      <w:r w:rsidRPr="0083679F">
        <w:t>Huỳnh, T. C. H. (2019), 'Kiệt quệ tài chính, chu kỳ sống, các chiến lược tái cấu trúc và khả năng hồi phục doanh nghiệp'.</w:t>
      </w:r>
      <w:bookmarkEnd w:id="10"/>
    </w:p>
    <w:p w14:paraId="3A02C418" w14:textId="77777777" w:rsidR="0083679F" w:rsidRPr="0083679F" w:rsidRDefault="0083679F" w:rsidP="00553885">
      <w:pPr>
        <w:pStyle w:val="EndNoteBibliography"/>
        <w:spacing w:before="120"/>
        <w:ind w:left="720" w:hanging="720"/>
      </w:pPr>
      <w:bookmarkStart w:id="11" w:name="_ENREF_12"/>
      <w:r w:rsidRPr="0083679F">
        <w:t xml:space="preserve">Kang, J.-K. &amp; Shivdasani, A. (1997), 'Corporate restructuring during performance declines in Japan', </w:t>
      </w:r>
      <w:r w:rsidRPr="0083679F">
        <w:rPr>
          <w:i/>
        </w:rPr>
        <w:t>Journal of financial economics,</w:t>
      </w:r>
      <w:r w:rsidRPr="0083679F">
        <w:t xml:space="preserve"> 46(1), 29-65.</w:t>
      </w:r>
      <w:bookmarkEnd w:id="11"/>
    </w:p>
    <w:p w14:paraId="5708E663" w14:textId="77777777" w:rsidR="0083679F" w:rsidRPr="0083679F" w:rsidRDefault="0083679F" w:rsidP="00553885">
      <w:pPr>
        <w:pStyle w:val="EndNoteBibliography"/>
        <w:spacing w:before="120"/>
        <w:ind w:left="720" w:hanging="720"/>
      </w:pPr>
      <w:bookmarkStart w:id="12" w:name="_ENREF_13"/>
      <w:r w:rsidRPr="0083679F">
        <w:t xml:space="preserve">Kim, J.-m. (2023), 'A Tail of Two Crises: Financial Crises and Corporate Restructuring-Focusing on the Corporate Lifecycle', </w:t>
      </w:r>
      <w:r w:rsidRPr="0083679F">
        <w:rPr>
          <w:rFonts w:hint="eastAsia"/>
          <w:i/>
        </w:rPr>
        <w:t>회계학연구</w:t>
      </w:r>
      <w:r w:rsidRPr="0083679F">
        <w:rPr>
          <w:i/>
        </w:rPr>
        <w:t>,</w:t>
      </w:r>
      <w:r w:rsidRPr="0083679F">
        <w:t xml:space="preserve"> 48(3), 59-99.</w:t>
      </w:r>
      <w:bookmarkEnd w:id="12"/>
    </w:p>
    <w:p w14:paraId="15D02D8A" w14:textId="77777777" w:rsidR="0083679F" w:rsidRPr="0083679F" w:rsidRDefault="0083679F" w:rsidP="00553885">
      <w:pPr>
        <w:pStyle w:val="EndNoteBibliography"/>
        <w:spacing w:before="120"/>
        <w:ind w:left="720" w:hanging="720"/>
      </w:pPr>
      <w:bookmarkStart w:id="13" w:name="_ENREF_14"/>
      <w:r w:rsidRPr="0083679F">
        <w:t xml:space="preserve">Koh, S., Durand, R. B., Dai, L. &amp; Chang, M. (2015), 'Financial distress: Lifecycle and corporate restructuring', </w:t>
      </w:r>
      <w:r w:rsidRPr="0083679F">
        <w:rPr>
          <w:i/>
        </w:rPr>
        <w:t>Journal of Corporate Finance,</w:t>
      </w:r>
      <w:r w:rsidRPr="0083679F">
        <w:t xml:space="preserve"> 33, 19-33.</w:t>
      </w:r>
      <w:bookmarkEnd w:id="13"/>
    </w:p>
    <w:p w14:paraId="542DAF56" w14:textId="77777777" w:rsidR="0083679F" w:rsidRPr="0083679F" w:rsidRDefault="0083679F" w:rsidP="00553885">
      <w:pPr>
        <w:pStyle w:val="EndNoteBibliography"/>
        <w:spacing w:before="120"/>
        <w:ind w:left="720" w:hanging="720"/>
      </w:pPr>
      <w:bookmarkStart w:id="14" w:name="_ENREF_15"/>
      <w:r w:rsidRPr="0083679F">
        <w:t xml:space="preserve">Li, H., Chen, Q. X., Hong, L. Y. &amp; Zhou, Q. (2019), 'Asset restructuring performance prediction for failure firms', </w:t>
      </w:r>
      <w:r w:rsidRPr="0083679F">
        <w:rPr>
          <w:i/>
        </w:rPr>
        <w:t>Journal of Corporate Accounting &amp; Finance,</w:t>
      </w:r>
      <w:r w:rsidRPr="0083679F">
        <w:t xml:space="preserve"> 30(4), 25-42.</w:t>
      </w:r>
      <w:bookmarkEnd w:id="14"/>
    </w:p>
    <w:p w14:paraId="28A8A5E1" w14:textId="77777777" w:rsidR="0083679F" w:rsidRPr="0083679F" w:rsidRDefault="0083679F" w:rsidP="00553885">
      <w:pPr>
        <w:pStyle w:val="EndNoteBibliography"/>
        <w:spacing w:before="120"/>
        <w:ind w:left="720" w:hanging="720"/>
      </w:pPr>
      <w:bookmarkStart w:id="15" w:name="_ENREF_16"/>
      <w:r w:rsidRPr="0083679F">
        <w:t xml:space="preserve">Löeffler, G. &amp; Posch, P. N. (2011), </w:t>
      </w:r>
      <w:r w:rsidRPr="0083679F">
        <w:rPr>
          <w:i/>
        </w:rPr>
        <w:t>Credit risk modeling using Excel and VBA</w:t>
      </w:r>
      <w:r w:rsidRPr="0083679F">
        <w:t xml:space="preserve">, John Wiley &amp; Sons, </w:t>
      </w:r>
      <w:bookmarkEnd w:id="15"/>
    </w:p>
    <w:p w14:paraId="6489CDCA" w14:textId="77777777" w:rsidR="0083679F" w:rsidRPr="0083679F" w:rsidRDefault="0083679F" w:rsidP="00553885">
      <w:pPr>
        <w:pStyle w:val="EndNoteBibliography"/>
        <w:spacing w:before="120"/>
        <w:ind w:left="720" w:hanging="720"/>
      </w:pPr>
      <w:bookmarkStart w:id="16" w:name="_ENREF_17"/>
      <w:r w:rsidRPr="0083679F">
        <w:t xml:space="preserve">Merton, R. C. (1974), 'On the pricing of corporate debt: The risk structure of interest rates', </w:t>
      </w:r>
      <w:r w:rsidRPr="0083679F">
        <w:rPr>
          <w:i/>
        </w:rPr>
        <w:t>The Journal of finance,</w:t>
      </w:r>
      <w:r w:rsidRPr="0083679F">
        <w:t xml:space="preserve"> 29(2), 449-470.</w:t>
      </w:r>
      <w:bookmarkEnd w:id="16"/>
    </w:p>
    <w:p w14:paraId="0428E33D" w14:textId="77777777" w:rsidR="0083679F" w:rsidRPr="0083679F" w:rsidRDefault="0083679F" w:rsidP="00553885">
      <w:pPr>
        <w:pStyle w:val="EndNoteBibliography"/>
        <w:spacing w:before="120"/>
        <w:ind w:left="720" w:hanging="720"/>
      </w:pPr>
      <w:bookmarkStart w:id="17" w:name="_ENREF_18"/>
      <w:r w:rsidRPr="0083679F">
        <w:t xml:space="preserve">Napier, C. J. (2023), '10. Using accounting records as historical data sources', </w:t>
      </w:r>
      <w:r w:rsidRPr="0083679F">
        <w:rPr>
          <w:i/>
        </w:rPr>
        <w:t>Handbook of Historical Methods for Management</w:t>
      </w:r>
      <w:r w:rsidRPr="0083679F">
        <w:t>, 140.</w:t>
      </w:r>
      <w:bookmarkEnd w:id="17"/>
    </w:p>
    <w:p w14:paraId="76973473" w14:textId="77777777" w:rsidR="0083679F" w:rsidRPr="0083679F" w:rsidRDefault="0083679F" w:rsidP="00553885">
      <w:pPr>
        <w:pStyle w:val="EndNoteBibliography"/>
        <w:spacing w:before="120"/>
        <w:ind w:left="720" w:hanging="720"/>
      </w:pPr>
      <w:bookmarkStart w:id="18" w:name="_ENREF_19"/>
      <w:r w:rsidRPr="0083679F">
        <w:t xml:space="preserve">Ozali, I. (2023), 'Garuda Indonesia restructuring strategy due to company performance enhancement', </w:t>
      </w:r>
      <w:r w:rsidRPr="0083679F">
        <w:rPr>
          <w:i/>
        </w:rPr>
        <w:t>Journal of Management Science (JMAS),</w:t>
      </w:r>
      <w:r w:rsidRPr="0083679F">
        <w:t xml:space="preserve"> 6(3), 324-330.</w:t>
      </w:r>
      <w:bookmarkEnd w:id="18"/>
    </w:p>
    <w:p w14:paraId="523D9BF2" w14:textId="77777777" w:rsidR="0083679F" w:rsidRPr="0083679F" w:rsidRDefault="0083679F" w:rsidP="00553885">
      <w:pPr>
        <w:pStyle w:val="EndNoteBibliography"/>
        <w:spacing w:before="120"/>
        <w:ind w:left="720" w:hanging="720"/>
      </w:pPr>
      <w:bookmarkStart w:id="19" w:name="_ENREF_20"/>
      <w:r w:rsidRPr="0083679F">
        <w:t xml:space="preserve">Purnanandam, A. (2008), 'Financial distress and corporate risk management: Theory and evidence', </w:t>
      </w:r>
      <w:r w:rsidRPr="0083679F">
        <w:rPr>
          <w:i/>
        </w:rPr>
        <w:t>Journal of Financial Economics,</w:t>
      </w:r>
      <w:r w:rsidRPr="0083679F">
        <w:t xml:space="preserve"> 87(3), 706-739.</w:t>
      </w:r>
      <w:bookmarkEnd w:id="19"/>
    </w:p>
    <w:p w14:paraId="78370421" w14:textId="77777777" w:rsidR="0083679F" w:rsidRPr="0083679F" w:rsidRDefault="0083679F" w:rsidP="00553885">
      <w:pPr>
        <w:pStyle w:val="EndNoteBibliography"/>
        <w:spacing w:before="120"/>
        <w:ind w:left="720" w:hanging="720"/>
      </w:pPr>
      <w:bookmarkStart w:id="20" w:name="_ENREF_21"/>
      <w:r w:rsidRPr="0083679F">
        <w:t xml:space="preserve">Rego, S. O. (2003), 'Tax‐avoidance activities of US multinational corporations', </w:t>
      </w:r>
      <w:r w:rsidRPr="0083679F">
        <w:rPr>
          <w:i/>
        </w:rPr>
        <w:t>Contemporary Accounting Research,</w:t>
      </w:r>
      <w:r w:rsidRPr="0083679F">
        <w:t xml:space="preserve"> 20(4), 805-833.</w:t>
      </w:r>
      <w:bookmarkEnd w:id="20"/>
    </w:p>
    <w:p w14:paraId="6FA251B0" w14:textId="77777777" w:rsidR="0083679F" w:rsidRPr="0083679F" w:rsidRDefault="0083679F" w:rsidP="00553885">
      <w:pPr>
        <w:pStyle w:val="EndNoteBibliography"/>
        <w:spacing w:before="120"/>
        <w:ind w:left="720" w:hanging="720"/>
      </w:pPr>
      <w:bookmarkStart w:id="21" w:name="_ENREF_22"/>
      <w:r w:rsidRPr="0083679F">
        <w:t xml:space="preserve">Robbins, D. K. &amp; Pearce, J. A. (1992), 'Turnaround: Retrenchment and recovery', </w:t>
      </w:r>
      <w:r w:rsidRPr="0083679F">
        <w:rPr>
          <w:i/>
        </w:rPr>
        <w:t>Strategic management journal,</w:t>
      </w:r>
      <w:r w:rsidRPr="0083679F">
        <w:t xml:space="preserve"> 13(4), 287-309.</w:t>
      </w:r>
      <w:bookmarkEnd w:id="21"/>
    </w:p>
    <w:p w14:paraId="3A0A24D5" w14:textId="77777777" w:rsidR="0083679F" w:rsidRPr="0083679F" w:rsidRDefault="0083679F" w:rsidP="00553885">
      <w:pPr>
        <w:pStyle w:val="EndNoteBibliography"/>
        <w:spacing w:before="120"/>
        <w:ind w:left="720" w:hanging="720"/>
      </w:pPr>
      <w:bookmarkStart w:id="22" w:name="_ENREF_23"/>
      <w:r w:rsidRPr="0083679F">
        <w:lastRenderedPageBreak/>
        <w:t xml:space="preserve">Sanz, L. J. &amp; Ayca, J. (2006), 'Financial distress costs in Latin America: A case study', </w:t>
      </w:r>
      <w:r w:rsidRPr="0083679F">
        <w:rPr>
          <w:i/>
        </w:rPr>
        <w:t>Journal of Business Research,</w:t>
      </w:r>
      <w:r w:rsidRPr="0083679F">
        <w:t xml:space="preserve"> 59(3), 394-395.</w:t>
      </w:r>
      <w:bookmarkEnd w:id="22"/>
    </w:p>
    <w:p w14:paraId="7C0023F0" w14:textId="77777777" w:rsidR="0083679F" w:rsidRPr="0083679F" w:rsidRDefault="0083679F" w:rsidP="00553885">
      <w:pPr>
        <w:pStyle w:val="EndNoteBibliography"/>
        <w:spacing w:before="120"/>
        <w:ind w:left="720" w:hanging="720"/>
      </w:pPr>
      <w:bookmarkStart w:id="23" w:name="_ENREF_24"/>
      <w:r w:rsidRPr="0083679F">
        <w:t xml:space="preserve">Sari, N. A. (2022), 'The Effect of Corporate Life Cycle on Corporate Restructuring', </w:t>
      </w:r>
      <w:r w:rsidRPr="0083679F">
        <w:rPr>
          <w:i/>
        </w:rPr>
        <w:t>Riset Akuntansi dan Keuangan Indonesia,</w:t>
      </w:r>
      <w:r w:rsidRPr="0083679F">
        <w:t xml:space="preserve"> 7(1), 16-25.</w:t>
      </w:r>
      <w:bookmarkEnd w:id="23"/>
    </w:p>
    <w:p w14:paraId="5495F7A9" w14:textId="77777777" w:rsidR="0083679F" w:rsidRPr="0083679F" w:rsidRDefault="0083679F" w:rsidP="00553885">
      <w:pPr>
        <w:pStyle w:val="EndNoteBibliography"/>
        <w:spacing w:before="120"/>
        <w:ind w:left="720" w:hanging="720"/>
      </w:pPr>
      <w:bookmarkStart w:id="24" w:name="_ENREF_25"/>
      <w:r w:rsidRPr="0083679F">
        <w:t xml:space="preserve">Sudarsanam, S. &amp; Lai, J. (2001), 'Corporate financial distress and turnaround strategies: An empirical analysis', </w:t>
      </w:r>
      <w:r w:rsidRPr="0083679F">
        <w:rPr>
          <w:i/>
        </w:rPr>
        <w:t>British Journal of Management,</w:t>
      </w:r>
      <w:r w:rsidRPr="0083679F">
        <w:t xml:space="preserve"> 12(3), 183-199.</w:t>
      </w:r>
      <w:bookmarkEnd w:id="24"/>
    </w:p>
    <w:p w14:paraId="7A8EA1BE" w14:textId="77777777" w:rsidR="0083679F" w:rsidRPr="0083679F" w:rsidRDefault="0083679F" w:rsidP="00553885">
      <w:pPr>
        <w:pStyle w:val="EndNoteBibliography"/>
        <w:spacing w:before="120"/>
        <w:ind w:left="720" w:hanging="720"/>
      </w:pPr>
      <w:bookmarkStart w:id="25" w:name="_ENREF_27"/>
      <w:r w:rsidRPr="0083679F">
        <w:t xml:space="preserve">Xu, B. (2007), 'Life cycle effect on the value relevance of common risk factors', </w:t>
      </w:r>
      <w:r w:rsidRPr="0083679F">
        <w:rPr>
          <w:i/>
        </w:rPr>
        <w:t>Review of Accounting and Finance,</w:t>
      </w:r>
      <w:r w:rsidRPr="0083679F">
        <w:t xml:space="preserve"> 6(2), 162-175.</w:t>
      </w:r>
      <w:bookmarkEnd w:id="25"/>
    </w:p>
    <w:p w14:paraId="4420DF13" w14:textId="1DC3C5F9" w:rsidR="004200B0" w:rsidRPr="00182A29" w:rsidRDefault="004200B0" w:rsidP="00553885">
      <w:pPr>
        <w:spacing w:before="120"/>
        <w:jc w:val="both"/>
        <w:rPr>
          <w:rFonts w:eastAsia="Times New Roman" w:cs="Times New Roman"/>
          <w:kern w:val="0"/>
          <w:szCs w:val="24"/>
          <w:shd w:val="clear" w:color="auto" w:fill="FFFFFF"/>
          <w14:ligatures w14:val="none"/>
        </w:rPr>
      </w:pPr>
      <w:r w:rsidRPr="00182A29">
        <w:rPr>
          <w:rFonts w:eastAsia="Times New Roman" w:cs="Times New Roman"/>
          <w:kern w:val="0"/>
          <w:szCs w:val="24"/>
          <w:shd w:val="clear" w:color="auto" w:fill="FFFFFF"/>
          <w14:ligatures w14:val="none"/>
        </w:rPr>
        <w:fldChar w:fldCharType="end"/>
      </w:r>
    </w:p>
    <w:p w14:paraId="37824074" w14:textId="77777777" w:rsidR="00A2514A" w:rsidRPr="00A2514A" w:rsidRDefault="00A2514A" w:rsidP="00A2514A">
      <w:pPr>
        <w:spacing w:before="120"/>
        <w:jc w:val="both"/>
        <w:rPr>
          <w:rFonts w:cs="Times New Roman"/>
          <w:szCs w:val="24"/>
        </w:rPr>
      </w:pPr>
      <w:r w:rsidRPr="00A2514A">
        <w:rPr>
          <w:rFonts w:cs="Times New Roman"/>
          <w:szCs w:val="24"/>
        </w:rPr>
        <w:t>Ngày nhận bài: 3/1/2026</w:t>
      </w:r>
    </w:p>
    <w:p w14:paraId="1AEF74DD" w14:textId="77777777" w:rsidR="00A2514A" w:rsidRPr="00A2514A" w:rsidRDefault="00A2514A" w:rsidP="00A2514A">
      <w:pPr>
        <w:spacing w:before="120"/>
        <w:jc w:val="both"/>
        <w:rPr>
          <w:rFonts w:cs="Times New Roman"/>
          <w:szCs w:val="24"/>
        </w:rPr>
      </w:pPr>
      <w:r w:rsidRPr="00A2514A">
        <w:rPr>
          <w:rFonts w:cs="Times New Roman"/>
          <w:szCs w:val="24"/>
        </w:rPr>
        <w:t>Ngày phản biện đánh giá và sửa chữa: 18/1/2026</w:t>
      </w:r>
    </w:p>
    <w:p w14:paraId="33E8645B" w14:textId="6F630A24" w:rsidR="002A6554" w:rsidRDefault="00A2514A" w:rsidP="00A2514A">
      <w:pPr>
        <w:spacing w:before="120"/>
        <w:jc w:val="both"/>
        <w:rPr>
          <w:rFonts w:cs="Times New Roman"/>
          <w:szCs w:val="24"/>
        </w:rPr>
      </w:pPr>
      <w:r w:rsidRPr="00A2514A">
        <w:rPr>
          <w:rFonts w:cs="Times New Roman"/>
          <w:szCs w:val="24"/>
        </w:rPr>
        <w:t>Ngày chấp nhận đăng bài: 5/2/2026</w:t>
      </w:r>
    </w:p>
    <w:p w14:paraId="3F94DCAD" w14:textId="77777777" w:rsidR="00B85FA4" w:rsidRDefault="00B85FA4" w:rsidP="00A2514A">
      <w:pPr>
        <w:spacing w:before="120"/>
        <w:jc w:val="both"/>
        <w:rPr>
          <w:rFonts w:cs="Times New Roman"/>
          <w:szCs w:val="24"/>
        </w:rPr>
      </w:pPr>
    </w:p>
    <w:p w14:paraId="07B229DE" w14:textId="34434D9F" w:rsidR="00B85FA4" w:rsidRDefault="0072557E" w:rsidP="00B85FA4">
      <w:pPr>
        <w:spacing w:before="120"/>
        <w:jc w:val="center"/>
        <w:rPr>
          <w:rFonts w:cs="Times New Roman"/>
          <w:b/>
          <w:szCs w:val="24"/>
        </w:rPr>
      </w:pPr>
      <w:r w:rsidRPr="0072557E">
        <w:rPr>
          <w:rFonts w:cs="Times New Roman"/>
          <w:b/>
          <w:szCs w:val="24"/>
        </w:rPr>
        <w:t xml:space="preserve">Restructuring </w:t>
      </w:r>
      <w:r w:rsidR="00182593" w:rsidRPr="0072557E">
        <w:rPr>
          <w:rFonts w:cs="Times New Roman"/>
          <w:b/>
          <w:szCs w:val="24"/>
        </w:rPr>
        <w:t xml:space="preserve">decisions of </w:t>
      </w:r>
      <w:r w:rsidR="00182593">
        <w:rPr>
          <w:rFonts w:cs="Times New Roman"/>
          <w:b/>
          <w:szCs w:val="24"/>
        </w:rPr>
        <w:t>V</w:t>
      </w:r>
      <w:r w:rsidR="00182593" w:rsidRPr="0072557E">
        <w:rPr>
          <w:rFonts w:cs="Times New Roman"/>
          <w:b/>
          <w:szCs w:val="24"/>
        </w:rPr>
        <w:t>ietnamese firms following financial distress</w:t>
      </w:r>
    </w:p>
    <w:p w14:paraId="62C98828" w14:textId="77777777" w:rsidR="0072557E" w:rsidRPr="00182A29" w:rsidRDefault="0072557E" w:rsidP="00B85FA4">
      <w:pPr>
        <w:spacing w:before="120"/>
        <w:jc w:val="center"/>
        <w:rPr>
          <w:rFonts w:cs="Times New Roman"/>
          <w:b/>
          <w:szCs w:val="24"/>
        </w:rPr>
      </w:pPr>
    </w:p>
    <w:p w14:paraId="31125B5D" w14:textId="5D0698EE" w:rsidR="00B85FA4" w:rsidRPr="00A348B7" w:rsidRDefault="00B85FA4" w:rsidP="00B85FA4">
      <w:pPr>
        <w:spacing w:before="120"/>
        <w:jc w:val="center"/>
        <w:rPr>
          <w:rFonts w:cs="Times New Roman"/>
          <w:b/>
          <w:bCs/>
          <w:szCs w:val="24"/>
          <w:vertAlign w:val="superscript"/>
        </w:rPr>
      </w:pPr>
      <w:r w:rsidRPr="00B85FA4">
        <w:rPr>
          <w:rFonts w:cs="Times New Roman"/>
          <w:b/>
          <w:bCs/>
          <w:szCs w:val="24"/>
        </w:rPr>
        <w:t>Khuc The Anh</w:t>
      </w:r>
      <w:r w:rsidR="005C2784">
        <w:rPr>
          <w:rFonts w:cs="Times New Roman"/>
          <w:b/>
          <w:bCs/>
          <w:szCs w:val="24"/>
          <w:vertAlign w:val="superscript"/>
        </w:rPr>
        <w:t>1</w:t>
      </w:r>
    </w:p>
    <w:p w14:paraId="2847C931" w14:textId="48D8C583" w:rsidR="00B85FA4" w:rsidRPr="00A348B7" w:rsidRDefault="00B85FA4" w:rsidP="00B85FA4">
      <w:pPr>
        <w:spacing w:before="120"/>
        <w:jc w:val="center"/>
        <w:rPr>
          <w:rFonts w:cs="Times New Roman"/>
          <w:b/>
          <w:bCs/>
          <w:szCs w:val="24"/>
          <w:vertAlign w:val="superscript"/>
        </w:rPr>
      </w:pPr>
      <w:r w:rsidRPr="00B85FA4">
        <w:rPr>
          <w:rFonts w:cs="Times New Roman"/>
          <w:b/>
          <w:bCs/>
          <w:szCs w:val="24"/>
        </w:rPr>
        <w:t>Luong Nhat Anh</w:t>
      </w:r>
      <w:r w:rsidR="005C2784">
        <w:rPr>
          <w:rFonts w:cs="Times New Roman"/>
          <w:b/>
          <w:bCs/>
          <w:szCs w:val="24"/>
          <w:vertAlign w:val="superscript"/>
        </w:rPr>
        <w:t>2</w:t>
      </w:r>
    </w:p>
    <w:p w14:paraId="64FE1E70" w14:textId="094193C2" w:rsidR="00B85FA4" w:rsidRPr="00B85FA4" w:rsidRDefault="005C2784" w:rsidP="00B85FA4">
      <w:pPr>
        <w:spacing w:before="120"/>
        <w:jc w:val="center"/>
        <w:rPr>
          <w:rFonts w:cs="Times New Roman"/>
          <w:b/>
          <w:bCs/>
          <w:szCs w:val="24"/>
        </w:rPr>
      </w:pPr>
      <w:r>
        <w:rPr>
          <w:rFonts w:cs="Times New Roman"/>
          <w:b/>
          <w:bCs/>
          <w:szCs w:val="24"/>
          <w:vertAlign w:val="superscript"/>
        </w:rPr>
        <w:t>1</w:t>
      </w:r>
      <w:r w:rsidR="00B85FA4" w:rsidRPr="00B85FA4">
        <w:rPr>
          <w:rFonts w:cs="Times New Roman"/>
          <w:b/>
          <w:bCs/>
          <w:szCs w:val="24"/>
        </w:rPr>
        <w:t>National Economics University</w:t>
      </w:r>
    </w:p>
    <w:p w14:paraId="2AEEB25C" w14:textId="42E8851A" w:rsidR="00B85FA4" w:rsidRDefault="005C2784" w:rsidP="00B85FA4">
      <w:pPr>
        <w:spacing w:before="120"/>
        <w:jc w:val="center"/>
        <w:rPr>
          <w:rFonts w:cs="Times New Roman"/>
          <w:b/>
          <w:bCs/>
          <w:szCs w:val="24"/>
        </w:rPr>
      </w:pPr>
      <w:r>
        <w:rPr>
          <w:rFonts w:cs="Times New Roman"/>
          <w:b/>
          <w:bCs/>
          <w:szCs w:val="24"/>
          <w:vertAlign w:val="superscript"/>
        </w:rPr>
        <w:t>2</w:t>
      </w:r>
      <w:r w:rsidR="00B85FA4" w:rsidRPr="00B85FA4">
        <w:rPr>
          <w:rFonts w:cs="Times New Roman"/>
          <w:b/>
          <w:bCs/>
          <w:szCs w:val="24"/>
        </w:rPr>
        <w:t>Hanoi University of Industry</w:t>
      </w:r>
    </w:p>
    <w:p w14:paraId="6A49DBD5" w14:textId="77777777" w:rsidR="00B85FA4" w:rsidRPr="00182A29" w:rsidRDefault="00B85FA4" w:rsidP="00B85FA4">
      <w:pPr>
        <w:spacing w:before="120"/>
        <w:jc w:val="center"/>
        <w:rPr>
          <w:rFonts w:cs="Times New Roman"/>
          <w:szCs w:val="24"/>
        </w:rPr>
      </w:pPr>
    </w:p>
    <w:p w14:paraId="223D3848" w14:textId="2CBDCEE2" w:rsidR="00B85FA4" w:rsidRPr="00182A29" w:rsidRDefault="005C2784" w:rsidP="00B85FA4">
      <w:pPr>
        <w:spacing w:before="120"/>
        <w:jc w:val="both"/>
        <w:rPr>
          <w:rFonts w:cs="Times New Roman"/>
          <w:b/>
          <w:bCs/>
          <w:szCs w:val="24"/>
        </w:rPr>
      </w:pPr>
      <w:r>
        <w:rPr>
          <w:rFonts w:cs="Times New Roman"/>
          <w:b/>
          <w:bCs/>
          <w:szCs w:val="24"/>
        </w:rPr>
        <w:t xml:space="preserve">Abstract: </w:t>
      </w:r>
    </w:p>
    <w:p w14:paraId="3737C123" w14:textId="0EB46978" w:rsidR="00623133" w:rsidRDefault="00623133" w:rsidP="00B85FA4">
      <w:pPr>
        <w:spacing w:before="120"/>
        <w:jc w:val="both"/>
        <w:rPr>
          <w:rFonts w:cs="Times New Roman"/>
          <w:szCs w:val="24"/>
        </w:rPr>
      </w:pPr>
      <w:r w:rsidRPr="00623133">
        <w:rPr>
          <w:rFonts w:cs="Times New Roman"/>
          <w:szCs w:val="24"/>
        </w:rPr>
        <w:t>This study examines the impact of financial distress on corporate restructuring decisions across different life-cycle stages and assesses firms’ post-restructuring recovery capacity in Vietnam. The analysis is based on data from 645 listed companies over the period 2010</w:t>
      </w:r>
      <w:r w:rsidR="0072557E">
        <w:rPr>
          <w:rFonts w:cs="Times New Roman"/>
          <w:szCs w:val="24"/>
        </w:rPr>
        <w:t xml:space="preserve"> - </w:t>
      </w:r>
      <w:r w:rsidRPr="00623133">
        <w:rPr>
          <w:rFonts w:cs="Times New Roman"/>
          <w:szCs w:val="24"/>
        </w:rPr>
        <w:t>2022, employing logistic regression and credit risk forecasting models (KMV–Merton), implemented using STATA 17 and Excel VBA. The findings indicate that restructuring strategies vary by life-cycle stage: financially distressed firms tend to reduce the cost of goods sold during the start-up phase but increase it during the growth phase. Additionally, a reduction in investment activities is associated with improved recovery prospects, while distressed firms in the start-up phase exhibit higher survival rates when cost of goods sold is curtailed.</w:t>
      </w:r>
    </w:p>
    <w:p w14:paraId="50F9DC18" w14:textId="47D45117" w:rsidR="00B85FA4" w:rsidRDefault="005C2784" w:rsidP="00B85FA4">
      <w:pPr>
        <w:spacing w:before="120"/>
        <w:jc w:val="both"/>
        <w:rPr>
          <w:rFonts w:cs="Times New Roman"/>
          <w:szCs w:val="24"/>
        </w:rPr>
      </w:pPr>
      <w:r>
        <w:rPr>
          <w:rFonts w:cs="Times New Roman"/>
          <w:b/>
          <w:bCs/>
          <w:szCs w:val="24"/>
        </w:rPr>
        <w:t>Keywords</w:t>
      </w:r>
      <w:r w:rsidR="00B85FA4" w:rsidRPr="00182A29">
        <w:rPr>
          <w:rFonts w:cs="Times New Roman"/>
          <w:b/>
          <w:bCs/>
          <w:szCs w:val="24"/>
        </w:rPr>
        <w:t xml:space="preserve">: </w:t>
      </w:r>
      <w:r w:rsidR="00AC7A0D" w:rsidRPr="00AC7A0D">
        <w:rPr>
          <w:rFonts w:cs="Times New Roman"/>
          <w:szCs w:val="24"/>
        </w:rPr>
        <w:t>life cycle, financial exhaustion, operational restructuring, recovery</w:t>
      </w:r>
      <w:r w:rsidR="00B85FA4" w:rsidRPr="00182A29">
        <w:rPr>
          <w:rFonts w:cs="Times New Roman"/>
          <w:szCs w:val="24"/>
        </w:rPr>
        <w:t>.</w:t>
      </w:r>
    </w:p>
    <w:p w14:paraId="2D391AC7" w14:textId="77777777" w:rsidR="00B85FA4" w:rsidRPr="00182A29" w:rsidRDefault="00B85FA4" w:rsidP="00A2514A">
      <w:pPr>
        <w:spacing w:before="120"/>
        <w:jc w:val="both"/>
        <w:rPr>
          <w:rFonts w:cs="Times New Roman"/>
          <w:szCs w:val="24"/>
        </w:rPr>
      </w:pPr>
    </w:p>
    <w:sectPr w:rsidR="00B85FA4" w:rsidRPr="00182A29" w:rsidSect="00911A04">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993A" w14:textId="77777777" w:rsidR="003547FE" w:rsidRDefault="003547FE">
      <w:pPr>
        <w:spacing w:line="240" w:lineRule="auto"/>
      </w:pPr>
      <w:r>
        <w:separator/>
      </w:r>
    </w:p>
  </w:endnote>
  <w:endnote w:type="continuationSeparator" w:id="0">
    <w:p w14:paraId="3D5CE863" w14:textId="77777777" w:rsidR="003547FE" w:rsidRDefault="00354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457C5" w14:paraId="12FB6D0C" w14:textId="77777777" w:rsidTr="00C457C5">
      <w:trPr>
        <w:trHeight w:val="300"/>
      </w:trPr>
      <w:tc>
        <w:tcPr>
          <w:tcW w:w="3005" w:type="dxa"/>
        </w:tcPr>
        <w:p w14:paraId="6B425F86" w14:textId="77777777" w:rsidR="00C457C5" w:rsidRDefault="00C457C5" w:rsidP="00C457C5">
          <w:pPr>
            <w:pStyle w:val="Header"/>
            <w:ind w:left="-115"/>
          </w:pPr>
        </w:p>
      </w:tc>
      <w:tc>
        <w:tcPr>
          <w:tcW w:w="3005" w:type="dxa"/>
        </w:tcPr>
        <w:p w14:paraId="6C577C88" w14:textId="77777777" w:rsidR="00C457C5" w:rsidRDefault="00C457C5" w:rsidP="00C457C5">
          <w:pPr>
            <w:pStyle w:val="Header"/>
            <w:jc w:val="center"/>
          </w:pPr>
        </w:p>
      </w:tc>
      <w:tc>
        <w:tcPr>
          <w:tcW w:w="3005" w:type="dxa"/>
        </w:tcPr>
        <w:p w14:paraId="73515A20" w14:textId="77777777" w:rsidR="00C457C5" w:rsidRDefault="00C457C5" w:rsidP="00C457C5">
          <w:pPr>
            <w:pStyle w:val="Header"/>
            <w:ind w:right="-115"/>
            <w:jc w:val="right"/>
          </w:pPr>
        </w:p>
      </w:tc>
    </w:tr>
  </w:tbl>
  <w:p w14:paraId="52931CBB" w14:textId="77777777" w:rsidR="00C457C5" w:rsidRDefault="00C4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D63D" w14:textId="77777777" w:rsidR="003547FE" w:rsidRDefault="003547FE">
      <w:pPr>
        <w:spacing w:line="240" w:lineRule="auto"/>
      </w:pPr>
      <w:r>
        <w:separator/>
      </w:r>
    </w:p>
  </w:footnote>
  <w:footnote w:type="continuationSeparator" w:id="0">
    <w:p w14:paraId="74374E3D" w14:textId="77777777" w:rsidR="003547FE" w:rsidRDefault="003547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457C5" w14:paraId="3293EECA" w14:textId="77777777" w:rsidTr="00C457C5">
      <w:trPr>
        <w:trHeight w:val="300"/>
      </w:trPr>
      <w:tc>
        <w:tcPr>
          <w:tcW w:w="3005" w:type="dxa"/>
        </w:tcPr>
        <w:p w14:paraId="2ADF738C" w14:textId="77777777" w:rsidR="00C457C5" w:rsidRDefault="00C457C5" w:rsidP="00C457C5">
          <w:pPr>
            <w:pStyle w:val="Header"/>
            <w:ind w:left="-115"/>
          </w:pPr>
        </w:p>
      </w:tc>
      <w:tc>
        <w:tcPr>
          <w:tcW w:w="3005" w:type="dxa"/>
        </w:tcPr>
        <w:p w14:paraId="596093E8" w14:textId="77777777" w:rsidR="00C457C5" w:rsidRDefault="00C457C5" w:rsidP="00C457C5">
          <w:pPr>
            <w:pStyle w:val="Header"/>
            <w:jc w:val="center"/>
          </w:pPr>
        </w:p>
      </w:tc>
      <w:tc>
        <w:tcPr>
          <w:tcW w:w="3005" w:type="dxa"/>
        </w:tcPr>
        <w:p w14:paraId="69170126" w14:textId="77777777" w:rsidR="00C457C5" w:rsidRDefault="00C457C5" w:rsidP="00C457C5">
          <w:pPr>
            <w:pStyle w:val="Header"/>
            <w:ind w:right="-115"/>
            <w:jc w:val="right"/>
          </w:pPr>
        </w:p>
      </w:tc>
    </w:tr>
  </w:tbl>
  <w:p w14:paraId="703C8902" w14:textId="77777777" w:rsidR="00C457C5" w:rsidRDefault="00C45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B6D"/>
    <w:multiLevelType w:val="hybridMultilevel"/>
    <w:tmpl w:val="FFFFFFFF"/>
    <w:lvl w:ilvl="0" w:tplc="CA665984">
      <w:start w:val="1"/>
      <w:numFmt w:val="lowerLetter"/>
      <w:lvlText w:val="%1."/>
      <w:lvlJc w:val="left"/>
      <w:pPr>
        <w:ind w:left="720" w:hanging="360"/>
      </w:pPr>
    </w:lvl>
    <w:lvl w:ilvl="1" w:tplc="B184A580">
      <w:start w:val="1"/>
      <w:numFmt w:val="lowerLetter"/>
      <w:lvlText w:val="%2."/>
      <w:lvlJc w:val="left"/>
      <w:pPr>
        <w:ind w:left="1440" w:hanging="360"/>
      </w:pPr>
    </w:lvl>
    <w:lvl w:ilvl="2" w:tplc="A798F886">
      <w:start w:val="1"/>
      <w:numFmt w:val="lowerRoman"/>
      <w:lvlText w:val="%3."/>
      <w:lvlJc w:val="right"/>
      <w:pPr>
        <w:ind w:left="2160" w:hanging="180"/>
      </w:pPr>
    </w:lvl>
    <w:lvl w:ilvl="3" w:tplc="E816371E">
      <w:start w:val="1"/>
      <w:numFmt w:val="decimal"/>
      <w:lvlText w:val="%4."/>
      <w:lvlJc w:val="left"/>
      <w:pPr>
        <w:ind w:left="2880" w:hanging="360"/>
      </w:pPr>
    </w:lvl>
    <w:lvl w:ilvl="4" w:tplc="D68C3A3E">
      <w:start w:val="1"/>
      <w:numFmt w:val="lowerLetter"/>
      <w:lvlText w:val="%5."/>
      <w:lvlJc w:val="left"/>
      <w:pPr>
        <w:ind w:left="3600" w:hanging="360"/>
      </w:pPr>
    </w:lvl>
    <w:lvl w:ilvl="5" w:tplc="D47AD436">
      <w:start w:val="1"/>
      <w:numFmt w:val="lowerRoman"/>
      <w:lvlText w:val="%6."/>
      <w:lvlJc w:val="right"/>
      <w:pPr>
        <w:ind w:left="4320" w:hanging="180"/>
      </w:pPr>
    </w:lvl>
    <w:lvl w:ilvl="6" w:tplc="9392BC64">
      <w:start w:val="1"/>
      <w:numFmt w:val="decimal"/>
      <w:lvlText w:val="%7."/>
      <w:lvlJc w:val="left"/>
      <w:pPr>
        <w:ind w:left="5040" w:hanging="360"/>
      </w:pPr>
    </w:lvl>
    <w:lvl w:ilvl="7" w:tplc="CED2CD2A">
      <w:start w:val="1"/>
      <w:numFmt w:val="lowerLetter"/>
      <w:lvlText w:val="%8."/>
      <w:lvlJc w:val="left"/>
      <w:pPr>
        <w:ind w:left="5760" w:hanging="360"/>
      </w:pPr>
    </w:lvl>
    <w:lvl w:ilvl="8" w:tplc="6C323F54">
      <w:start w:val="1"/>
      <w:numFmt w:val="lowerRoman"/>
      <w:lvlText w:val="%9."/>
      <w:lvlJc w:val="right"/>
      <w:pPr>
        <w:ind w:left="6480" w:hanging="180"/>
      </w:pPr>
    </w:lvl>
  </w:abstractNum>
  <w:abstractNum w:abstractNumId="1" w15:restartNumberingAfterBreak="0">
    <w:nsid w:val="08DE6CE6"/>
    <w:multiLevelType w:val="multilevel"/>
    <w:tmpl w:val="E1D8A1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5B4A"/>
    <w:multiLevelType w:val="multilevel"/>
    <w:tmpl w:val="C8C274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7E547"/>
    <w:multiLevelType w:val="hybridMultilevel"/>
    <w:tmpl w:val="FFFFFFFF"/>
    <w:lvl w:ilvl="0" w:tplc="102CC5E6">
      <w:start w:val="1"/>
      <w:numFmt w:val="bullet"/>
      <w:lvlText w:val="·"/>
      <w:lvlJc w:val="left"/>
      <w:pPr>
        <w:ind w:left="720" w:hanging="360"/>
      </w:pPr>
      <w:rPr>
        <w:rFonts w:ascii="Symbol" w:hAnsi="Symbol" w:hint="default"/>
      </w:rPr>
    </w:lvl>
    <w:lvl w:ilvl="1" w:tplc="99E0AA3C">
      <w:start w:val="1"/>
      <w:numFmt w:val="bullet"/>
      <w:lvlText w:val="o"/>
      <w:lvlJc w:val="left"/>
      <w:pPr>
        <w:ind w:left="1440" w:hanging="360"/>
      </w:pPr>
      <w:rPr>
        <w:rFonts w:ascii="Courier New" w:hAnsi="Courier New" w:hint="default"/>
      </w:rPr>
    </w:lvl>
    <w:lvl w:ilvl="2" w:tplc="60B46FAC">
      <w:start w:val="1"/>
      <w:numFmt w:val="bullet"/>
      <w:lvlText w:val=""/>
      <w:lvlJc w:val="left"/>
      <w:pPr>
        <w:ind w:left="2160" w:hanging="360"/>
      </w:pPr>
      <w:rPr>
        <w:rFonts w:ascii="Wingdings" w:hAnsi="Wingdings" w:hint="default"/>
      </w:rPr>
    </w:lvl>
    <w:lvl w:ilvl="3" w:tplc="B87861EC">
      <w:start w:val="1"/>
      <w:numFmt w:val="bullet"/>
      <w:lvlText w:val=""/>
      <w:lvlJc w:val="left"/>
      <w:pPr>
        <w:ind w:left="2880" w:hanging="360"/>
      </w:pPr>
      <w:rPr>
        <w:rFonts w:ascii="Symbol" w:hAnsi="Symbol" w:hint="default"/>
      </w:rPr>
    </w:lvl>
    <w:lvl w:ilvl="4" w:tplc="153044C4">
      <w:start w:val="1"/>
      <w:numFmt w:val="bullet"/>
      <w:lvlText w:val="o"/>
      <w:lvlJc w:val="left"/>
      <w:pPr>
        <w:ind w:left="3600" w:hanging="360"/>
      </w:pPr>
      <w:rPr>
        <w:rFonts w:ascii="Courier New" w:hAnsi="Courier New" w:hint="default"/>
      </w:rPr>
    </w:lvl>
    <w:lvl w:ilvl="5" w:tplc="97EE1D16">
      <w:start w:val="1"/>
      <w:numFmt w:val="bullet"/>
      <w:lvlText w:val=""/>
      <w:lvlJc w:val="left"/>
      <w:pPr>
        <w:ind w:left="4320" w:hanging="360"/>
      </w:pPr>
      <w:rPr>
        <w:rFonts w:ascii="Wingdings" w:hAnsi="Wingdings" w:hint="default"/>
      </w:rPr>
    </w:lvl>
    <w:lvl w:ilvl="6" w:tplc="1E70078E">
      <w:start w:val="1"/>
      <w:numFmt w:val="bullet"/>
      <w:lvlText w:val=""/>
      <w:lvlJc w:val="left"/>
      <w:pPr>
        <w:ind w:left="5040" w:hanging="360"/>
      </w:pPr>
      <w:rPr>
        <w:rFonts w:ascii="Symbol" w:hAnsi="Symbol" w:hint="default"/>
      </w:rPr>
    </w:lvl>
    <w:lvl w:ilvl="7" w:tplc="1D1E9250">
      <w:start w:val="1"/>
      <w:numFmt w:val="bullet"/>
      <w:lvlText w:val="o"/>
      <w:lvlJc w:val="left"/>
      <w:pPr>
        <w:ind w:left="5760" w:hanging="360"/>
      </w:pPr>
      <w:rPr>
        <w:rFonts w:ascii="Courier New" w:hAnsi="Courier New" w:hint="default"/>
      </w:rPr>
    </w:lvl>
    <w:lvl w:ilvl="8" w:tplc="88FCC880">
      <w:start w:val="1"/>
      <w:numFmt w:val="bullet"/>
      <w:lvlText w:val=""/>
      <w:lvlJc w:val="left"/>
      <w:pPr>
        <w:ind w:left="6480" w:hanging="360"/>
      </w:pPr>
      <w:rPr>
        <w:rFonts w:ascii="Wingdings" w:hAnsi="Wingdings" w:hint="default"/>
      </w:rPr>
    </w:lvl>
  </w:abstractNum>
  <w:abstractNum w:abstractNumId="4" w15:restartNumberingAfterBreak="0">
    <w:nsid w:val="0CA53720"/>
    <w:multiLevelType w:val="multilevel"/>
    <w:tmpl w:val="16984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0BEA2"/>
    <w:multiLevelType w:val="hybridMultilevel"/>
    <w:tmpl w:val="4ABC6E1A"/>
    <w:lvl w:ilvl="0" w:tplc="3E6E8D9C">
      <w:start w:val="1"/>
      <w:numFmt w:val="bullet"/>
      <w:lvlText w:val=""/>
      <w:lvlJc w:val="left"/>
      <w:pPr>
        <w:ind w:left="720" w:hanging="360"/>
      </w:pPr>
      <w:rPr>
        <w:rFonts w:ascii="Symbol" w:hAnsi="Symbol" w:hint="default"/>
      </w:rPr>
    </w:lvl>
    <w:lvl w:ilvl="1" w:tplc="10A00A38">
      <w:start w:val="1"/>
      <w:numFmt w:val="bullet"/>
      <w:lvlText w:val="o"/>
      <w:lvlJc w:val="left"/>
      <w:pPr>
        <w:ind w:left="1440" w:hanging="360"/>
      </w:pPr>
      <w:rPr>
        <w:rFonts w:ascii="Courier New" w:hAnsi="Courier New" w:hint="default"/>
      </w:rPr>
    </w:lvl>
    <w:lvl w:ilvl="2" w:tplc="6E60F3FA">
      <w:start w:val="1"/>
      <w:numFmt w:val="bullet"/>
      <w:lvlText w:val=""/>
      <w:lvlJc w:val="left"/>
      <w:pPr>
        <w:ind w:left="2160" w:hanging="360"/>
      </w:pPr>
      <w:rPr>
        <w:rFonts w:ascii="Wingdings" w:hAnsi="Wingdings" w:hint="default"/>
      </w:rPr>
    </w:lvl>
    <w:lvl w:ilvl="3" w:tplc="4100ECE8">
      <w:start w:val="1"/>
      <w:numFmt w:val="bullet"/>
      <w:lvlText w:val=""/>
      <w:lvlJc w:val="left"/>
      <w:pPr>
        <w:ind w:left="2880" w:hanging="360"/>
      </w:pPr>
      <w:rPr>
        <w:rFonts w:ascii="Symbol" w:hAnsi="Symbol" w:hint="default"/>
      </w:rPr>
    </w:lvl>
    <w:lvl w:ilvl="4" w:tplc="321CC19A">
      <w:start w:val="1"/>
      <w:numFmt w:val="bullet"/>
      <w:lvlText w:val="o"/>
      <w:lvlJc w:val="left"/>
      <w:pPr>
        <w:ind w:left="3600" w:hanging="360"/>
      </w:pPr>
      <w:rPr>
        <w:rFonts w:ascii="Courier New" w:hAnsi="Courier New" w:hint="default"/>
      </w:rPr>
    </w:lvl>
    <w:lvl w:ilvl="5" w:tplc="CD7A7C0E">
      <w:start w:val="1"/>
      <w:numFmt w:val="bullet"/>
      <w:lvlText w:val=""/>
      <w:lvlJc w:val="left"/>
      <w:pPr>
        <w:ind w:left="4320" w:hanging="360"/>
      </w:pPr>
      <w:rPr>
        <w:rFonts w:ascii="Wingdings" w:hAnsi="Wingdings" w:hint="default"/>
      </w:rPr>
    </w:lvl>
    <w:lvl w:ilvl="6" w:tplc="B9825AD2">
      <w:start w:val="1"/>
      <w:numFmt w:val="bullet"/>
      <w:lvlText w:val=""/>
      <w:lvlJc w:val="left"/>
      <w:pPr>
        <w:ind w:left="5040" w:hanging="360"/>
      </w:pPr>
      <w:rPr>
        <w:rFonts w:ascii="Symbol" w:hAnsi="Symbol" w:hint="default"/>
      </w:rPr>
    </w:lvl>
    <w:lvl w:ilvl="7" w:tplc="A76AF93A">
      <w:start w:val="1"/>
      <w:numFmt w:val="bullet"/>
      <w:lvlText w:val="o"/>
      <w:lvlJc w:val="left"/>
      <w:pPr>
        <w:ind w:left="5760" w:hanging="360"/>
      </w:pPr>
      <w:rPr>
        <w:rFonts w:ascii="Courier New" w:hAnsi="Courier New" w:hint="default"/>
      </w:rPr>
    </w:lvl>
    <w:lvl w:ilvl="8" w:tplc="A984B8BE">
      <w:start w:val="1"/>
      <w:numFmt w:val="bullet"/>
      <w:lvlText w:val=""/>
      <w:lvlJc w:val="left"/>
      <w:pPr>
        <w:ind w:left="6480" w:hanging="360"/>
      </w:pPr>
      <w:rPr>
        <w:rFonts w:ascii="Wingdings" w:hAnsi="Wingdings" w:hint="default"/>
      </w:rPr>
    </w:lvl>
  </w:abstractNum>
  <w:abstractNum w:abstractNumId="6" w15:restartNumberingAfterBreak="0">
    <w:nsid w:val="129C247A"/>
    <w:multiLevelType w:val="multilevel"/>
    <w:tmpl w:val="0CD6B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279D1"/>
    <w:multiLevelType w:val="hybridMultilevel"/>
    <w:tmpl w:val="FFFFFFFF"/>
    <w:lvl w:ilvl="0" w:tplc="7D2EB3B6">
      <w:start w:val="1"/>
      <w:numFmt w:val="bullet"/>
      <w:lvlText w:val="·"/>
      <w:lvlJc w:val="left"/>
      <w:pPr>
        <w:ind w:left="720" w:hanging="360"/>
      </w:pPr>
      <w:rPr>
        <w:rFonts w:ascii="Symbol" w:hAnsi="Symbol" w:hint="default"/>
      </w:rPr>
    </w:lvl>
    <w:lvl w:ilvl="1" w:tplc="B966FC64">
      <w:start w:val="1"/>
      <w:numFmt w:val="bullet"/>
      <w:lvlText w:val="o"/>
      <w:lvlJc w:val="left"/>
      <w:pPr>
        <w:ind w:left="1440" w:hanging="360"/>
      </w:pPr>
      <w:rPr>
        <w:rFonts w:ascii="Courier New" w:hAnsi="Courier New" w:hint="default"/>
      </w:rPr>
    </w:lvl>
    <w:lvl w:ilvl="2" w:tplc="54D03662">
      <w:start w:val="1"/>
      <w:numFmt w:val="bullet"/>
      <w:lvlText w:val=""/>
      <w:lvlJc w:val="left"/>
      <w:pPr>
        <w:ind w:left="2160" w:hanging="360"/>
      </w:pPr>
      <w:rPr>
        <w:rFonts w:ascii="Wingdings" w:hAnsi="Wingdings" w:hint="default"/>
      </w:rPr>
    </w:lvl>
    <w:lvl w:ilvl="3" w:tplc="B2C26B12">
      <w:start w:val="1"/>
      <w:numFmt w:val="bullet"/>
      <w:lvlText w:val=""/>
      <w:lvlJc w:val="left"/>
      <w:pPr>
        <w:ind w:left="2880" w:hanging="360"/>
      </w:pPr>
      <w:rPr>
        <w:rFonts w:ascii="Symbol" w:hAnsi="Symbol" w:hint="default"/>
      </w:rPr>
    </w:lvl>
    <w:lvl w:ilvl="4" w:tplc="096CEC18">
      <w:start w:val="1"/>
      <w:numFmt w:val="bullet"/>
      <w:lvlText w:val="o"/>
      <w:lvlJc w:val="left"/>
      <w:pPr>
        <w:ind w:left="3600" w:hanging="360"/>
      </w:pPr>
      <w:rPr>
        <w:rFonts w:ascii="Courier New" w:hAnsi="Courier New" w:hint="default"/>
      </w:rPr>
    </w:lvl>
    <w:lvl w:ilvl="5" w:tplc="07B6354E">
      <w:start w:val="1"/>
      <w:numFmt w:val="bullet"/>
      <w:lvlText w:val=""/>
      <w:lvlJc w:val="left"/>
      <w:pPr>
        <w:ind w:left="4320" w:hanging="360"/>
      </w:pPr>
      <w:rPr>
        <w:rFonts w:ascii="Wingdings" w:hAnsi="Wingdings" w:hint="default"/>
      </w:rPr>
    </w:lvl>
    <w:lvl w:ilvl="6" w:tplc="6F966AA6">
      <w:start w:val="1"/>
      <w:numFmt w:val="bullet"/>
      <w:lvlText w:val=""/>
      <w:lvlJc w:val="left"/>
      <w:pPr>
        <w:ind w:left="5040" w:hanging="360"/>
      </w:pPr>
      <w:rPr>
        <w:rFonts w:ascii="Symbol" w:hAnsi="Symbol" w:hint="default"/>
      </w:rPr>
    </w:lvl>
    <w:lvl w:ilvl="7" w:tplc="00308810">
      <w:start w:val="1"/>
      <w:numFmt w:val="bullet"/>
      <w:lvlText w:val="o"/>
      <w:lvlJc w:val="left"/>
      <w:pPr>
        <w:ind w:left="5760" w:hanging="360"/>
      </w:pPr>
      <w:rPr>
        <w:rFonts w:ascii="Courier New" w:hAnsi="Courier New" w:hint="default"/>
      </w:rPr>
    </w:lvl>
    <w:lvl w:ilvl="8" w:tplc="5AF01F7A">
      <w:start w:val="1"/>
      <w:numFmt w:val="bullet"/>
      <w:lvlText w:val=""/>
      <w:lvlJc w:val="left"/>
      <w:pPr>
        <w:ind w:left="6480" w:hanging="360"/>
      </w:pPr>
      <w:rPr>
        <w:rFonts w:ascii="Wingdings" w:hAnsi="Wingdings" w:hint="default"/>
      </w:rPr>
    </w:lvl>
  </w:abstractNum>
  <w:abstractNum w:abstractNumId="8" w15:restartNumberingAfterBreak="0">
    <w:nsid w:val="1F0D6574"/>
    <w:multiLevelType w:val="multilevel"/>
    <w:tmpl w:val="D91C94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B45C1"/>
    <w:multiLevelType w:val="multilevel"/>
    <w:tmpl w:val="635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D7E89"/>
    <w:multiLevelType w:val="hybridMultilevel"/>
    <w:tmpl w:val="FFFFFFFF"/>
    <w:lvl w:ilvl="0" w:tplc="2FEE161C">
      <w:start w:val="1"/>
      <w:numFmt w:val="decimal"/>
      <w:lvlText w:val="(%1)"/>
      <w:lvlJc w:val="left"/>
      <w:pPr>
        <w:ind w:left="720" w:hanging="360"/>
      </w:pPr>
    </w:lvl>
    <w:lvl w:ilvl="1" w:tplc="A5982E8A">
      <w:start w:val="1"/>
      <w:numFmt w:val="lowerLetter"/>
      <w:lvlText w:val="%2."/>
      <w:lvlJc w:val="left"/>
      <w:pPr>
        <w:ind w:left="1440" w:hanging="360"/>
      </w:pPr>
    </w:lvl>
    <w:lvl w:ilvl="2" w:tplc="C8588C30">
      <w:start w:val="1"/>
      <w:numFmt w:val="lowerRoman"/>
      <w:lvlText w:val="%3."/>
      <w:lvlJc w:val="right"/>
      <w:pPr>
        <w:ind w:left="2160" w:hanging="180"/>
      </w:pPr>
    </w:lvl>
    <w:lvl w:ilvl="3" w:tplc="A94A04F4">
      <w:start w:val="1"/>
      <w:numFmt w:val="decimal"/>
      <w:lvlText w:val="%4."/>
      <w:lvlJc w:val="left"/>
      <w:pPr>
        <w:ind w:left="2880" w:hanging="360"/>
      </w:pPr>
    </w:lvl>
    <w:lvl w:ilvl="4" w:tplc="61BE3256">
      <w:start w:val="1"/>
      <w:numFmt w:val="lowerLetter"/>
      <w:lvlText w:val="%5."/>
      <w:lvlJc w:val="left"/>
      <w:pPr>
        <w:ind w:left="3600" w:hanging="360"/>
      </w:pPr>
    </w:lvl>
    <w:lvl w:ilvl="5" w:tplc="7C182056">
      <w:start w:val="1"/>
      <w:numFmt w:val="lowerRoman"/>
      <w:lvlText w:val="%6."/>
      <w:lvlJc w:val="right"/>
      <w:pPr>
        <w:ind w:left="4320" w:hanging="180"/>
      </w:pPr>
    </w:lvl>
    <w:lvl w:ilvl="6" w:tplc="ECAAD954">
      <w:start w:val="1"/>
      <w:numFmt w:val="decimal"/>
      <w:lvlText w:val="%7."/>
      <w:lvlJc w:val="left"/>
      <w:pPr>
        <w:ind w:left="5040" w:hanging="360"/>
      </w:pPr>
    </w:lvl>
    <w:lvl w:ilvl="7" w:tplc="F500BAC2">
      <w:start w:val="1"/>
      <w:numFmt w:val="lowerLetter"/>
      <w:lvlText w:val="%8."/>
      <w:lvlJc w:val="left"/>
      <w:pPr>
        <w:ind w:left="5760" w:hanging="360"/>
      </w:pPr>
    </w:lvl>
    <w:lvl w:ilvl="8" w:tplc="5596AE32">
      <w:start w:val="1"/>
      <w:numFmt w:val="lowerRoman"/>
      <w:lvlText w:val="%9."/>
      <w:lvlJc w:val="right"/>
      <w:pPr>
        <w:ind w:left="6480" w:hanging="180"/>
      </w:pPr>
    </w:lvl>
  </w:abstractNum>
  <w:abstractNum w:abstractNumId="11" w15:restartNumberingAfterBreak="0">
    <w:nsid w:val="239F7F4E"/>
    <w:multiLevelType w:val="hybridMultilevel"/>
    <w:tmpl w:val="FFFFFFFF"/>
    <w:lvl w:ilvl="0" w:tplc="F0A8EB14">
      <w:start w:val="1"/>
      <w:numFmt w:val="bullet"/>
      <w:lvlText w:val="·"/>
      <w:lvlJc w:val="left"/>
      <w:pPr>
        <w:ind w:left="720" w:hanging="360"/>
      </w:pPr>
      <w:rPr>
        <w:rFonts w:ascii="Symbol" w:hAnsi="Symbol" w:hint="default"/>
      </w:rPr>
    </w:lvl>
    <w:lvl w:ilvl="1" w:tplc="05A033F6">
      <w:start w:val="1"/>
      <w:numFmt w:val="bullet"/>
      <w:lvlText w:val="o"/>
      <w:lvlJc w:val="left"/>
      <w:pPr>
        <w:ind w:left="1440" w:hanging="360"/>
      </w:pPr>
      <w:rPr>
        <w:rFonts w:ascii="Courier New" w:hAnsi="Courier New" w:hint="default"/>
      </w:rPr>
    </w:lvl>
    <w:lvl w:ilvl="2" w:tplc="D186987E">
      <w:start w:val="1"/>
      <w:numFmt w:val="bullet"/>
      <w:lvlText w:val=""/>
      <w:lvlJc w:val="left"/>
      <w:pPr>
        <w:ind w:left="2160" w:hanging="360"/>
      </w:pPr>
      <w:rPr>
        <w:rFonts w:ascii="Wingdings" w:hAnsi="Wingdings" w:hint="default"/>
      </w:rPr>
    </w:lvl>
    <w:lvl w:ilvl="3" w:tplc="C7C8FBBE">
      <w:start w:val="1"/>
      <w:numFmt w:val="bullet"/>
      <w:lvlText w:val=""/>
      <w:lvlJc w:val="left"/>
      <w:pPr>
        <w:ind w:left="2880" w:hanging="360"/>
      </w:pPr>
      <w:rPr>
        <w:rFonts w:ascii="Symbol" w:hAnsi="Symbol" w:hint="default"/>
      </w:rPr>
    </w:lvl>
    <w:lvl w:ilvl="4" w:tplc="337C6212">
      <w:start w:val="1"/>
      <w:numFmt w:val="bullet"/>
      <w:lvlText w:val="o"/>
      <w:lvlJc w:val="left"/>
      <w:pPr>
        <w:ind w:left="3600" w:hanging="360"/>
      </w:pPr>
      <w:rPr>
        <w:rFonts w:ascii="Courier New" w:hAnsi="Courier New" w:hint="default"/>
      </w:rPr>
    </w:lvl>
    <w:lvl w:ilvl="5" w:tplc="BE7C191E">
      <w:start w:val="1"/>
      <w:numFmt w:val="bullet"/>
      <w:lvlText w:val=""/>
      <w:lvlJc w:val="left"/>
      <w:pPr>
        <w:ind w:left="4320" w:hanging="360"/>
      </w:pPr>
      <w:rPr>
        <w:rFonts w:ascii="Wingdings" w:hAnsi="Wingdings" w:hint="default"/>
      </w:rPr>
    </w:lvl>
    <w:lvl w:ilvl="6" w:tplc="032288A4">
      <w:start w:val="1"/>
      <w:numFmt w:val="bullet"/>
      <w:lvlText w:val=""/>
      <w:lvlJc w:val="left"/>
      <w:pPr>
        <w:ind w:left="5040" w:hanging="360"/>
      </w:pPr>
      <w:rPr>
        <w:rFonts w:ascii="Symbol" w:hAnsi="Symbol" w:hint="default"/>
      </w:rPr>
    </w:lvl>
    <w:lvl w:ilvl="7" w:tplc="90FEFCD8">
      <w:start w:val="1"/>
      <w:numFmt w:val="bullet"/>
      <w:lvlText w:val="o"/>
      <w:lvlJc w:val="left"/>
      <w:pPr>
        <w:ind w:left="5760" w:hanging="360"/>
      </w:pPr>
      <w:rPr>
        <w:rFonts w:ascii="Courier New" w:hAnsi="Courier New" w:hint="default"/>
      </w:rPr>
    </w:lvl>
    <w:lvl w:ilvl="8" w:tplc="9A2294BC">
      <w:start w:val="1"/>
      <w:numFmt w:val="bullet"/>
      <w:lvlText w:val=""/>
      <w:lvlJc w:val="left"/>
      <w:pPr>
        <w:ind w:left="6480" w:hanging="360"/>
      </w:pPr>
      <w:rPr>
        <w:rFonts w:ascii="Wingdings" w:hAnsi="Wingdings" w:hint="default"/>
      </w:rPr>
    </w:lvl>
  </w:abstractNum>
  <w:abstractNum w:abstractNumId="12" w15:restartNumberingAfterBreak="0">
    <w:nsid w:val="24C36EC0"/>
    <w:multiLevelType w:val="hybridMultilevel"/>
    <w:tmpl w:val="FFFFFFFF"/>
    <w:lvl w:ilvl="0" w:tplc="5E9AB540">
      <w:start w:val="1"/>
      <w:numFmt w:val="bullet"/>
      <w:lvlText w:val="-"/>
      <w:lvlJc w:val="left"/>
      <w:pPr>
        <w:ind w:left="720" w:hanging="360"/>
      </w:pPr>
      <w:rPr>
        <w:rFonts w:ascii="Symbol" w:hAnsi="Symbol" w:hint="default"/>
      </w:rPr>
    </w:lvl>
    <w:lvl w:ilvl="1" w:tplc="CB54FEA6">
      <w:start w:val="1"/>
      <w:numFmt w:val="bullet"/>
      <w:lvlText w:val="o"/>
      <w:lvlJc w:val="left"/>
      <w:pPr>
        <w:ind w:left="1440" w:hanging="360"/>
      </w:pPr>
      <w:rPr>
        <w:rFonts w:ascii="Courier New" w:hAnsi="Courier New" w:hint="default"/>
      </w:rPr>
    </w:lvl>
    <w:lvl w:ilvl="2" w:tplc="ECC0392A">
      <w:start w:val="1"/>
      <w:numFmt w:val="bullet"/>
      <w:lvlText w:val=""/>
      <w:lvlJc w:val="left"/>
      <w:pPr>
        <w:ind w:left="2160" w:hanging="360"/>
      </w:pPr>
      <w:rPr>
        <w:rFonts w:ascii="Wingdings" w:hAnsi="Wingdings" w:hint="default"/>
      </w:rPr>
    </w:lvl>
    <w:lvl w:ilvl="3" w:tplc="938AB238">
      <w:start w:val="1"/>
      <w:numFmt w:val="bullet"/>
      <w:lvlText w:val=""/>
      <w:lvlJc w:val="left"/>
      <w:pPr>
        <w:ind w:left="2880" w:hanging="360"/>
      </w:pPr>
      <w:rPr>
        <w:rFonts w:ascii="Symbol" w:hAnsi="Symbol" w:hint="default"/>
      </w:rPr>
    </w:lvl>
    <w:lvl w:ilvl="4" w:tplc="AC023F1A">
      <w:start w:val="1"/>
      <w:numFmt w:val="bullet"/>
      <w:lvlText w:val="o"/>
      <w:lvlJc w:val="left"/>
      <w:pPr>
        <w:ind w:left="3600" w:hanging="360"/>
      </w:pPr>
      <w:rPr>
        <w:rFonts w:ascii="Courier New" w:hAnsi="Courier New" w:hint="default"/>
      </w:rPr>
    </w:lvl>
    <w:lvl w:ilvl="5" w:tplc="54B2C972">
      <w:start w:val="1"/>
      <w:numFmt w:val="bullet"/>
      <w:lvlText w:val=""/>
      <w:lvlJc w:val="left"/>
      <w:pPr>
        <w:ind w:left="4320" w:hanging="360"/>
      </w:pPr>
      <w:rPr>
        <w:rFonts w:ascii="Wingdings" w:hAnsi="Wingdings" w:hint="default"/>
      </w:rPr>
    </w:lvl>
    <w:lvl w:ilvl="6" w:tplc="B78295BE">
      <w:start w:val="1"/>
      <w:numFmt w:val="bullet"/>
      <w:lvlText w:val=""/>
      <w:lvlJc w:val="left"/>
      <w:pPr>
        <w:ind w:left="5040" w:hanging="360"/>
      </w:pPr>
      <w:rPr>
        <w:rFonts w:ascii="Symbol" w:hAnsi="Symbol" w:hint="default"/>
      </w:rPr>
    </w:lvl>
    <w:lvl w:ilvl="7" w:tplc="0576D732">
      <w:start w:val="1"/>
      <w:numFmt w:val="bullet"/>
      <w:lvlText w:val="o"/>
      <w:lvlJc w:val="left"/>
      <w:pPr>
        <w:ind w:left="5760" w:hanging="360"/>
      </w:pPr>
      <w:rPr>
        <w:rFonts w:ascii="Courier New" w:hAnsi="Courier New" w:hint="default"/>
      </w:rPr>
    </w:lvl>
    <w:lvl w:ilvl="8" w:tplc="41FA9694">
      <w:start w:val="1"/>
      <w:numFmt w:val="bullet"/>
      <w:lvlText w:val=""/>
      <w:lvlJc w:val="left"/>
      <w:pPr>
        <w:ind w:left="6480" w:hanging="360"/>
      </w:pPr>
      <w:rPr>
        <w:rFonts w:ascii="Wingdings" w:hAnsi="Wingdings" w:hint="default"/>
      </w:rPr>
    </w:lvl>
  </w:abstractNum>
  <w:abstractNum w:abstractNumId="13" w15:restartNumberingAfterBreak="0">
    <w:nsid w:val="25407FCF"/>
    <w:multiLevelType w:val="hybridMultilevel"/>
    <w:tmpl w:val="FFFFFFFF"/>
    <w:lvl w:ilvl="0" w:tplc="1CDA262E">
      <w:start w:val="1"/>
      <w:numFmt w:val="bullet"/>
      <w:lvlText w:val="-"/>
      <w:lvlJc w:val="left"/>
      <w:pPr>
        <w:ind w:left="720" w:hanging="360"/>
      </w:pPr>
      <w:rPr>
        <w:rFonts w:ascii="&quot;Times New Roman&quot;,serif" w:hAnsi="&quot;Times New Roman&quot;,serif" w:hint="default"/>
      </w:rPr>
    </w:lvl>
    <w:lvl w:ilvl="1" w:tplc="169CC798">
      <w:start w:val="1"/>
      <w:numFmt w:val="bullet"/>
      <w:lvlText w:val="o"/>
      <w:lvlJc w:val="left"/>
      <w:pPr>
        <w:ind w:left="1440" w:hanging="360"/>
      </w:pPr>
      <w:rPr>
        <w:rFonts w:ascii="Courier New" w:hAnsi="Courier New" w:hint="default"/>
      </w:rPr>
    </w:lvl>
    <w:lvl w:ilvl="2" w:tplc="A33A720A">
      <w:start w:val="1"/>
      <w:numFmt w:val="bullet"/>
      <w:lvlText w:val=""/>
      <w:lvlJc w:val="left"/>
      <w:pPr>
        <w:ind w:left="2160" w:hanging="360"/>
      </w:pPr>
      <w:rPr>
        <w:rFonts w:ascii="Wingdings" w:hAnsi="Wingdings" w:hint="default"/>
      </w:rPr>
    </w:lvl>
    <w:lvl w:ilvl="3" w:tplc="830E1B6A">
      <w:start w:val="1"/>
      <w:numFmt w:val="bullet"/>
      <w:lvlText w:val=""/>
      <w:lvlJc w:val="left"/>
      <w:pPr>
        <w:ind w:left="2880" w:hanging="360"/>
      </w:pPr>
      <w:rPr>
        <w:rFonts w:ascii="Symbol" w:hAnsi="Symbol" w:hint="default"/>
      </w:rPr>
    </w:lvl>
    <w:lvl w:ilvl="4" w:tplc="27D20672">
      <w:start w:val="1"/>
      <w:numFmt w:val="bullet"/>
      <w:lvlText w:val="o"/>
      <w:lvlJc w:val="left"/>
      <w:pPr>
        <w:ind w:left="3600" w:hanging="360"/>
      </w:pPr>
      <w:rPr>
        <w:rFonts w:ascii="Courier New" w:hAnsi="Courier New" w:hint="default"/>
      </w:rPr>
    </w:lvl>
    <w:lvl w:ilvl="5" w:tplc="97B81682">
      <w:start w:val="1"/>
      <w:numFmt w:val="bullet"/>
      <w:lvlText w:val=""/>
      <w:lvlJc w:val="left"/>
      <w:pPr>
        <w:ind w:left="4320" w:hanging="360"/>
      </w:pPr>
      <w:rPr>
        <w:rFonts w:ascii="Wingdings" w:hAnsi="Wingdings" w:hint="default"/>
      </w:rPr>
    </w:lvl>
    <w:lvl w:ilvl="6" w:tplc="EF983AB2">
      <w:start w:val="1"/>
      <w:numFmt w:val="bullet"/>
      <w:lvlText w:val=""/>
      <w:lvlJc w:val="left"/>
      <w:pPr>
        <w:ind w:left="5040" w:hanging="360"/>
      </w:pPr>
      <w:rPr>
        <w:rFonts w:ascii="Symbol" w:hAnsi="Symbol" w:hint="default"/>
      </w:rPr>
    </w:lvl>
    <w:lvl w:ilvl="7" w:tplc="45E25600">
      <w:start w:val="1"/>
      <w:numFmt w:val="bullet"/>
      <w:lvlText w:val="o"/>
      <w:lvlJc w:val="left"/>
      <w:pPr>
        <w:ind w:left="5760" w:hanging="360"/>
      </w:pPr>
      <w:rPr>
        <w:rFonts w:ascii="Courier New" w:hAnsi="Courier New" w:hint="default"/>
      </w:rPr>
    </w:lvl>
    <w:lvl w:ilvl="8" w:tplc="C140587A">
      <w:start w:val="1"/>
      <w:numFmt w:val="bullet"/>
      <w:lvlText w:val=""/>
      <w:lvlJc w:val="left"/>
      <w:pPr>
        <w:ind w:left="6480" w:hanging="360"/>
      </w:pPr>
      <w:rPr>
        <w:rFonts w:ascii="Wingdings" w:hAnsi="Wingdings" w:hint="default"/>
      </w:rPr>
    </w:lvl>
  </w:abstractNum>
  <w:abstractNum w:abstractNumId="14" w15:restartNumberingAfterBreak="0">
    <w:nsid w:val="2C4AD499"/>
    <w:multiLevelType w:val="hybridMultilevel"/>
    <w:tmpl w:val="FFFFFFFF"/>
    <w:lvl w:ilvl="0" w:tplc="AB380F38">
      <w:start w:val="1"/>
      <w:numFmt w:val="bullet"/>
      <w:lvlText w:val="·"/>
      <w:lvlJc w:val="left"/>
      <w:pPr>
        <w:ind w:left="720" w:hanging="360"/>
      </w:pPr>
      <w:rPr>
        <w:rFonts w:ascii="Symbol" w:hAnsi="Symbol" w:hint="default"/>
      </w:rPr>
    </w:lvl>
    <w:lvl w:ilvl="1" w:tplc="16CACBF4">
      <w:start w:val="1"/>
      <w:numFmt w:val="bullet"/>
      <w:lvlText w:val="o"/>
      <w:lvlJc w:val="left"/>
      <w:pPr>
        <w:ind w:left="1440" w:hanging="360"/>
      </w:pPr>
      <w:rPr>
        <w:rFonts w:ascii="Courier New" w:hAnsi="Courier New" w:hint="default"/>
      </w:rPr>
    </w:lvl>
    <w:lvl w:ilvl="2" w:tplc="CFF0D074">
      <w:start w:val="1"/>
      <w:numFmt w:val="bullet"/>
      <w:lvlText w:val=""/>
      <w:lvlJc w:val="left"/>
      <w:pPr>
        <w:ind w:left="2160" w:hanging="360"/>
      </w:pPr>
      <w:rPr>
        <w:rFonts w:ascii="Wingdings" w:hAnsi="Wingdings" w:hint="default"/>
      </w:rPr>
    </w:lvl>
    <w:lvl w:ilvl="3" w:tplc="A0148952">
      <w:start w:val="1"/>
      <w:numFmt w:val="bullet"/>
      <w:lvlText w:val=""/>
      <w:lvlJc w:val="left"/>
      <w:pPr>
        <w:ind w:left="2880" w:hanging="360"/>
      </w:pPr>
      <w:rPr>
        <w:rFonts w:ascii="Symbol" w:hAnsi="Symbol" w:hint="default"/>
      </w:rPr>
    </w:lvl>
    <w:lvl w:ilvl="4" w:tplc="B07037A4">
      <w:start w:val="1"/>
      <w:numFmt w:val="bullet"/>
      <w:lvlText w:val="o"/>
      <w:lvlJc w:val="left"/>
      <w:pPr>
        <w:ind w:left="3600" w:hanging="360"/>
      </w:pPr>
      <w:rPr>
        <w:rFonts w:ascii="Courier New" w:hAnsi="Courier New" w:hint="default"/>
      </w:rPr>
    </w:lvl>
    <w:lvl w:ilvl="5" w:tplc="F842C576">
      <w:start w:val="1"/>
      <w:numFmt w:val="bullet"/>
      <w:lvlText w:val=""/>
      <w:lvlJc w:val="left"/>
      <w:pPr>
        <w:ind w:left="4320" w:hanging="360"/>
      </w:pPr>
      <w:rPr>
        <w:rFonts w:ascii="Wingdings" w:hAnsi="Wingdings" w:hint="default"/>
      </w:rPr>
    </w:lvl>
    <w:lvl w:ilvl="6" w:tplc="B184BDE8">
      <w:start w:val="1"/>
      <w:numFmt w:val="bullet"/>
      <w:lvlText w:val=""/>
      <w:lvlJc w:val="left"/>
      <w:pPr>
        <w:ind w:left="5040" w:hanging="360"/>
      </w:pPr>
      <w:rPr>
        <w:rFonts w:ascii="Symbol" w:hAnsi="Symbol" w:hint="default"/>
      </w:rPr>
    </w:lvl>
    <w:lvl w:ilvl="7" w:tplc="15E8D916">
      <w:start w:val="1"/>
      <w:numFmt w:val="bullet"/>
      <w:lvlText w:val="o"/>
      <w:lvlJc w:val="left"/>
      <w:pPr>
        <w:ind w:left="5760" w:hanging="360"/>
      </w:pPr>
      <w:rPr>
        <w:rFonts w:ascii="Courier New" w:hAnsi="Courier New" w:hint="default"/>
      </w:rPr>
    </w:lvl>
    <w:lvl w:ilvl="8" w:tplc="D28E2B60">
      <w:start w:val="1"/>
      <w:numFmt w:val="bullet"/>
      <w:lvlText w:val=""/>
      <w:lvlJc w:val="left"/>
      <w:pPr>
        <w:ind w:left="6480" w:hanging="360"/>
      </w:pPr>
      <w:rPr>
        <w:rFonts w:ascii="Wingdings" w:hAnsi="Wingdings" w:hint="default"/>
      </w:rPr>
    </w:lvl>
  </w:abstractNum>
  <w:abstractNum w:abstractNumId="15" w15:restartNumberingAfterBreak="0">
    <w:nsid w:val="38913328"/>
    <w:multiLevelType w:val="hybridMultilevel"/>
    <w:tmpl w:val="FFFFFFFF"/>
    <w:lvl w:ilvl="0" w:tplc="7A44DE72">
      <w:start w:val="1"/>
      <w:numFmt w:val="bullet"/>
      <w:lvlText w:val="-"/>
      <w:lvlJc w:val="left"/>
      <w:pPr>
        <w:ind w:left="720" w:hanging="360"/>
      </w:pPr>
      <w:rPr>
        <w:rFonts w:ascii="&quot;Times New Roman&quot;,serif" w:hAnsi="&quot;Times New Roman&quot;,serif" w:hint="default"/>
      </w:rPr>
    </w:lvl>
    <w:lvl w:ilvl="1" w:tplc="6D1E8688">
      <w:start w:val="1"/>
      <w:numFmt w:val="bullet"/>
      <w:lvlText w:val="o"/>
      <w:lvlJc w:val="left"/>
      <w:pPr>
        <w:ind w:left="1440" w:hanging="360"/>
      </w:pPr>
      <w:rPr>
        <w:rFonts w:ascii="Courier New" w:hAnsi="Courier New" w:hint="default"/>
      </w:rPr>
    </w:lvl>
    <w:lvl w:ilvl="2" w:tplc="7E9A386E">
      <w:start w:val="1"/>
      <w:numFmt w:val="bullet"/>
      <w:lvlText w:val=""/>
      <w:lvlJc w:val="left"/>
      <w:pPr>
        <w:ind w:left="2160" w:hanging="360"/>
      </w:pPr>
      <w:rPr>
        <w:rFonts w:ascii="Wingdings" w:hAnsi="Wingdings" w:hint="default"/>
      </w:rPr>
    </w:lvl>
    <w:lvl w:ilvl="3" w:tplc="1DACBF44">
      <w:start w:val="1"/>
      <w:numFmt w:val="bullet"/>
      <w:lvlText w:val=""/>
      <w:lvlJc w:val="left"/>
      <w:pPr>
        <w:ind w:left="2880" w:hanging="360"/>
      </w:pPr>
      <w:rPr>
        <w:rFonts w:ascii="Symbol" w:hAnsi="Symbol" w:hint="default"/>
      </w:rPr>
    </w:lvl>
    <w:lvl w:ilvl="4" w:tplc="1212BC92">
      <w:start w:val="1"/>
      <w:numFmt w:val="bullet"/>
      <w:lvlText w:val="o"/>
      <w:lvlJc w:val="left"/>
      <w:pPr>
        <w:ind w:left="3600" w:hanging="360"/>
      </w:pPr>
      <w:rPr>
        <w:rFonts w:ascii="Courier New" w:hAnsi="Courier New" w:hint="default"/>
      </w:rPr>
    </w:lvl>
    <w:lvl w:ilvl="5" w:tplc="B8E8392A">
      <w:start w:val="1"/>
      <w:numFmt w:val="bullet"/>
      <w:lvlText w:val=""/>
      <w:lvlJc w:val="left"/>
      <w:pPr>
        <w:ind w:left="4320" w:hanging="360"/>
      </w:pPr>
      <w:rPr>
        <w:rFonts w:ascii="Wingdings" w:hAnsi="Wingdings" w:hint="default"/>
      </w:rPr>
    </w:lvl>
    <w:lvl w:ilvl="6" w:tplc="6BFE5BFE">
      <w:start w:val="1"/>
      <w:numFmt w:val="bullet"/>
      <w:lvlText w:val=""/>
      <w:lvlJc w:val="left"/>
      <w:pPr>
        <w:ind w:left="5040" w:hanging="360"/>
      </w:pPr>
      <w:rPr>
        <w:rFonts w:ascii="Symbol" w:hAnsi="Symbol" w:hint="default"/>
      </w:rPr>
    </w:lvl>
    <w:lvl w:ilvl="7" w:tplc="7FAA4442">
      <w:start w:val="1"/>
      <w:numFmt w:val="bullet"/>
      <w:lvlText w:val="o"/>
      <w:lvlJc w:val="left"/>
      <w:pPr>
        <w:ind w:left="5760" w:hanging="360"/>
      </w:pPr>
      <w:rPr>
        <w:rFonts w:ascii="Courier New" w:hAnsi="Courier New" w:hint="default"/>
      </w:rPr>
    </w:lvl>
    <w:lvl w:ilvl="8" w:tplc="2452D526">
      <w:start w:val="1"/>
      <w:numFmt w:val="bullet"/>
      <w:lvlText w:val=""/>
      <w:lvlJc w:val="left"/>
      <w:pPr>
        <w:ind w:left="6480" w:hanging="360"/>
      </w:pPr>
      <w:rPr>
        <w:rFonts w:ascii="Wingdings" w:hAnsi="Wingdings" w:hint="default"/>
      </w:rPr>
    </w:lvl>
  </w:abstractNum>
  <w:abstractNum w:abstractNumId="16" w15:restartNumberingAfterBreak="0">
    <w:nsid w:val="3AE40D63"/>
    <w:multiLevelType w:val="multilevel"/>
    <w:tmpl w:val="81EEF8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53FA4"/>
    <w:multiLevelType w:val="multilevel"/>
    <w:tmpl w:val="613A8C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96953"/>
    <w:multiLevelType w:val="hybridMultilevel"/>
    <w:tmpl w:val="FFFFFFFF"/>
    <w:lvl w:ilvl="0" w:tplc="D7A4588A">
      <w:start w:val="2"/>
      <w:numFmt w:val="lowerLetter"/>
      <w:lvlText w:val="%1."/>
      <w:lvlJc w:val="left"/>
      <w:pPr>
        <w:ind w:left="720" w:hanging="360"/>
      </w:pPr>
    </w:lvl>
    <w:lvl w:ilvl="1" w:tplc="0D6094DC">
      <w:start w:val="1"/>
      <w:numFmt w:val="lowerLetter"/>
      <w:lvlText w:val="%2."/>
      <w:lvlJc w:val="left"/>
      <w:pPr>
        <w:ind w:left="1440" w:hanging="360"/>
      </w:pPr>
    </w:lvl>
    <w:lvl w:ilvl="2" w:tplc="1FE05428">
      <w:start w:val="1"/>
      <w:numFmt w:val="lowerRoman"/>
      <w:lvlText w:val="%3."/>
      <w:lvlJc w:val="right"/>
      <w:pPr>
        <w:ind w:left="2160" w:hanging="180"/>
      </w:pPr>
    </w:lvl>
    <w:lvl w:ilvl="3" w:tplc="F8FA45B0">
      <w:start w:val="1"/>
      <w:numFmt w:val="decimal"/>
      <w:lvlText w:val="%4."/>
      <w:lvlJc w:val="left"/>
      <w:pPr>
        <w:ind w:left="2880" w:hanging="360"/>
      </w:pPr>
    </w:lvl>
    <w:lvl w:ilvl="4" w:tplc="ED847AA4">
      <w:start w:val="1"/>
      <w:numFmt w:val="lowerLetter"/>
      <w:lvlText w:val="%5."/>
      <w:lvlJc w:val="left"/>
      <w:pPr>
        <w:ind w:left="3600" w:hanging="360"/>
      </w:pPr>
    </w:lvl>
    <w:lvl w:ilvl="5" w:tplc="755830A6">
      <w:start w:val="1"/>
      <w:numFmt w:val="lowerRoman"/>
      <w:lvlText w:val="%6."/>
      <w:lvlJc w:val="right"/>
      <w:pPr>
        <w:ind w:left="4320" w:hanging="180"/>
      </w:pPr>
    </w:lvl>
    <w:lvl w:ilvl="6" w:tplc="9678F8C4">
      <w:start w:val="1"/>
      <w:numFmt w:val="decimal"/>
      <w:lvlText w:val="%7."/>
      <w:lvlJc w:val="left"/>
      <w:pPr>
        <w:ind w:left="5040" w:hanging="360"/>
      </w:pPr>
    </w:lvl>
    <w:lvl w:ilvl="7" w:tplc="25F46122">
      <w:start w:val="1"/>
      <w:numFmt w:val="lowerLetter"/>
      <w:lvlText w:val="%8."/>
      <w:lvlJc w:val="left"/>
      <w:pPr>
        <w:ind w:left="5760" w:hanging="360"/>
      </w:pPr>
    </w:lvl>
    <w:lvl w:ilvl="8" w:tplc="E29E89CC">
      <w:start w:val="1"/>
      <w:numFmt w:val="lowerRoman"/>
      <w:lvlText w:val="%9."/>
      <w:lvlJc w:val="right"/>
      <w:pPr>
        <w:ind w:left="6480" w:hanging="180"/>
      </w:pPr>
    </w:lvl>
  </w:abstractNum>
  <w:abstractNum w:abstractNumId="19" w15:restartNumberingAfterBreak="0">
    <w:nsid w:val="3D07212C"/>
    <w:multiLevelType w:val="hybridMultilevel"/>
    <w:tmpl w:val="FFFFFFFF"/>
    <w:lvl w:ilvl="0" w:tplc="41ACF9AE">
      <w:start w:val="1"/>
      <w:numFmt w:val="decimal"/>
      <w:lvlText w:val="(%1)"/>
      <w:lvlJc w:val="left"/>
      <w:pPr>
        <w:ind w:left="720" w:hanging="360"/>
      </w:pPr>
    </w:lvl>
    <w:lvl w:ilvl="1" w:tplc="3642F53A">
      <w:start w:val="1"/>
      <w:numFmt w:val="lowerLetter"/>
      <w:lvlText w:val="%2."/>
      <w:lvlJc w:val="left"/>
      <w:pPr>
        <w:ind w:left="1440" w:hanging="360"/>
      </w:pPr>
    </w:lvl>
    <w:lvl w:ilvl="2" w:tplc="70D4184E">
      <w:start w:val="1"/>
      <w:numFmt w:val="lowerRoman"/>
      <w:lvlText w:val="%3."/>
      <w:lvlJc w:val="right"/>
      <w:pPr>
        <w:ind w:left="2160" w:hanging="180"/>
      </w:pPr>
    </w:lvl>
    <w:lvl w:ilvl="3" w:tplc="E520A6BA">
      <w:start w:val="1"/>
      <w:numFmt w:val="decimal"/>
      <w:lvlText w:val="%4."/>
      <w:lvlJc w:val="left"/>
      <w:pPr>
        <w:ind w:left="2880" w:hanging="360"/>
      </w:pPr>
    </w:lvl>
    <w:lvl w:ilvl="4" w:tplc="A2C87178">
      <w:start w:val="1"/>
      <w:numFmt w:val="lowerLetter"/>
      <w:lvlText w:val="%5."/>
      <w:lvlJc w:val="left"/>
      <w:pPr>
        <w:ind w:left="3600" w:hanging="360"/>
      </w:pPr>
    </w:lvl>
    <w:lvl w:ilvl="5" w:tplc="850CBE16">
      <w:start w:val="1"/>
      <w:numFmt w:val="lowerRoman"/>
      <w:lvlText w:val="%6."/>
      <w:lvlJc w:val="right"/>
      <w:pPr>
        <w:ind w:left="4320" w:hanging="180"/>
      </w:pPr>
    </w:lvl>
    <w:lvl w:ilvl="6" w:tplc="04DEF258">
      <w:start w:val="1"/>
      <w:numFmt w:val="decimal"/>
      <w:lvlText w:val="%7."/>
      <w:lvlJc w:val="left"/>
      <w:pPr>
        <w:ind w:left="5040" w:hanging="360"/>
      </w:pPr>
    </w:lvl>
    <w:lvl w:ilvl="7" w:tplc="BC4A1362">
      <w:start w:val="1"/>
      <w:numFmt w:val="lowerLetter"/>
      <w:lvlText w:val="%8."/>
      <w:lvlJc w:val="left"/>
      <w:pPr>
        <w:ind w:left="5760" w:hanging="360"/>
      </w:pPr>
    </w:lvl>
    <w:lvl w:ilvl="8" w:tplc="16842500">
      <w:start w:val="1"/>
      <w:numFmt w:val="lowerRoman"/>
      <w:lvlText w:val="%9."/>
      <w:lvlJc w:val="right"/>
      <w:pPr>
        <w:ind w:left="6480" w:hanging="180"/>
      </w:pPr>
    </w:lvl>
  </w:abstractNum>
  <w:abstractNum w:abstractNumId="20" w15:restartNumberingAfterBreak="0">
    <w:nsid w:val="47E73034"/>
    <w:multiLevelType w:val="multilevel"/>
    <w:tmpl w:val="D8749B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408BD3"/>
    <w:multiLevelType w:val="hybridMultilevel"/>
    <w:tmpl w:val="FFFFFFFF"/>
    <w:lvl w:ilvl="0" w:tplc="FD623FDC">
      <w:start w:val="1"/>
      <w:numFmt w:val="bullet"/>
      <w:lvlText w:val="·"/>
      <w:lvlJc w:val="left"/>
      <w:pPr>
        <w:ind w:left="720" w:hanging="360"/>
      </w:pPr>
      <w:rPr>
        <w:rFonts w:ascii="Symbol" w:hAnsi="Symbol" w:hint="default"/>
      </w:rPr>
    </w:lvl>
    <w:lvl w:ilvl="1" w:tplc="36585720">
      <w:start w:val="1"/>
      <w:numFmt w:val="bullet"/>
      <w:lvlText w:val="o"/>
      <w:lvlJc w:val="left"/>
      <w:pPr>
        <w:ind w:left="1440" w:hanging="360"/>
      </w:pPr>
      <w:rPr>
        <w:rFonts w:ascii="Courier New" w:hAnsi="Courier New" w:hint="default"/>
      </w:rPr>
    </w:lvl>
    <w:lvl w:ilvl="2" w:tplc="F614139A">
      <w:start w:val="1"/>
      <w:numFmt w:val="bullet"/>
      <w:lvlText w:val=""/>
      <w:lvlJc w:val="left"/>
      <w:pPr>
        <w:ind w:left="2160" w:hanging="360"/>
      </w:pPr>
      <w:rPr>
        <w:rFonts w:ascii="Wingdings" w:hAnsi="Wingdings" w:hint="default"/>
      </w:rPr>
    </w:lvl>
    <w:lvl w:ilvl="3" w:tplc="6C183E68">
      <w:start w:val="1"/>
      <w:numFmt w:val="bullet"/>
      <w:lvlText w:val=""/>
      <w:lvlJc w:val="left"/>
      <w:pPr>
        <w:ind w:left="2880" w:hanging="360"/>
      </w:pPr>
      <w:rPr>
        <w:rFonts w:ascii="Symbol" w:hAnsi="Symbol" w:hint="default"/>
      </w:rPr>
    </w:lvl>
    <w:lvl w:ilvl="4" w:tplc="6F0462A4">
      <w:start w:val="1"/>
      <w:numFmt w:val="bullet"/>
      <w:lvlText w:val="o"/>
      <w:lvlJc w:val="left"/>
      <w:pPr>
        <w:ind w:left="3600" w:hanging="360"/>
      </w:pPr>
      <w:rPr>
        <w:rFonts w:ascii="Courier New" w:hAnsi="Courier New" w:hint="default"/>
      </w:rPr>
    </w:lvl>
    <w:lvl w:ilvl="5" w:tplc="98325CCC">
      <w:start w:val="1"/>
      <w:numFmt w:val="bullet"/>
      <w:lvlText w:val=""/>
      <w:lvlJc w:val="left"/>
      <w:pPr>
        <w:ind w:left="4320" w:hanging="360"/>
      </w:pPr>
      <w:rPr>
        <w:rFonts w:ascii="Wingdings" w:hAnsi="Wingdings" w:hint="default"/>
      </w:rPr>
    </w:lvl>
    <w:lvl w:ilvl="6" w:tplc="5608DFCE">
      <w:start w:val="1"/>
      <w:numFmt w:val="bullet"/>
      <w:lvlText w:val=""/>
      <w:lvlJc w:val="left"/>
      <w:pPr>
        <w:ind w:left="5040" w:hanging="360"/>
      </w:pPr>
      <w:rPr>
        <w:rFonts w:ascii="Symbol" w:hAnsi="Symbol" w:hint="default"/>
      </w:rPr>
    </w:lvl>
    <w:lvl w:ilvl="7" w:tplc="9E4A247C">
      <w:start w:val="1"/>
      <w:numFmt w:val="bullet"/>
      <w:lvlText w:val="o"/>
      <w:lvlJc w:val="left"/>
      <w:pPr>
        <w:ind w:left="5760" w:hanging="360"/>
      </w:pPr>
      <w:rPr>
        <w:rFonts w:ascii="Courier New" w:hAnsi="Courier New" w:hint="default"/>
      </w:rPr>
    </w:lvl>
    <w:lvl w:ilvl="8" w:tplc="34F2A4CE">
      <w:start w:val="1"/>
      <w:numFmt w:val="bullet"/>
      <w:lvlText w:val=""/>
      <w:lvlJc w:val="left"/>
      <w:pPr>
        <w:ind w:left="6480" w:hanging="360"/>
      </w:pPr>
      <w:rPr>
        <w:rFonts w:ascii="Wingdings" w:hAnsi="Wingdings" w:hint="default"/>
      </w:rPr>
    </w:lvl>
  </w:abstractNum>
  <w:abstractNum w:abstractNumId="22" w15:restartNumberingAfterBreak="0">
    <w:nsid w:val="4BBD5A8C"/>
    <w:multiLevelType w:val="multilevel"/>
    <w:tmpl w:val="CE2E3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7246B"/>
    <w:multiLevelType w:val="multilevel"/>
    <w:tmpl w:val="CFF20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34DCB"/>
    <w:multiLevelType w:val="multilevel"/>
    <w:tmpl w:val="6256E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463DF1"/>
    <w:multiLevelType w:val="multilevel"/>
    <w:tmpl w:val="16F8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546823"/>
    <w:multiLevelType w:val="hybridMultilevel"/>
    <w:tmpl w:val="FFFFFFFF"/>
    <w:lvl w:ilvl="0" w:tplc="CDF4B64E">
      <w:start w:val="1"/>
      <w:numFmt w:val="bullet"/>
      <w:lvlText w:val="-"/>
      <w:lvlJc w:val="left"/>
      <w:pPr>
        <w:ind w:left="720" w:hanging="360"/>
      </w:pPr>
      <w:rPr>
        <w:rFonts w:ascii="Symbol" w:hAnsi="Symbol" w:hint="default"/>
      </w:rPr>
    </w:lvl>
    <w:lvl w:ilvl="1" w:tplc="540482F2">
      <w:start w:val="1"/>
      <w:numFmt w:val="bullet"/>
      <w:lvlText w:val="o"/>
      <w:lvlJc w:val="left"/>
      <w:pPr>
        <w:ind w:left="1440" w:hanging="360"/>
      </w:pPr>
      <w:rPr>
        <w:rFonts w:ascii="Courier New" w:hAnsi="Courier New" w:hint="default"/>
      </w:rPr>
    </w:lvl>
    <w:lvl w:ilvl="2" w:tplc="E870D090">
      <w:start w:val="1"/>
      <w:numFmt w:val="bullet"/>
      <w:lvlText w:val=""/>
      <w:lvlJc w:val="left"/>
      <w:pPr>
        <w:ind w:left="2160" w:hanging="360"/>
      </w:pPr>
      <w:rPr>
        <w:rFonts w:ascii="Wingdings" w:hAnsi="Wingdings" w:hint="default"/>
      </w:rPr>
    </w:lvl>
    <w:lvl w:ilvl="3" w:tplc="A40E3222">
      <w:start w:val="1"/>
      <w:numFmt w:val="bullet"/>
      <w:lvlText w:val=""/>
      <w:lvlJc w:val="left"/>
      <w:pPr>
        <w:ind w:left="2880" w:hanging="360"/>
      </w:pPr>
      <w:rPr>
        <w:rFonts w:ascii="Symbol" w:hAnsi="Symbol" w:hint="default"/>
      </w:rPr>
    </w:lvl>
    <w:lvl w:ilvl="4" w:tplc="CD3891E4">
      <w:start w:val="1"/>
      <w:numFmt w:val="bullet"/>
      <w:lvlText w:val="o"/>
      <w:lvlJc w:val="left"/>
      <w:pPr>
        <w:ind w:left="3600" w:hanging="360"/>
      </w:pPr>
      <w:rPr>
        <w:rFonts w:ascii="Courier New" w:hAnsi="Courier New" w:hint="default"/>
      </w:rPr>
    </w:lvl>
    <w:lvl w:ilvl="5" w:tplc="584824D6">
      <w:start w:val="1"/>
      <w:numFmt w:val="bullet"/>
      <w:lvlText w:val=""/>
      <w:lvlJc w:val="left"/>
      <w:pPr>
        <w:ind w:left="4320" w:hanging="360"/>
      </w:pPr>
      <w:rPr>
        <w:rFonts w:ascii="Wingdings" w:hAnsi="Wingdings" w:hint="default"/>
      </w:rPr>
    </w:lvl>
    <w:lvl w:ilvl="6" w:tplc="73D2CF14">
      <w:start w:val="1"/>
      <w:numFmt w:val="bullet"/>
      <w:lvlText w:val=""/>
      <w:lvlJc w:val="left"/>
      <w:pPr>
        <w:ind w:left="5040" w:hanging="360"/>
      </w:pPr>
      <w:rPr>
        <w:rFonts w:ascii="Symbol" w:hAnsi="Symbol" w:hint="default"/>
      </w:rPr>
    </w:lvl>
    <w:lvl w:ilvl="7" w:tplc="C97406EC">
      <w:start w:val="1"/>
      <w:numFmt w:val="bullet"/>
      <w:lvlText w:val="o"/>
      <w:lvlJc w:val="left"/>
      <w:pPr>
        <w:ind w:left="5760" w:hanging="360"/>
      </w:pPr>
      <w:rPr>
        <w:rFonts w:ascii="Courier New" w:hAnsi="Courier New" w:hint="default"/>
      </w:rPr>
    </w:lvl>
    <w:lvl w:ilvl="8" w:tplc="FE909D08">
      <w:start w:val="1"/>
      <w:numFmt w:val="bullet"/>
      <w:lvlText w:val=""/>
      <w:lvlJc w:val="left"/>
      <w:pPr>
        <w:ind w:left="6480" w:hanging="360"/>
      </w:pPr>
      <w:rPr>
        <w:rFonts w:ascii="Wingdings" w:hAnsi="Wingdings" w:hint="default"/>
      </w:rPr>
    </w:lvl>
  </w:abstractNum>
  <w:abstractNum w:abstractNumId="27" w15:restartNumberingAfterBreak="0">
    <w:nsid w:val="5C81516E"/>
    <w:multiLevelType w:val="hybridMultilevel"/>
    <w:tmpl w:val="FFFFFFFF"/>
    <w:lvl w:ilvl="0" w:tplc="4498C644">
      <w:start w:val="1"/>
      <w:numFmt w:val="bullet"/>
      <w:lvlText w:val="-"/>
      <w:lvlJc w:val="left"/>
      <w:pPr>
        <w:ind w:left="720" w:hanging="360"/>
      </w:pPr>
      <w:rPr>
        <w:rFonts w:ascii="Symbol" w:hAnsi="Symbol" w:hint="default"/>
      </w:rPr>
    </w:lvl>
    <w:lvl w:ilvl="1" w:tplc="B48E3D02">
      <w:start w:val="1"/>
      <w:numFmt w:val="bullet"/>
      <w:lvlText w:val="o"/>
      <w:lvlJc w:val="left"/>
      <w:pPr>
        <w:ind w:left="1440" w:hanging="360"/>
      </w:pPr>
      <w:rPr>
        <w:rFonts w:ascii="Courier New" w:hAnsi="Courier New" w:hint="default"/>
      </w:rPr>
    </w:lvl>
    <w:lvl w:ilvl="2" w:tplc="F94C885E">
      <w:start w:val="1"/>
      <w:numFmt w:val="bullet"/>
      <w:lvlText w:val=""/>
      <w:lvlJc w:val="left"/>
      <w:pPr>
        <w:ind w:left="2160" w:hanging="360"/>
      </w:pPr>
      <w:rPr>
        <w:rFonts w:ascii="Wingdings" w:hAnsi="Wingdings" w:hint="default"/>
      </w:rPr>
    </w:lvl>
    <w:lvl w:ilvl="3" w:tplc="F9CA61A4">
      <w:start w:val="1"/>
      <w:numFmt w:val="bullet"/>
      <w:lvlText w:val=""/>
      <w:lvlJc w:val="left"/>
      <w:pPr>
        <w:ind w:left="2880" w:hanging="360"/>
      </w:pPr>
      <w:rPr>
        <w:rFonts w:ascii="Symbol" w:hAnsi="Symbol" w:hint="default"/>
      </w:rPr>
    </w:lvl>
    <w:lvl w:ilvl="4" w:tplc="2BBC2E90">
      <w:start w:val="1"/>
      <w:numFmt w:val="bullet"/>
      <w:lvlText w:val="o"/>
      <w:lvlJc w:val="left"/>
      <w:pPr>
        <w:ind w:left="3600" w:hanging="360"/>
      </w:pPr>
      <w:rPr>
        <w:rFonts w:ascii="Courier New" w:hAnsi="Courier New" w:hint="default"/>
      </w:rPr>
    </w:lvl>
    <w:lvl w:ilvl="5" w:tplc="8FD680CE">
      <w:start w:val="1"/>
      <w:numFmt w:val="bullet"/>
      <w:lvlText w:val=""/>
      <w:lvlJc w:val="left"/>
      <w:pPr>
        <w:ind w:left="4320" w:hanging="360"/>
      </w:pPr>
      <w:rPr>
        <w:rFonts w:ascii="Wingdings" w:hAnsi="Wingdings" w:hint="default"/>
      </w:rPr>
    </w:lvl>
    <w:lvl w:ilvl="6" w:tplc="C8A880FC">
      <w:start w:val="1"/>
      <w:numFmt w:val="bullet"/>
      <w:lvlText w:val=""/>
      <w:lvlJc w:val="left"/>
      <w:pPr>
        <w:ind w:left="5040" w:hanging="360"/>
      </w:pPr>
      <w:rPr>
        <w:rFonts w:ascii="Symbol" w:hAnsi="Symbol" w:hint="default"/>
      </w:rPr>
    </w:lvl>
    <w:lvl w:ilvl="7" w:tplc="E2F218B6">
      <w:start w:val="1"/>
      <w:numFmt w:val="bullet"/>
      <w:lvlText w:val="o"/>
      <w:lvlJc w:val="left"/>
      <w:pPr>
        <w:ind w:left="5760" w:hanging="360"/>
      </w:pPr>
      <w:rPr>
        <w:rFonts w:ascii="Courier New" w:hAnsi="Courier New" w:hint="default"/>
      </w:rPr>
    </w:lvl>
    <w:lvl w:ilvl="8" w:tplc="7A406302">
      <w:start w:val="1"/>
      <w:numFmt w:val="bullet"/>
      <w:lvlText w:val=""/>
      <w:lvlJc w:val="left"/>
      <w:pPr>
        <w:ind w:left="6480" w:hanging="360"/>
      </w:pPr>
      <w:rPr>
        <w:rFonts w:ascii="Wingdings" w:hAnsi="Wingdings" w:hint="default"/>
      </w:rPr>
    </w:lvl>
  </w:abstractNum>
  <w:abstractNum w:abstractNumId="28" w15:restartNumberingAfterBreak="0">
    <w:nsid w:val="5E4D7E27"/>
    <w:multiLevelType w:val="hybridMultilevel"/>
    <w:tmpl w:val="FFFFFFFF"/>
    <w:lvl w:ilvl="0" w:tplc="26A00B74">
      <w:start w:val="1"/>
      <w:numFmt w:val="bullet"/>
      <w:lvlText w:val="-"/>
      <w:lvlJc w:val="left"/>
      <w:pPr>
        <w:ind w:left="720" w:hanging="360"/>
      </w:pPr>
      <w:rPr>
        <w:rFonts w:ascii="Symbol" w:hAnsi="Symbol" w:hint="default"/>
      </w:rPr>
    </w:lvl>
    <w:lvl w:ilvl="1" w:tplc="BB204C70">
      <w:start w:val="1"/>
      <w:numFmt w:val="bullet"/>
      <w:lvlText w:val="o"/>
      <w:lvlJc w:val="left"/>
      <w:pPr>
        <w:ind w:left="1440" w:hanging="360"/>
      </w:pPr>
      <w:rPr>
        <w:rFonts w:ascii="Courier New" w:hAnsi="Courier New" w:hint="default"/>
      </w:rPr>
    </w:lvl>
    <w:lvl w:ilvl="2" w:tplc="F52C383A">
      <w:start w:val="1"/>
      <w:numFmt w:val="bullet"/>
      <w:lvlText w:val=""/>
      <w:lvlJc w:val="left"/>
      <w:pPr>
        <w:ind w:left="2160" w:hanging="360"/>
      </w:pPr>
      <w:rPr>
        <w:rFonts w:ascii="Wingdings" w:hAnsi="Wingdings" w:hint="default"/>
      </w:rPr>
    </w:lvl>
    <w:lvl w:ilvl="3" w:tplc="923CA198">
      <w:start w:val="1"/>
      <w:numFmt w:val="bullet"/>
      <w:lvlText w:val=""/>
      <w:lvlJc w:val="left"/>
      <w:pPr>
        <w:ind w:left="2880" w:hanging="360"/>
      </w:pPr>
      <w:rPr>
        <w:rFonts w:ascii="Symbol" w:hAnsi="Symbol" w:hint="default"/>
      </w:rPr>
    </w:lvl>
    <w:lvl w:ilvl="4" w:tplc="CDC6C90E">
      <w:start w:val="1"/>
      <w:numFmt w:val="bullet"/>
      <w:lvlText w:val="o"/>
      <w:lvlJc w:val="left"/>
      <w:pPr>
        <w:ind w:left="3600" w:hanging="360"/>
      </w:pPr>
      <w:rPr>
        <w:rFonts w:ascii="Courier New" w:hAnsi="Courier New" w:hint="default"/>
      </w:rPr>
    </w:lvl>
    <w:lvl w:ilvl="5" w:tplc="B85C277C">
      <w:start w:val="1"/>
      <w:numFmt w:val="bullet"/>
      <w:lvlText w:val=""/>
      <w:lvlJc w:val="left"/>
      <w:pPr>
        <w:ind w:left="4320" w:hanging="360"/>
      </w:pPr>
      <w:rPr>
        <w:rFonts w:ascii="Wingdings" w:hAnsi="Wingdings" w:hint="default"/>
      </w:rPr>
    </w:lvl>
    <w:lvl w:ilvl="6" w:tplc="4AB20022">
      <w:start w:val="1"/>
      <w:numFmt w:val="bullet"/>
      <w:lvlText w:val=""/>
      <w:lvlJc w:val="left"/>
      <w:pPr>
        <w:ind w:left="5040" w:hanging="360"/>
      </w:pPr>
      <w:rPr>
        <w:rFonts w:ascii="Symbol" w:hAnsi="Symbol" w:hint="default"/>
      </w:rPr>
    </w:lvl>
    <w:lvl w:ilvl="7" w:tplc="65EEC138">
      <w:start w:val="1"/>
      <w:numFmt w:val="bullet"/>
      <w:lvlText w:val="o"/>
      <w:lvlJc w:val="left"/>
      <w:pPr>
        <w:ind w:left="5760" w:hanging="360"/>
      </w:pPr>
      <w:rPr>
        <w:rFonts w:ascii="Courier New" w:hAnsi="Courier New" w:hint="default"/>
      </w:rPr>
    </w:lvl>
    <w:lvl w:ilvl="8" w:tplc="24C04A38">
      <w:start w:val="1"/>
      <w:numFmt w:val="bullet"/>
      <w:lvlText w:val=""/>
      <w:lvlJc w:val="left"/>
      <w:pPr>
        <w:ind w:left="6480" w:hanging="360"/>
      </w:pPr>
      <w:rPr>
        <w:rFonts w:ascii="Wingdings" w:hAnsi="Wingdings" w:hint="default"/>
      </w:rPr>
    </w:lvl>
  </w:abstractNum>
  <w:abstractNum w:abstractNumId="29" w15:restartNumberingAfterBreak="0">
    <w:nsid w:val="6A366F9F"/>
    <w:multiLevelType w:val="multilevel"/>
    <w:tmpl w:val="D7B28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04B0A"/>
    <w:multiLevelType w:val="hybridMultilevel"/>
    <w:tmpl w:val="1EEA3A24"/>
    <w:lvl w:ilvl="0" w:tplc="C1241484">
      <w:start w:val="1"/>
      <w:numFmt w:val="bullet"/>
      <w:lvlText w:val=""/>
      <w:lvlJc w:val="left"/>
      <w:pPr>
        <w:ind w:left="720" w:hanging="360"/>
      </w:pPr>
      <w:rPr>
        <w:rFonts w:ascii="Symbol" w:hAnsi="Symbol" w:hint="default"/>
      </w:rPr>
    </w:lvl>
    <w:lvl w:ilvl="1" w:tplc="54AC9FAE">
      <w:start w:val="1"/>
      <w:numFmt w:val="bullet"/>
      <w:lvlText w:val="o"/>
      <w:lvlJc w:val="left"/>
      <w:pPr>
        <w:ind w:left="1440" w:hanging="360"/>
      </w:pPr>
      <w:rPr>
        <w:rFonts w:ascii="Courier New" w:hAnsi="Courier New" w:hint="default"/>
      </w:rPr>
    </w:lvl>
    <w:lvl w:ilvl="2" w:tplc="6B8E83BA">
      <w:start w:val="1"/>
      <w:numFmt w:val="bullet"/>
      <w:lvlText w:val=""/>
      <w:lvlJc w:val="left"/>
      <w:pPr>
        <w:ind w:left="2160" w:hanging="360"/>
      </w:pPr>
      <w:rPr>
        <w:rFonts w:ascii="Wingdings" w:hAnsi="Wingdings" w:hint="default"/>
      </w:rPr>
    </w:lvl>
    <w:lvl w:ilvl="3" w:tplc="0C9E84FE">
      <w:start w:val="1"/>
      <w:numFmt w:val="bullet"/>
      <w:lvlText w:val=""/>
      <w:lvlJc w:val="left"/>
      <w:pPr>
        <w:ind w:left="2880" w:hanging="360"/>
      </w:pPr>
      <w:rPr>
        <w:rFonts w:ascii="Symbol" w:hAnsi="Symbol" w:hint="default"/>
      </w:rPr>
    </w:lvl>
    <w:lvl w:ilvl="4" w:tplc="85407A6A">
      <w:start w:val="1"/>
      <w:numFmt w:val="bullet"/>
      <w:lvlText w:val="o"/>
      <w:lvlJc w:val="left"/>
      <w:pPr>
        <w:ind w:left="3600" w:hanging="360"/>
      </w:pPr>
      <w:rPr>
        <w:rFonts w:ascii="Courier New" w:hAnsi="Courier New" w:hint="default"/>
      </w:rPr>
    </w:lvl>
    <w:lvl w:ilvl="5" w:tplc="C8CA790C">
      <w:start w:val="1"/>
      <w:numFmt w:val="bullet"/>
      <w:lvlText w:val=""/>
      <w:lvlJc w:val="left"/>
      <w:pPr>
        <w:ind w:left="4320" w:hanging="360"/>
      </w:pPr>
      <w:rPr>
        <w:rFonts w:ascii="Wingdings" w:hAnsi="Wingdings" w:hint="default"/>
      </w:rPr>
    </w:lvl>
    <w:lvl w:ilvl="6" w:tplc="52B68FD0">
      <w:start w:val="1"/>
      <w:numFmt w:val="bullet"/>
      <w:lvlText w:val=""/>
      <w:lvlJc w:val="left"/>
      <w:pPr>
        <w:ind w:left="5040" w:hanging="360"/>
      </w:pPr>
      <w:rPr>
        <w:rFonts w:ascii="Symbol" w:hAnsi="Symbol" w:hint="default"/>
      </w:rPr>
    </w:lvl>
    <w:lvl w:ilvl="7" w:tplc="C46E570A">
      <w:start w:val="1"/>
      <w:numFmt w:val="bullet"/>
      <w:lvlText w:val="o"/>
      <w:lvlJc w:val="left"/>
      <w:pPr>
        <w:ind w:left="5760" w:hanging="360"/>
      </w:pPr>
      <w:rPr>
        <w:rFonts w:ascii="Courier New" w:hAnsi="Courier New" w:hint="default"/>
      </w:rPr>
    </w:lvl>
    <w:lvl w:ilvl="8" w:tplc="9280E2D4">
      <w:start w:val="1"/>
      <w:numFmt w:val="bullet"/>
      <w:lvlText w:val=""/>
      <w:lvlJc w:val="left"/>
      <w:pPr>
        <w:ind w:left="6480" w:hanging="360"/>
      </w:pPr>
      <w:rPr>
        <w:rFonts w:ascii="Wingdings" w:hAnsi="Wingdings" w:hint="default"/>
      </w:rPr>
    </w:lvl>
  </w:abstractNum>
  <w:abstractNum w:abstractNumId="31" w15:restartNumberingAfterBreak="0">
    <w:nsid w:val="75300DFA"/>
    <w:multiLevelType w:val="multilevel"/>
    <w:tmpl w:val="D7A2FB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7530C2"/>
    <w:multiLevelType w:val="multilevel"/>
    <w:tmpl w:val="8E281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562221"/>
    <w:multiLevelType w:val="multilevel"/>
    <w:tmpl w:val="14FA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98DFAE"/>
    <w:multiLevelType w:val="hybridMultilevel"/>
    <w:tmpl w:val="FFFFFFFF"/>
    <w:lvl w:ilvl="0" w:tplc="BA40BB58">
      <w:start w:val="1"/>
      <w:numFmt w:val="bullet"/>
      <w:lvlText w:val="-"/>
      <w:lvlJc w:val="left"/>
      <w:pPr>
        <w:ind w:left="720" w:hanging="360"/>
      </w:pPr>
      <w:rPr>
        <w:rFonts w:ascii="Symbol" w:hAnsi="Symbol" w:hint="default"/>
      </w:rPr>
    </w:lvl>
    <w:lvl w:ilvl="1" w:tplc="CEE60C02">
      <w:start w:val="1"/>
      <w:numFmt w:val="bullet"/>
      <w:lvlText w:val="o"/>
      <w:lvlJc w:val="left"/>
      <w:pPr>
        <w:ind w:left="1440" w:hanging="360"/>
      </w:pPr>
      <w:rPr>
        <w:rFonts w:ascii="Courier New" w:hAnsi="Courier New" w:hint="default"/>
      </w:rPr>
    </w:lvl>
    <w:lvl w:ilvl="2" w:tplc="05281550">
      <w:start w:val="1"/>
      <w:numFmt w:val="bullet"/>
      <w:lvlText w:val=""/>
      <w:lvlJc w:val="left"/>
      <w:pPr>
        <w:ind w:left="2160" w:hanging="360"/>
      </w:pPr>
      <w:rPr>
        <w:rFonts w:ascii="Wingdings" w:hAnsi="Wingdings" w:hint="default"/>
      </w:rPr>
    </w:lvl>
    <w:lvl w:ilvl="3" w:tplc="F3000AC2">
      <w:start w:val="1"/>
      <w:numFmt w:val="bullet"/>
      <w:lvlText w:val=""/>
      <w:lvlJc w:val="left"/>
      <w:pPr>
        <w:ind w:left="2880" w:hanging="360"/>
      </w:pPr>
      <w:rPr>
        <w:rFonts w:ascii="Symbol" w:hAnsi="Symbol" w:hint="default"/>
      </w:rPr>
    </w:lvl>
    <w:lvl w:ilvl="4" w:tplc="1B7CD61C">
      <w:start w:val="1"/>
      <w:numFmt w:val="bullet"/>
      <w:lvlText w:val="o"/>
      <w:lvlJc w:val="left"/>
      <w:pPr>
        <w:ind w:left="3600" w:hanging="360"/>
      </w:pPr>
      <w:rPr>
        <w:rFonts w:ascii="Courier New" w:hAnsi="Courier New" w:hint="default"/>
      </w:rPr>
    </w:lvl>
    <w:lvl w:ilvl="5" w:tplc="88B86B30">
      <w:start w:val="1"/>
      <w:numFmt w:val="bullet"/>
      <w:lvlText w:val=""/>
      <w:lvlJc w:val="left"/>
      <w:pPr>
        <w:ind w:left="4320" w:hanging="360"/>
      </w:pPr>
      <w:rPr>
        <w:rFonts w:ascii="Wingdings" w:hAnsi="Wingdings" w:hint="default"/>
      </w:rPr>
    </w:lvl>
    <w:lvl w:ilvl="6" w:tplc="6FA6D442">
      <w:start w:val="1"/>
      <w:numFmt w:val="bullet"/>
      <w:lvlText w:val=""/>
      <w:lvlJc w:val="left"/>
      <w:pPr>
        <w:ind w:left="5040" w:hanging="360"/>
      </w:pPr>
      <w:rPr>
        <w:rFonts w:ascii="Symbol" w:hAnsi="Symbol" w:hint="default"/>
      </w:rPr>
    </w:lvl>
    <w:lvl w:ilvl="7" w:tplc="9C68CAF6">
      <w:start w:val="1"/>
      <w:numFmt w:val="bullet"/>
      <w:lvlText w:val="o"/>
      <w:lvlJc w:val="left"/>
      <w:pPr>
        <w:ind w:left="5760" w:hanging="360"/>
      </w:pPr>
      <w:rPr>
        <w:rFonts w:ascii="Courier New" w:hAnsi="Courier New" w:hint="default"/>
      </w:rPr>
    </w:lvl>
    <w:lvl w:ilvl="8" w:tplc="FD9ABE60">
      <w:start w:val="1"/>
      <w:numFmt w:val="bullet"/>
      <w:lvlText w:val=""/>
      <w:lvlJc w:val="left"/>
      <w:pPr>
        <w:ind w:left="6480" w:hanging="360"/>
      </w:pPr>
      <w:rPr>
        <w:rFonts w:ascii="Wingdings" w:hAnsi="Wingdings" w:hint="default"/>
      </w:rPr>
    </w:lvl>
  </w:abstractNum>
  <w:num w:numId="1" w16cid:durableId="2064136135">
    <w:abstractNumId w:val="5"/>
  </w:num>
  <w:num w:numId="2" w16cid:durableId="656152259">
    <w:abstractNumId w:val="30"/>
  </w:num>
  <w:num w:numId="3" w16cid:durableId="1460877833">
    <w:abstractNumId w:val="33"/>
  </w:num>
  <w:num w:numId="4" w16cid:durableId="680425866">
    <w:abstractNumId w:val="25"/>
  </w:num>
  <w:num w:numId="5" w16cid:durableId="131488159">
    <w:abstractNumId w:val="4"/>
    <w:lvlOverride w:ilvl="0">
      <w:lvl w:ilvl="0">
        <w:numFmt w:val="decimal"/>
        <w:lvlText w:val="%1."/>
        <w:lvlJc w:val="left"/>
      </w:lvl>
    </w:lvlOverride>
  </w:num>
  <w:num w:numId="6" w16cid:durableId="655300967">
    <w:abstractNumId w:val="24"/>
    <w:lvlOverride w:ilvl="0">
      <w:lvl w:ilvl="0">
        <w:numFmt w:val="decimal"/>
        <w:lvlText w:val="%1."/>
        <w:lvlJc w:val="left"/>
      </w:lvl>
    </w:lvlOverride>
  </w:num>
  <w:num w:numId="7" w16cid:durableId="1979603852">
    <w:abstractNumId w:val="6"/>
    <w:lvlOverride w:ilvl="0">
      <w:lvl w:ilvl="0">
        <w:numFmt w:val="decimal"/>
        <w:lvlText w:val="%1."/>
        <w:lvlJc w:val="left"/>
      </w:lvl>
    </w:lvlOverride>
  </w:num>
  <w:num w:numId="8" w16cid:durableId="1742366687">
    <w:abstractNumId w:val="29"/>
    <w:lvlOverride w:ilvl="0">
      <w:lvl w:ilvl="0">
        <w:numFmt w:val="decimal"/>
        <w:lvlText w:val="%1."/>
        <w:lvlJc w:val="left"/>
      </w:lvl>
    </w:lvlOverride>
  </w:num>
  <w:num w:numId="9" w16cid:durableId="955213835">
    <w:abstractNumId w:val="1"/>
    <w:lvlOverride w:ilvl="0">
      <w:lvl w:ilvl="0">
        <w:numFmt w:val="decimal"/>
        <w:lvlText w:val="%1."/>
        <w:lvlJc w:val="left"/>
      </w:lvl>
    </w:lvlOverride>
  </w:num>
  <w:num w:numId="10" w16cid:durableId="50882744">
    <w:abstractNumId w:val="23"/>
    <w:lvlOverride w:ilvl="0">
      <w:lvl w:ilvl="0">
        <w:numFmt w:val="decimal"/>
        <w:lvlText w:val="%1."/>
        <w:lvlJc w:val="left"/>
      </w:lvl>
    </w:lvlOverride>
  </w:num>
  <w:num w:numId="11" w16cid:durableId="968709992">
    <w:abstractNumId w:val="31"/>
    <w:lvlOverride w:ilvl="0">
      <w:lvl w:ilvl="0">
        <w:numFmt w:val="decimal"/>
        <w:lvlText w:val="%1."/>
        <w:lvlJc w:val="left"/>
      </w:lvl>
    </w:lvlOverride>
  </w:num>
  <w:num w:numId="12" w16cid:durableId="816918180">
    <w:abstractNumId w:val="22"/>
    <w:lvlOverride w:ilvl="0">
      <w:lvl w:ilvl="0">
        <w:numFmt w:val="decimal"/>
        <w:lvlText w:val="%1."/>
        <w:lvlJc w:val="left"/>
      </w:lvl>
    </w:lvlOverride>
  </w:num>
  <w:num w:numId="13" w16cid:durableId="1082533123">
    <w:abstractNumId w:val="2"/>
    <w:lvlOverride w:ilvl="0">
      <w:lvl w:ilvl="0">
        <w:numFmt w:val="decimal"/>
        <w:lvlText w:val="%1."/>
        <w:lvlJc w:val="left"/>
      </w:lvl>
    </w:lvlOverride>
  </w:num>
  <w:num w:numId="14" w16cid:durableId="1445340419">
    <w:abstractNumId w:val="20"/>
    <w:lvlOverride w:ilvl="0">
      <w:lvl w:ilvl="0">
        <w:numFmt w:val="decimal"/>
        <w:lvlText w:val="%1."/>
        <w:lvlJc w:val="left"/>
      </w:lvl>
    </w:lvlOverride>
  </w:num>
  <w:num w:numId="15" w16cid:durableId="1611546670">
    <w:abstractNumId w:val="17"/>
    <w:lvlOverride w:ilvl="0">
      <w:lvl w:ilvl="0">
        <w:numFmt w:val="decimal"/>
        <w:lvlText w:val="%1."/>
        <w:lvlJc w:val="left"/>
      </w:lvl>
    </w:lvlOverride>
  </w:num>
  <w:num w:numId="16" w16cid:durableId="1353149961">
    <w:abstractNumId w:val="8"/>
    <w:lvlOverride w:ilvl="0">
      <w:lvl w:ilvl="0">
        <w:numFmt w:val="decimal"/>
        <w:lvlText w:val="%1."/>
        <w:lvlJc w:val="left"/>
      </w:lvl>
    </w:lvlOverride>
  </w:num>
  <w:num w:numId="17" w16cid:durableId="916984822">
    <w:abstractNumId w:val="16"/>
    <w:lvlOverride w:ilvl="0">
      <w:lvl w:ilvl="0">
        <w:numFmt w:val="decimal"/>
        <w:lvlText w:val="%1."/>
        <w:lvlJc w:val="left"/>
      </w:lvl>
    </w:lvlOverride>
  </w:num>
  <w:num w:numId="18" w16cid:durableId="2036953426">
    <w:abstractNumId w:val="32"/>
  </w:num>
  <w:num w:numId="19" w16cid:durableId="1259289609">
    <w:abstractNumId w:val="18"/>
  </w:num>
  <w:num w:numId="20" w16cid:durableId="674068001">
    <w:abstractNumId w:val="27"/>
  </w:num>
  <w:num w:numId="21" w16cid:durableId="1523014983">
    <w:abstractNumId w:val="12"/>
  </w:num>
  <w:num w:numId="22" w16cid:durableId="1552955884">
    <w:abstractNumId w:val="26"/>
  </w:num>
  <w:num w:numId="23" w16cid:durableId="1642808766">
    <w:abstractNumId w:val="11"/>
  </w:num>
  <w:num w:numId="24" w16cid:durableId="1056009479">
    <w:abstractNumId w:val="28"/>
  </w:num>
  <w:num w:numId="25" w16cid:durableId="1936286777">
    <w:abstractNumId w:val="34"/>
  </w:num>
  <w:num w:numId="26" w16cid:durableId="305936989">
    <w:abstractNumId w:val="3"/>
  </w:num>
  <w:num w:numId="27" w16cid:durableId="1247760858">
    <w:abstractNumId w:val="7"/>
  </w:num>
  <w:num w:numId="28" w16cid:durableId="2100129191">
    <w:abstractNumId w:val="0"/>
  </w:num>
  <w:num w:numId="29" w16cid:durableId="1031610678">
    <w:abstractNumId w:val="21"/>
  </w:num>
  <w:num w:numId="30" w16cid:durableId="1592590542">
    <w:abstractNumId w:val="15"/>
  </w:num>
  <w:num w:numId="31" w16cid:durableId="787892138">
    <w:abstractNumId w:val="10"/>
  </w:num>
  <w:num w:numId="32" w16cid:durableId="1157310237">
    <w:abstractNumId w:val="19"/>
  </w:num>
  <w:num w:numId="33" w16cid:durableId="719136907">
    <w:abstractNumId w:val="13"/>
  </w:num>
  <w:num w:numId="34" w16cid:durableId="510798892">
    <w:abstractNumId w:val="14"/>
  </w:num>
  <w:num w:numId="35" w16cid:durableId="572859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 trích dẫn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s>
  <w:rsids>
    <w:rsidRoot w:val="004200B0"/>
    <w:rsid w:val="00057C20"/>
    <w:rsid w:val="00182593"/>
    <w:rsid w:val="00182A29"/>
    <w:rsid w:val="00230869"/>
    <w:rsid w:val="00274810"/>
    <w:rsid w:val="00281F41"/>
    <w:rsid w:val="00287978"/>
    <w:rsid w:val="002A6554"/>
    <w:rsid w:val="003547FE"/>
    <w:rsid w:val="003A0891"/>
    <w:rsid w:val="003E5D05"/>
    <w:rsid w:val="003F2EC3"/>
    <w:rsid w:val="00406F80"/>
    <w:rsid w:val="004200B0"/>
    <w:rsid w:val="004D0773"/>
    <w:rsid w:val="00553885"/>
    <w:rsid w:val="00594D2E"/>
    <w:rsid w:val="005C1D35"/>
    <w:rsid w:val="005C2784"/>
    <w:rsid w:val="00623133"/>
    <w:rsid w:val="0072557E"/>
    <w:rsid w:val="007E56BD"/>
    <w:rsid w:val="0083177A"/>
    <w:rsid w:val="0083679F"/>
    <w:rsid w:val="00847DE4"/>
    <w:rsid w:val="00911A04"/>
    <w:rsid w:val="00966C7F"/>
    <w:rsid w:val="009A308C"/>
    <w:rsid w:val="009E4496"/>
    <w:rsid w:val="00A2514A"/>
    <w:rsid w:val="00A27598"/>
    <w:rsid w:val="00A348B7"/>
    <w:rsid w:val="00A6672E"/>
    <w:rsid w:val="00AC7A0D"/>
    <w:rsid w:val="00B85FA4"/>
    <w:rsid w:val="00B87D46"/>
    <w:rsid w:val="00BE7F84"/>
    <w:rsid w:val="00C30467"/>
    <w:rsid w:val="00C457C5"/>
    <w:rsid w:val="00E56AA4"/>
    <w:rsid w:val="00F76221"/>
    <w:rsid w:val="00F935A6"/>
    <w:rsid w:val="00FC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9D43A"/>
  <w15:chartTrackingRefBased/>
  <w15:docId w15:val="{F5D95488-545C-4BF8-B62C-98C252A9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B0"/>
    <w:pPr>
      <w:spacing w:after="0" w:line="312" w:lineRule="auto"/>
      <w:contextualSpacing/>
    </w:pPr>
    <w:rPr>
      <w:rFonts w:ascii="Times New Roman" w:hAnsi="Times New Roman"/>
      <w:sz w:val="24"/>
    </w:rPr>
  </w:style>
  <w:style w:type="paragraph" w:styleId="Heading1">
    <w:name w:val="heading 1"/>
    <w:basedOn w:val="Normal"/>
    <w:next w:val="Normal"/>
    <w:link w:val="Heading1Char"/>
    <w:uiPriority w:val="9"/>
    <w:qFormat/>
    <w:rsid w:val="004200B0"/>
    <w:pPr>
      <w:keepNext/>
      <w:keepLines/>
      <w:jc w:val="both"/>
      <w:outlineLvl w:val="0"/>
    </w:pPr>
    <w:rPr>
      <w:rFonts w:eastAsiaTheme="majorEastAsia" w:cs="Times New Roman"/>
      <w:b/>
      <w:bCs/>
      <w:sz w:val="26"/>
      <w:szCs w:val="26"/>
    </w:rPr>
  </w:style>
  <w:style w:type="paragraph" w:styleId="Heading2">
    <w:name w:val="heading 2"/>
    <w:basedOn w:val="Normal"/>
    <w:next w:val="Normal"/>
    <w:link w:val="Heading2Char"/>
    <w:uiPriority w:val="9"/>
    <w:unhideWhenUsed/>
    <w:qFormat/>
    <w:rsid w:val="004200B0"/>
    <w:pPr>
      <w:keepNext/>
      <w:keepLines/>
      <w:jc w:val="both"/>
      <w:outlineLvl w:val="1"/>
    </w:pPr>
    <w:rPr>
      <w:rFonts w:eastAsiaTheme="majorEastAsia" w:cs="Times New Roman"/>
      <w:b/>
      <w:bCs/>
      <w:sz w:val="26"/>
      <w:szCs w:val="26"/>
    </w:rPr>
  </w:style>
  <w:style w:type="paragraph" w:styleId="Heading3">
    <w:name w:val="heading 3"/>
    <w:basedOn w:val="Normal"/>
    <w:next w:val="Normal"/>
    <w:link w:val="Heading3Char"/>
    <w:uiPriority w:val="9"/>
    <w:unhideWhenUsed/>
    <w:qFormat/>
    <w:rsid w:val="004200B0"/>
    <w:pPr>
      <w:keepNext/>
      <w:keepLines/>
      <w:jc w:val="both"/>
      <w:outlineLvl w:val="2"/>
    </w:pPr>
    <w:rPr>
      <w:rFonts w:eastAsiaTheme="majorEastAsia" w:cs="Times New Roman"/>
      <w:b/>
      <w:bCs/>
      <w:sz w:val="26"/>
      <w:szCs w:val="26"/>
    </w:rPr>
  </w:style>
  <w:style w:type="paragraph" w:styleId="Heading4">
    <w:name w:val="heading 4"/>
    <w:basedOn w:val="Normal"/>
    <w:next w:val="Normal"/>
    <w:link w:val="Heading4Char"/>
    <w:uiPriority w:val="9"/>
    <w:semiHidden/>
    <w:unhideWhenUsed/>
    <w:qFormat/>
    <w:rsid w:val="00420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0B0"/>
    <w:rPr>
      <w:rFonts w:ascii="Times New Roman" w:eastAsiaTheme="majorEastAsia" w:hAnsi="Times New Roman" w:cs="Times New Roman"/>
      <w:b/>
      <w:bCs/>
      <w:sz w:val="26"/>
      <w:szCs w:val="26"/>
    </w:rPr>
  </w:style>
  <w:style w:type="character" w:customStyle="1" w:styleId="Heading2Char">
    <w:name w:val="Heading 2 Char"/>
    <w:basedOn w:val="DefaultParagraphFont"/>
    <w:link w:val="Heading2"/>
    <w:uiPriority w:val="9"/>
    <w:rsid w:val="004200B0"/>
    <w:rPr>
      <w:rFonts w:ascii="Times New Roman" w:eastAsiaTheme="majorEastAsia" w:hAnsi="Times New Roman" w:cs="Times New Roman"/>
      <w:b/>
      <w:bCs/>
      <w:sz w:val="26"/>
      <w:szCs w:val="26"/>
    </w:rPr>
  </w:style>
  <w:style w:type="character" w:customStyle="1" w:styleId="Heading3Char">
    <w:name w:val="Heading 3 Char"/>
    <w:basedOn w:val="DefaultParagraphFont"/>
    <w:link w:val="Heading3"/>
    <w:uiPriority w:val="9"/>
    <w:rsid w:val="004200B0"/>
    <w:rPr>
      <w:rFonts w:ascii="Times New Roman" w:eastAsiaTheme="majorEastAsia" w:hAnsi="Times New Roman" w:cs="Times New Roman"/>
      <w:b/>
      <w:bCs/>
      <w:sz w:val="26"/>
      <w:szCs w:val="26"/>
    </w:rPr>
  </w:style>
  <w:style w:type="character" w:customStyle="1" w:styleId="Heading4Char">
    <w:name w:val="Heading 4 Char"/>
    <w:basedOn w:val="DefaultParagraphFont"/>
    <w:link w:val="Heading4"/>
    <w:uiPriority w:val="9"/>
    <w:semiHidden/>
    <w:rsid w:val="00420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0B0"/>
    <w:rPr>
      <w:rFonts w:eastAsiaTheme="majorEastAsia" w:cstheme="majorBidi"/>
      <w:color w:val="272727" w:themeColor="text1" w:themeTint="D8"/>
    </w:rPr>
  </w:style>
  <w:style w:type="paragraph" w:styleId="Title">
    <w:name w:val="Title"/>
    <w:basedOn w:val="Normal"/>
    <w:next w:val="Normal"/>
    <w:link w:val="TitleChar"/>
    <w:uiPriority w:val="10"/>
    <w:qFormat/>
    <w:rsid w:val="004200B0"/>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0B0"/>
    <w:pPr>
      <w:spacing w:before="160"/>
      <w:jc w:val="center"/>
    </w:pPr>
    <w:rPr>
      <w:i/>
      <w:iCs/>
      <w:color w:val="404040" w:themeColor="text1" w:themeTint="BF"/>
    </w:rPr>
  </w:style>
  <w:style w:type="character" w:customStyle="1" w:styleId="QuoteChar">
    <w:name w:val="Quote Char"/>
    <w:basedOn w:val="DefaultParagraphFont"/>
    <w:link w:val="Quote"/>
    <w:uiPriority w:val="29"/>
    <w:rsid w:val="004200B0"/>
    <w:rPr>
      <w:i/>
      <w:iCs/>
      <w:color w:val="404040" w:themeColor="text1" w:themeTint="BF"/>
    </w:rPr>
  </w:style>
  <w:style w:type="paragraph" w:styleId="ListParagraph">
    <w:name w:val="List Paragraph"/>
    <w:basedOn w:val="Normal"/>
    <w:uiPriority w:val="34"/>
    <w:qFormat/>
    <w:rsid w:val="004200B0"/>
    <w:pPr>
      <w:ind w:left="720"/>
    </w:pPr>
  </w:style>
  <w:style w:type="character" w:styleId="IntenseEmphasis">
    <w:name w:val="Intense Emphasis"/>
    <w:basedOn w:val="DefaultParagraphFont"/>
    <w:uiPriority w:val="21"/>
    <w:qFormat/>
    <w:rsid w:val="004200B0"/>
    <w:rPr>
      <w:i/>
      <w:iCs/>
      <w:color w:val="0F4761" w:themeColor="accent1" w:themeShade="BF"/>
    </w:rPr>
  </w:style>
  <w:style w:type="paragraph" w:styleId="IntenseQuote">
    <w:name w:val="Intense Quote"/>
    <w:basedOn w:val="Normal"/>
    <w:next w:val="Normal"/>
    <w:link w:val="IntenseQuoteChar"/>
    <w:uiPriority w:val="30"/>
    <w:qFormat/>
    <w:rsid w:val="00420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0B0"/>
    <w:rPr>
      <w:i/>
      <w:iCs/>
      <w:color w:val="0F4761" w:themeColor="accent1" w:themeShade="BF"/>
    </w:rPr>
  </w:style>
  <w:style w:type="character" w:styleId="IntenseReference">
    <w:name w:val="Intense Reference"/>
    <w:basedOn w:val="DefaultParagraphFont"/>
    <w:uiPriority w:val="32"/>
    <w:qFormat/>
    <w:rsid w:val="004200B0"/>
    <w:rPr>
      <w:b/>
      <w:bCs/>
      <w:smallCaps/>
      <w:color w:val="0F4761" w:themeColor="accent1" w:themeShade="BF"/>
      <w:spacing w:val="5"/>
    </w:rPr>
  </w:style>
  <w:style w:type="character" w:styleId="Hyperlink">
    <w:name w:val="Hyperlink"/>
    <w:basedOn w:val="DefaultParagraphFont"/>
    <w:uiPriority w:val="99"/>
    <w:unhideWhenUsed/>
    <w:rsid w:val="004200B0"/>
    <w:rPr>
      <w:color w:val="467886" w:themeColor="hyperlink"/>
      <w:u w:val="single"/>
    </w:rPr>
  </w:style>
  <w:style w:type="character" w:styleId="CommentReference">
    <w:name w:val="annotation reference"/>
    <w:basedOn w:val="DefaultParagraphFont"/>
    <w:uiPriority w:val="99"/>
    <w:semiHidden/>
    <w:unhideWhenUsed/>
    <w:rsid w:val="004200B0"/>
    <w:rPr>
      <w:sz w:val="16"/>
      <w:szCs w:val="16"/>
    </w:rPr>
  </w:style>
  <w:style w:type="paragraph" w:styleId="CommentText">
    <w:name w:val="annotation text"/>
    <w:basedOn w:val="Normal"/>
    <w:link w:val="CommentTextChar"/>
    <w:uiPriority w:val="99"/>
    <w:unhideWhenUsed/>
    <w:rsid w:val="004200B0"/>
    <w:pPr>
      <w:spacing w:line="240" w:lineRule="auto"/>
    </w:pPr>
    <w:rPr>
      <w:sz w:val="20"/>
      <w:szCs w:val="20"/>
    </w:rPr>
  </w:style>
  <w:style w:type="character" w:customStyle="1" w:styleId="CommentTextChar">
    <w:name w:val="Comment Text Char"/>
    <w:basedOn w:val="DefaultParagraphFont"/>
    <w:link w:val="CommentText"/>
    <w:uiPriority w:val="99"/>
    <w:rsid w:val="004200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00B0"/>
    <w:rPr>
      <w:b/>
      <w:bCs/>
    </w:rPr>
  </w:style>
  <w:style w:type="character" w:customStyle="1" w:styleId="CommentSubjectChar">
    <w:name w:val="Comment Subject Char"/>
    <w:basedOn w:val="CommentTextChar"/>
    <w:link w:val="CommentSubject"/>
    <w:uiPriority w:val="99"/>
    <w:semiHidden/>
    <w:rsid w:val="004200B0"/>
    <w:rPr>
      <w:rFonts w:ascii="Times New Roman" w:hAnsi="Times New Roman"/>
      <w:b/>
      <w:bCs/>
      <w:sz w:val="20"/>
      <w:szCs w:val="20"/>
    </w:rPr>
  </w:style>
  <w:style w:type="paragraph" w:styleId="NormalWeb">
    <w:name w:val="Normal (Web)"/>
    <w:basedOn w:val="Normal"/>
    <w:uiPriority w:val="99"/>
    <w:unhideWhenUsed/>
    <w:rsid w:val="004200B0"/>
    <w:pPr>
      <w:spacing w:before="100" w:beforeAutospacing="1" w:after="100" w:afterAutospacing="1" w:line="240" w:lineRule="auto"/>
      <w:contextualSpacing w:val="0"/>
    </w:pPr>
    <w:rPr>
      <w:rFonts w:eastAsia="Times New Roman" w:cs="Times New Roman"/>
      <w:kern w:val="0"/>
      <w:szCs w:val="24"/>
      <w14:ligatures w14:val="none"/>
    </w:rPr>
  </w:style>
  <w:style w:type="paragraph" w:customStyle="1" w:styleId="EndNoteBibliographyTitle">
    <w:name w:val="EndNote Bibliography Title"/>
    <w:basedOn w:val="Normal"/>
    <w:link w:val="EndNoteBibliographyTitleChar"/>
    <w:rsid w:val="004200B0"/>
    <w:pPr>
      <w:jc w:val="center"/>
    </w:pPr>
    <w:rPr>
      <w:rFonts w:cs="Times New Roman"/>
      <w:noProof/>
    </w:rPr>
  </w:style>
  <w:style w:type="character" w:customStyle="1" w:styleId="EndNoteBibliographyTitleChar">
    <w:name w:val="EndNote Bibliography Title Char"/>
    <w:basedOn w:val="DefaultParagraphFont"/>
    <w:link w:val="EndNoteBibliographyTitle"/>
    <w:rsid w:val="004200B0"/>
    <w:rPr>
      <w:rFonts w:ascii="Times New Roman" w:hAnsi="Times New Roman" w:cs="Times New Roman"/>
      <w:noProof/>
      <w:sz w:val="24"/>
    </w:rPr>
  </w:style>
  <w:style w:type="paragraph" w:customStyle="1" w:styleId="EndNoteBibliography">
    <w:name w:val="EndNote Bibliography"/>
    <w:basedOn w:val="Normal"/>
    <w:link w:val="EndNoteBibliographyChar"/>
    <w:rsid w:val="004200B0"/>
    <w:pPr>
      <w:spacing w:line="240" w:lineRule="auto"/>
    </w:pPr>
    <w:rPr>
      <w:rFonts w:cs="Times New Roman"/>
      <w:noProof/>
    </w:rPr>
  </w:style>
  <w:style w:type="character" w:customStyle="1" w:styleId="EndNoteBibliographyChar">
    <w:name w:val="EndNote Bibliography Char"/>
    <w:basedOn w:val="DefaultParagraphFont"/>
    <w:link w:val="EndNoteBibliography"/>
    <w:rsid w:val="004200B0"/>
    <w:rPr>
      <w:rFonts w:ascii="Times New Roman" w:hAnsi="Times New Roman" w:cs="Times New Roman"/>
      <w:noProof/>
      <w:sz w:val="24"/>
    </w:rPr>
  </w:style>
  <w:style w:type="table" w:styleId="PlainTable2">
    <w:name w:val="Plain Table 2"/>
    <w:basedOn w:val="TableNormal"/>
    <w:uiPriority w:val="42"/>
    <w:rsid w:val="004200B0"/>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200B0"/>
    <w:rPr>
      <w:color w:val="605E5C"/>
      <w:shd w:val="clear" w:color="auto" w:fill="E1DFDD"/>
    </w:rPr>
  </w:style>
  <w:style w:type="table" w:styleId="TableGrid">
    <w:name w:val="Table Grid"/>
    <w:basedOn w:val="TableNormal"/>
    <w:uiPriority w:val="39"/>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00B0"/>
    <w:rPr>
      <w:color w:val="96607D" w:themeColor="followedHyperlink"/>
      <w:u w:val="single"/>
    </w:rPr>
  </w:style>
  <w:style w:type="paragraph" w:styleId="Header">
    <w:name w:val="header"/>
    <w:basedOn w:val="Normal"/>
    <w:link w:val="HeaderChar"/>
    <w:uiPriority w:val="99"/>
    <w:unhideWhenUsed/>
    <w:rsid w:val="004200B0"/>
    <w:pPr>
      <w:tabs>
        <w:tab w:val="center" w:pos="4680"/>
        <w:tab w:val="right" w:pos="9360"/>
      </w:tabs>
      <w:spacing w:line="240" w:lineRule="auto"/>
    </w:pPr>
  </w:style>
  <w:style w:type="character" w:customStyle="1" w:styleId="HeaderChar">
    <w:name w:val="Header Char"/>
    <w:basedOn w:val="DefaultParagraphFont"/>
    <w:link w:val="Header"/>
    <w:uiPriority w:val="99"/>
    <w:rsid w:val="004200B0"/>
    <w:rPr>
      <w:rFonts w:ascii="Times New Roman" w:hAnsi="Times New Roman"/>
      <w:sz w:val="24"/>
    </w:rPr>
  </w:style>
  <w:style w:type="paragraph" w:styleId="Footer">
    <w:name w:val="footer"/>
    <w:basedOn w:val="Normal"/>
    <w:link w:val="FooterChar"/>
    <w:uiPriority w:val="99"/>
    <w:unhideWhenUsed/>
    <w:rsid w:val="004200B0"/>
    <w:pPr>
      <w:tabs>
        <w:tab w:val="center" w:pos="4680"/>
        <w:tab w:val="right" w:pos="9360"/>
      </w:tabs>
      <w:spacing w:line="240" w:lineRule="auto"/>
    </w:pPr>
  </w:style>
  <w:style w:type="character" w:customStyle="1" w:styleId="FooterChar">
    <w:name w:val="Footer Char"/>
    <w:basedOn w:val="DefaultParagraphFont"/>
    <w:link w:val="Footer"/>
    <w:uiPriority w:val="99"/>
    <w:rsid w:val="004200B0"/>
    <w:rPr>
      <w:rFonts w:ascii="Times New Roman" w:hAnsi="Times New Roman"/>
      <w:sz w:val="24"/>
    </w:rPr>
  </w:style>
  <w:style w:type="character" w:customStyle="1" w:styleId="fontstyle01">
    <w:name w:val="fontstyle01"/>
    <w:basedOn w:val="DefaultParagraphFont"/>
    <w:rsid w:val="004200B0"/>
    <w:rPr>
      <w:rFonts w:ascii="TimesNewRomanPS-ItalicMT" w:hAnsi="TimesNewRomanPS-ItalicMT" w:hint="default"/>
      <w:b w:val="0"/>
      <w:bCs w:val="0"/>
      <w:i/>
      <w:iCs/>
      <w:color w:val="000000"/>
      <w:sz w:val="22"/>
      <w:szCs w:val="22"/>
    </w:rPr>
  </w:style>
  <w:style w:type="character" w:styleId="PlaceholderText">
    <w:name w:val="Placeholder Text"/>
    <w:basedOn w:val="DefaultParagraphFont"/>
    <w:uiPriority w:val="99"/>
    <w:semiHidden/>
    <w:rsid w:val="004200B0"/>
    <w:rPr>
      <w:color w:val="666666"/>
    </w:rPr>
  </w:style>
  <w:style w:type="paragraph" w:styleId="Revision">
    <w:name w:val="Revision"/>
    <w:hidden/>
    <w:uiPriority w:val="99"/>
    <w:semiHidden/>
    <w:rsid w:val="00553885"/>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C457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7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ueh.edu.vn/browse?type=author&amp;value=Hu%E1%BB%B3nh+Th%E1%BB%8B+C%E1%BA%A9m+H%C3%A0&amp;value_lang=en_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lib.ueh.edu.vn/browse?type=author&amp;value=Hu%E1%BB%B3nh+Th%E1%BB%8B+C%E1%BA%A9m+H%C3%A0&amp;value_lang=en_U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2A8FD-926F-43AF-A1F4-5635B2D0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9931</Words>
  <Characters>56609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Ba Ngoc Khoi</dc:creator>
  <cp:keywords/>
  <dc:description/>
  <cp:lastModifiedBy>Hương Lan</cp:lastModifiedBy>
  <cp:revision>18</cp:revision>
  <dcterms:created xsi:type="dcterms:W3CDTF">2024-03-03T04:47:00Z</dcterms:created>
  <dcterms:modified xsi:type="dcterms:W3CDTF">2026-04-25T08:24:00Z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081013f9194e2431d652756b3814a10c17bcfc747b4fee4fec5768943607fb6a</vt:lpwstr>
  </property>
</Properties>
</file>