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39B9" w14:textId="1386B2C7" w:rsidR="0006090C" w:rsidRDefault="00996FB0" w:rsidP="00405D05">
      <w:pPr>
        <w:jc w:val="center"/>
        <w:rPr>
          <w:b/>
        </w:rPr>
      </w:pPr>
      <w:r>
        <w:rPr>
          <w:b/>
        </w:rPr>
        <w:t>Các nhân tố</w:t>
      </w:r>
      <w:r w:rsidR="0006090C">
        <w:rPr>
          <w:b/>
        </w:rPr>
        <w:t xml:space="preserve"> </w:t>
      </w:r>
      <w:r>
        <w:rPr>
          <w:b/>
        </w:rPr>
        <w:t>ảnh hưởng đến ý định mua sản phẩm điện dân dụng</w:t>
      </w:r>
      <w:r w:rsidR="005C6CAE">
        <w:rPr>
          <w:b/>
        </w:rPr>
        <w:t xml:space="preserve"> </w:t>
      </w:r>
      <w:r>
        <w:rPr>
          <w:b/>
        </w:rPr>
        <w:t>dán nhãn năng lượng của người tiêu dùng phường Long Xuyên tỉnh An Giang</w:t>
      </w:r>
    </w:p>
    <w:p w14:paraId="04DFE741" w14:textId="77777777" w:rsidR="003C4796" w:rsidRDefault="003C4796" w:rsidP="00821E76">
      <w:pPr>
        <w:jc w:val="center"/>
        <w:rPr>
          <w:b/>
        </w:rPr>
      </w:pPr>
      <w:r w:rsidRPr="003C4796">
        <w:rPr>
          <w:b/>
        </w:rPr>
        <w:t>Nguyễn Thị Phượng</w:t>
      </w:r>
    </w:p>
    <w:p w14:paraId="71CD7A49" w14:textId="77777777" w:rsidR="008E7600" w:rsidRPr="003C6DDB" w:rsidRDefault="008E7600" w:rsidP="00821E76">
      <w:pPr>
        <w:jc w:val="center"/>
      </w:pPr>
      <w:r w:rsidRPr="003C6DDB">
        <w:t>Giảng viên khoa Kinh tế</w:t>
      </w:r>
    </w:p>
    <w:p w14:paraId="72D93FDF" w14:textId="0F2F75BE" w:rsidR="008E7600" w:rsidRPr="003C6DDB" w:rsidRDefault="008E7600" w:rsidP="00821E76">
      <w:pPr>
        <w:jc w:val="center"/>
      </w:pPr>
      <w:r w:rsidRPr="003C6DDB">
        <w:t>Trường Đ</w:t>
      </w:r>
      <w:r w:rsidR="004F2BB0">
        <w:t xml:space="preserve">ại học </w:t>
      </w:r>
      <w:r w:rsidRPr="003C6DDB">
        <w:t xml:space="preserve">An Giang </w:t>
      </w:r>
      <w:r>
        <w:t>-</w:t>
      </w:r>
      <w:r w:rsidRPr="003C6DDB">
        <w:t xml:space="preserve"> Đại học Quốc </w:t>
      </w:r>
      <w:r w:rsidR="00716158">
        <w:t>g</w:t>
      </w:r>
      <w:r w:rsidRPr="003C6DDB">
        <w:t>ia Thành phố Hồ Chí Minh</w:t>
      </w:r>
    </w:p>
    <w:p w14:paraId="1CAC42CC" w14:textId="77777777" w:rsidR="008E7600" w:rsidRPr="003C4796" w:rsidRDefault="008E7600" w:rsidP="009C54F7">
      <w:pPr>
        <w:jc w:val="right"/>
        <w:rPr>
          <w:b/>
        </w:rPr>
      </w:pPr>
    </w:p>
    <w:p w14:paraId="1CB76C47" w14:textId="71782286" w:rsidR="003C4796" w:rsidRDefault="003C4796" w:rsidP="003C4796">
      <w:pPr>
        <w:pStyle w:val="Heading1"/>
        <w:jc w:val="center"/>
      </w:pPr>
      <w:r w:rsidRPr="004342FC">
        <w:t>TÓM TẮT</w:t>
      </w:r>
      <w:r w:rsidR="008E7600">
        <w:t>:</w:t>
      </w:r>
    </w:p>
    <w:p w14:paraId="43C19418" w14:textId="118A6FF9" w:rsidR="00B4579F" w:rsidRPr="0006090C" w:rsidRDefault="00841A7B" w:rsidP="00841A7B">
      <w:pPr>
        <w:rPr>
          <w:color w:val="0070C0"/>
        </w:rPr>
      </w:pPr>
      <w:r w:rsidRPr="00841A7B">
        <w:t xml:space="preserve">Nghiên cứu chỉ ra ý định </w:t>
      </w:r>
      <w:r>
        <w:t xml:space="preserve">mua sản phẩm điện dân dụng dán nhãn năng lượng của người tiêu dùng phường Long Xuyên, tỉnh An Giang chịu ảnh hưởng của </w:t>
      </w:r>
      <w:r w:rsidR="008E7600">
        <w:t xml:space="preserve">4 </w:t>
      </w:r>
      <w:r>
        <w:t>yếu tố (1) Thái độ, (2) Nhận thức kiểm soát hành vi, (3) Giá trị cảm nhận và (4) Niềm tin nhãn năng lượng. Nghiên cứu đo lường mức đ</w:t>
      </w:r>
      <w:r w:rsidR="004F01A2">
        <w:t>ộ</w:t>
      </w:r>
      <w:r>
        <w:t xml:space="preserve"> tác động của các yếu tố đến nhân tố phụ thuộc. Kết quả phân tích hồi quy trên 215 mẫu khảo sát cho thấy</w:t>
      </w:r>
      <w:r w:rsidR="008E7600">
        <w:t>,</w:t>
      </w:r>
      <w:r>
        <w:t xml:space="preserve"> có 37,3% ý định tiêu dùng sản phẩm được giải thích bởi </w:t>
      </w:r>
      <w:r w:rsidR="008E7600">
        <w:t xml:space="preserve">4 </w:t>
      </w:r>
      <w:r>
        <w:t>yếu tố độc lập trên.</w:t>
      </w:r>
      <w:r w:rsidR="008955BB">
        <w:t xml:space="preserve"> Kết quả nghiên cứu làm cơ sở để tác giả đề xuất một số hàm ý quản trị nâng cao ý định</w:t>
      </w:r>
      <w:r w:rsidR="004F01A2">
        <w:t xml:space="preserve"> mua</w:t>
      </w:r>
      <w:r w:rsidR="008955BB">
        <w:t xml:space="preserve"> của người tiêu dùng trong đó nhấn mạnh các chính sách hướng đến</w:t>
      </w:r>
      <w:r w:rsidR="00BD7743">
        <w:t xml:space="preserve"> biến</w:t>
      </w:r>
      <w:r w:rsidR="008955BB">
        <w:t xml:space="preserve"> thái độ, là yếu tố có tác động mạnh nhất đến biến phụ thuộc trong phương trình hồi qu</w:t>
      </w:r>
      <w:r w:rsidR="008E7600">
        <w:t>y</w:t>
      </w:r>
      <w:r w:rsidR="008955BB">
        <w:t>.</w:t>
      </w:r>
    </w:p>
    <w:p w14:paraId="745B2E50" w14:textId="7299803D" w:rsidR="00D642F2" w:rsidRPr="00BA24E9" w:rsidRDefault="00D642F2" w:rsidP="00D642F2">
      <w:pPr>
        <w:rPr>
          <w:rFonts w:cs="Arial"/>
        </w:rPr>
      </w:pPr>
      <w:r w:rsidRPr="00B80091">
        <w:rPr>
          <w:rFonts w:cs="Times New Roman"/>
          <w:b/>
          <w:i/>
          <w:szCs w:val="28"/>
        </w:rPr>
        <w:t>Từ khóa:</w:t>
      </w:r>
      <w:r w:rsidR="00BA24E9">
        <w:rPr>
          <w:rFonts w:cs="Times New Roman"/>
          <w:b/>
          <w:i/>
          <w:szCs w:val="28"/>
        </w:rPr>
        <w:t xml:space="preserve"> </w:t>
      </w:r>
      <w:r w:rsidR="008E7600">
        <w:rPr>
          <w:rFonts w:cs="Times New Roman"/>
          <w:i/>
          <w:szCs w:val="28"/>
        </w:rPr>
        <w:t>s</w:t>
      </w:r>
      <w:r w:rsidR="0006090C">
        <w:rPr>
          <w:rFonts w:cs="Times New Roman"/>
          <w:i/>
          <w:szCs w:val="28"/>
        </w:rPr>
        <w:t>ản phẩm nhãn năng lượng</w:t>
      </w:r>
      <w:r w:rsidR="008E7600">
        <w:rPr>
          <w:rFonts w:cs="Times New Roman"/>
          <w:i/>
          <w:szCs w:val="28"/>
        </w:rPr>
        <w:t>,</w:t>
      </w:r>
      <w:r w:rsidR="0006090C">
        <w:rPr>
          <w:rFonts w:cs="Times New Roman"/>
          <w:i/>
          <w:szCs w:val="28"/>
        </w:rPr>
        <w:t xml:space="preserve"> </w:t>
      </w:r>
      <w:r w:rsidR="008E7600">
        <w:rPr>
          <w:rFonts w:cs="Times New Roman"/>
          <w:i/>
          <w:szCs w:val="28"/>
        </w:rPr>
        <w:t>ý</w:t>
      </w:r>
      <w:r w:rsidR="0006090C">
        <w:rPr>
          <w:rFonts w:cs="Times New Roman"/>
          <w:i/>
          <w:szCs w:val="28"/>
        </w:rPr>
        <w:t xml:space="preserve"> định mua</w:t>
      </w:r>
      <w:r w:rsidR="008E7600">
        <w:rPr>
          <w:rFonts w:cs="Times New Roman"/>
          <w:i/>
          <w:szCs w:val="28"/>
        </w:rPr>
        <w:t>,</w:t>
      </w:r>
      <w:r w:rsidR="0006090C">
        <w:rPr>
          <w:rFonts w:cs="Times New Roman"/>
          <w:i/>
          <w:szCs w:val="28"/>
        </w:rPr>
        <w:t xml:space="preserve"> </w:t>
      </w:r>
      <w:r w:rsidR="00174021">
        <w:rPr>
          <w:rFonts w:cs="Times New Roman"/>
          <w:i/>
          <w:szCs w:val="28"/>
        </w:rPr>
        <w:t>tiết kiệm điện</w:t>
      </w:r>
      <w:r w:rsidR="00706433">
        <w:rPr>
          <w:rFonts w:cs="Times New Roman"/>
          <w:i/>
          <w:szCs w:val="28"/>
        </w:rPr>
        <w:t xml:space="preserve"> năng</w:t>
      </w:r>
      <w:r w:rsidR="008E7600">
        <w:rPr>
          <w:rFonts w:cs="Times New Roman"/>
          <w:i/>
          <w:szCs w:val="28"/>
        </w:rPr>
        <w:t>.</w:t>
      </w:r>
    </w:p>
    <w:p w14:paraId="7A02D7DA" w14:textId="77777777" w:rsidR="009B7958" w:rsidRDefault="00D642F2" w:rsidP="00B2371C">
      <w:pPr>
        <w:pStyle w:val="Heading1"/>
        <w:numPr>
          <w:ilvl w:val="0"/>
          <w:numId w:val="1"/>
        </w:numPr>
        <w:ind w:left="284" w:hanging="284"/>
      </w:pPr>
      <w:r w:rsidRPr="004B1B4C">
        <w:t>ĐẶT VẤN ĐỀ</w:t>
      </w:r>
    </w:p>
    <w:p w14:paraId="5A1FBBAE" w14:textId="42442067" w:rsidR="00833C0E" w:rsidRDefault="00833C0E" w:rsidP="00833C0E">
      <w:r w:rsidRPr="00833C0E">
        <w:t>Tình trạng thiếu điện là một vấn đề toàn cầu đối với các doanh nghiệp, gây gián đoạn hoạt động, tăng chi phí và kìm hãm tăng trưởng kinh tế (Song et al., 2023).</w:t>
      </w:r>
      <w:r w:rsidR="00532EE1">
        <w:t xml:space="preserve"> </w:t>
      </w:r>
      <w:r w:rsidR="00B42FCF">
        <w:t xml:space="preserve">Theo nghiên cứu của </w:t>
      </w:r>
      <w:r w:rsidR="00C41320" w:rsidRPr="00C41320">
        <w:t>Steinbuks (2020)</w:t>
      </w:r>
      <w:r w:rsidR="00F84167">
        <w:t>,</w:t>
      </w:r>
      <w:r w:rsidR="00C41320" w:rsidRPr="00C41320">
        <w:t xml:space="preserve"> hơn 800 triệu người vẫn chưa có quyền truy cập điện và nguồn điện ở nhiều quốc gia đang phát triển thường không ổn định, ảnh hưởng đáng kể đến hoạt động kinh tế và dịch vụ công cộng.</w:t>
      </w:r>
      <w:r w:rsidR="00B42FCF">
        <w:t xml:space="preserve"> </w:t>
      </w:r>
      <w:r w:rsidR="00C41320">
        <w:t>Một nghiên cứu đăng trên MDPI Sustainability</w:t>
      </w:r>
      <w:r w:rsidR="00B42FCF">
        <w:t xml:space="preserve"> (2023)</w:t>
      </w:r>
      <w:r w:rsidR="00C41320">
        <w:t xml:space="preserve"> phân tích mất điện kéo dài ảnh hưởng đến nhiều khía cạnh đời sống như: liên lạc và giao tiếp, độ thoải mái về nhiệt, chất lượng sống, giao thông, sức khỏe và an toàn</w:t>
      </w:r>
      <w:r w:rsidR="00B42FCF">
        <w:t xml:space="preserve">. </w:t>
      </w:r>
      <w:r w:rsidR="00532EE1">
        <w:t xml:space="preserve">Theo </w:t>
      </w:r>
      <w:r w:rsidR="00532EE1" w:rsidRPr="00532EE1">
        <w:t>Sanstad, A. H. (2016)</w:t>
      </w:r>
      <w:r w:rsidR="00532EE1">
        <w:t xml:space="preserve">, </w:t>
      </w:r>
      <w:r w:rsidR="00532EE1" w:rsidRPr="00532EE1">
        <w:t xml:space="preserve">việc gián đoạn </w:t>
      </w:r>
      <w:r w:rsidR="00532EE1">
        <w:t xml:space="preserve">việc cung cấp </w:t>
      </w:r>
      <w:r w:rsidR="00532EE1" w:rsidRPr="00532EE1">
        <w:t>điện có thể gây tổn thất đáng kể cho hộ gia đình và doanh nghiệp, dẫn đến nghiên cứu chuyên sâu về cách giảm thiểu và dự báo rủi ro này</w:t>
      </w:r>
      <w:r w:rsidR="005356DE">
        <w:t>, trong đó có các nghiên cứu tại Việt Nam.</w:t>
      </w:r>
    </w:p>
    <w:p w14:paraId="0E6FFB39" w14:textId="4A9BDEC4" w:rsidR="00871975" w:rsidRDefault="00D3098D" w:rsidP="00D3098D">
      <w:pPr>
        <w:rPr>
          <w:color w:val="385623" w:themeColor="accent6" w:themeShade="80"/>
        </w:rPr>
      </w:pPr>
      <w:r w:rsidRPr="0062181D">
        <w:t xml:space="preserve">Trong nghiên cứu </w:t>
      </w:r>
      <w:r w:rsidR="00871975" w:rsidRPr="0062181D">
        <w:t>đánh giá hiệu quả sử dụng điện trong khu vực sinh hoạ</w:t>
      </w:r>
      <w:r w:rsidRPr="0062181D">
        <w:t>t của Đỗ Lâm và Lê Việt Phú (2024), tác giả sử dụng dữ liệu khảo sát hộ gia đình để ước lượng hiệu quả sử dụng điện trong khu vực sinh hoạt ở Việt Nam, cho thấy mức hiệu quả trung bình chỉ khoảng 75% và đề xuất chính sách năng lượng hiệu quả để hỗ trợ chuyển dịch năng lượng sạch và giảm phát thải khí nhà kính thông qua các biện pháp pháp thúc đẩy thay thế thiết bị có hiệu năng thấp.</w:t>
      </w:r>
    </w:p>
    <w:p w14:paraId="79057A97" w14:textId="09308301" w:rsidR="002747F4" w:rsidRDefault="00D3098D" w:rsidP="003E5D37">
      <w:r w:rsidRPr="000C60AE">
        <w:t xml:space="preserve">Bên cạnh đó, </w:t>
      </w:r>
      <w:r w:rsidR="0062181D" w:rsidRPr="000C60AE">
        <w:t>chương trình quốc gia về sử dụng năng lượng tiết kiệm và hiệu quả giai đoạn 2019</w:t>
      </w:r>
      <w:r w:rsidR="00B2371C">
        <w:t xml:space="preserve"> - </w:t>
      </w:r>
      <w:r w:rsidR="0062181D" w:rsidRPr="000C60AE">
        <w:t>2030 (VNEEP3) do Thủ tướng Chính phủ phê duyệt tại Quyết định số 280/QĐ-TTg ngày 13/3/2019 nhấn mạnh mục tiêu giảm tổn thất điện năng và tiết kiệm điện hằng năm khoảng 2%.</w:t>
      </w:r>
      <w:r w:rsidR="003E5D37" w:rsidRPr="000C60AE">
        <w:t xml:space="preserve"> Cũng trong Chương trình này, Chính phủ và Bộ </w:t>
      </w:r>
      <w:r w:rsidR="00F84167">
        <w:t>C</w:t>
      </w:r>
      <w:r w:rsidR="003E5D37" w:rsidRPr="000C60AE">
        <w:t xml:space="preserve">ông </w:t>
      </w:r>
      <w:r w:rsidR="00F84167">
        <w:t>T</w:t>
      </w:r>
      <w:r w:rsidR="003E5D37" w:rsidRPr="000C60AE">
        <w:t xml:space="preserve">hương định hướng các giải pháp về tiết kiệm điện bắt buộc ở nhiều lĩnh vực, bao gồm tiết kiệm điện gia đình như: Dán nhãn năng lượng bắt buộc cho thiết bị </w:t>
      </w:r>
      <w:r w:rsidR="00DE6820">
        <w:t>dân dụng</w:t>
      </w:r>
      <w:r w:rsidR="003E5D37" w:rsidRPr="000C60AE">
        <w:t>; Các chương trình thúc đẩy sử dụng thiết bị hiệu suất cao; Các chiến dịch tiết kiệm điện trong khu vực dân cư và thương mại.</w:t>
      </w:r>
    </w:p>
    <w:p w14:paraId="623CFE98" w14:textId="77777777" w:rsidR="002747F4" w:rsidRDefault="002747F4" w:rsidP="002747F4">
      <w:r>
        <w:t xml:space="preserve">Quyết định số 14/2023/QĐ-TTg ngày 24/5/2023 quy định danh mục phương tiện, thiết bị </w:t>
      </w:r>
      <w:r w:rsidR="00922C12">
        <w:t>có hiệu suất năng tối thi</w:t>
      </w:r>
      <w:r w:rsidR="00B2371C">
        <w:t>ể</w:t>
      </w:r>
      <w:r w:rsidR="00922C12">
        <w:t>u được</w:t>
      </w:r>
      <w:r w:rsidR="00031906">
        <w:t xml:space="preserve"> phép</w:t>
      </w:r>
      <w:r w:rsidR="00922C12">
        <w:t xml:space="preserve"> sản xuất và lưu hành. Quy định bắt buộc này </w:t>
      </w:r>
      <w:r>
        <w:t xml:space="preserve">như một căn cứ pháp lý để </w:t>
      </w:r>
      <w:r w:rsidRPr="002747F4">
        <w:t xml:space="preserve">thúc </w:t>
      </w:r>
      <w:r w:rsidRPr="002747F4">
        <w:lastRenderedPageBreak/>
        <w:t>đẩy nghiên cứu và sản xuất</w:t>
      </w:r>
      <w:r>
        <w:t xml:space="preserve"> kinh doanh</w:t>
      </w:r>
      <w:r w:rsidRPr="002747F4">
        <w:t xml:space="preserve"> thiết bị điện </w:t>
      </w:r>
      <w:r w:rsidR="00DE6820">
        <w:t>dân dụng</w:t>
      </w:r>
      <w:r w:rsidRPr="002747F4">
        <w:t xml:space="preserve"> tiết kiệm điện vì các sản phẩm phải đạt hiệu quả năng lượng tối thiểu để được lưu</w:t>
      </w:r>
      <w:r w:rsidR="00B2371C">
        <w:t xml:space="preserve"> hành</w:t>
      </w:r>
      <w:r w:rsidRPr="002747F4">
        <w:t xml:space="preserve"> </w:t>
      </w:r>
      <w:r w:rsidR="00031906">
        <w:t>nhằm</w:t>
      </w:r>
      <w:r w:rsidR="00922C12">
        <w:t xml:space="preserve"> từng bước loại bỏ các thiết bị điện có hiệu năng thấp.</w:t>
      </w:r>
    </w:p>
    <w:p w14:paraId="59000447" w14:textId="77777777" w:rsidR="002747F4" w:rsidRDefault="003E5D37" w:rsidP="00F713EF">
      <w:r w:rsidRPr="000C60AE">
        <w:t xml:space="preserve">Như vậy, tiết kiệm </w:t>
      </w:r>
      <w:r w:rsidR="000C60AE">
        <w:t>điện năng</w:t>
      </w:r>
      <w:r w:rsidRPr="000C60AE">
        <w:t xml:space="preserve"> không chỉ là mục tiêu chiến lược Quốc gia để ứng phó với tình hình</w:t>
      </w:r>
      <w:r w:rsidR="000C60AE">
        <w:t xml:space="preserve"> khủng khoảng năng lượng</w:t>
      </w:r>
      <w:r w:rsidR="005356DE">
        <w:t xml:space="preserve"> mà</w:t>
      </w:r>
      <w:r w:rsidR="002747F4">
        <w:t xml:space="preserve"> đòi hỏi mỗi cá nhân</w:t>
      </w:r>
      <w:r w:rsidR="005356DE">
        <w:t>, mỗi hộ gia đình</w:t>
      </w:r>
      <w:r w:rsidR="00F713EF">
        <w:t xml:space="preserve">, mỗi địa phương </w:t>
      </w:r>
      <w:r w:rsidR="002747F4">
        <w:t>cần có</w:t>
      </w:r>
      <w:r w:rsidR="00F713EF">
        <w:t xml:space="preserve"> sự</w:t>
      </w:r>
      <w:r w:rsidR="002747F4">
        <w:t xml:space="preserve"> thay đổi</w:t>
      </w:r>
      <w:r w:rsidR="00F713EF">
        <w:t xml:space="preserve"> nhận thức</w:t>
      </w:r>
      <w:r w:rsidR="002747F4">
        <w:t xml:space="preserve"> </w:t>
      </w:r>
      <w:r w:rsidR="005356DE">
        <w:t>và</w:t>
      </w:r>
      <w:r w:rsidR="002747F4">
        <w:t xml:space="preserve"> hành vi </w:t>
      </w:r>
      <w:r w:rsidR="00B2371C">
        <w:t xml:space="preserve">tiêu dùng </w:t>
      </w:r>
      <w:r w:rsidR="002747F4">
        <w:t xml:space="preserve">thiết bị điện </w:t>
      </w:r>
      <w:r w:rsidR="00DE6820">
        <w:t>dân dụng</w:t>
      </w:r>
      <w:r w:rsidR="00F713EF">
        <w:t xml:space="preserve"> chung tay góp phần thực hiện mục tiêu an ninh năng lượng trong giai đoạn mới.</w:t>
      </w:r>
    </w:p>
    <w:p w14:paraId="70B109AE" w14:textId="1DC183EC" w:rsidR="005356DE" w:rsidRDefault="005356DE" w:rsidP="005356DE">
      <w:r>
        <w:t>Sa</w:t>
      </w:r>
      <w:r w:rsidRPr="000116DA">
        <w:t>u khi sát nhập thực hiện chủ trương cải cách hành chính và tổ chức bộ máy Nhà nước theo</w:t>
      </w:r>
      <w:r>
        <w:t xml:space="preserve"> </w:t>
      </w:r>
      <w:r w:rsidR="00F84167">
        <w:t>L</w:t>
      </w:r>
      <w:r>
        <w:t>uật</w:t>
      </w:r>
      <w:r w:rsidRPr="000116DA">
        <w:t xml:space="preserve"> Tổ chức Chính quyền địa phương</w:t>
      </w:r>
      <w:r>
        <w:t xml:space="preserve"> số</w:t>
      </w:r>
      <w:r w:rsidRPr="000116DA">
        <w:t xml:space="preserve"> 72/2025/QH15 ngày </w:t>
      </w:r>
      <w:r>
        <w:t>16/6/2025 thì địa giới hành chính của phường Long Xuyên</w:t>
      </w:r>
      <w:r w:rsidR="004F2BB0">
        <w:t>,</w:t>
      </w:r>
      <w:r>
        <w:t xml:space="preserve"> tỉnh An Giang gồm 6 phường cũ</w:t>
      </w:r>
      <w:r w:rsidR="004F2BB0">
        <w:t>, đó</w:t>
      </w:r>
      <w:r>
        <w:t xml:space="preserve"> là Mỹ Bình, Mỹ Long, Mỹ Xuyên, Mỹ Phước, Mỹ Quý và Mỹ H</w:t>
      </w:r>
      <w:r w:rsidR="00F84167">
        <w:t>òa</w:t>
      </w:r>
      <w:r w:rsidR="004F2BB0">
        <w:t>,</w:t>
      </w:r>
      <w:r>
        <w:t xml:space="preserve"> với tổng dân số năm 2024 khoảng 155.000 người</w:t>
      </w:r>
      <w:r w:rsidR="00F84167">
        <w:t>,</w:t>
      </w:r>
      <w:r>
        <w:t xml:space="preserve"> chiếm khoảng 0,15% dân số cả nước. Mặc dù vẫn có vị thế nằm trên đường giao thông huyết mạch quốc lộ 91, nằm trong vùng đệm kết nối giữa Cần Thơ, Châu Đốc và biên giới phía Nam của đất nước</w:t>
      </w:r>
      <w:r w:rsidR="00F84167">
        <w:t>,</w:t>
      </w:r>
      <w:r>
        <w:t xml:space="preserve"> nhưng việc dịch chuyển cơ quan hành chính cấp tỉnh kéo theo</w:t>
      </w:r>
      <w:r w:rsidR="00DE6820">
        <w:t xml:space="preserve"> việc di chuyển</w:t>
      </w:r>
      <w:r>
        <w:t xml:space="preserve"> một phần lực lượng lao động có thu nhập ổn </w:t>
      </w:r>
      <w:r w:rsidR="00DE6820">
        <w:t>định. X</w:t>
      </w:r>
      <w:r>
        <w:t>u hướng</w:t>
      </w:r>
      <w:r w:rsidR="00DE6820">
        <w:t xml:space="preserve"> tiêu dùng tất yếu ở các hộ gia đình là việc ngày càng</w:t>
      </w:r>
      <w:r>
        <w:t xml:space="preserve"> thắt chặt chi tiêu</w:t>
      </w:r>
      <w:r w:rsidR="00F84167">
        <w:t>,</w:t>
      </w:r>
      <w:r>
        <w:t xml:space="preserve"> trong đó có </w:t>
      </w:r>
      <w:r w:rsidR="00F61430">
        <w:t>việc gia tăng nhu cầu sử dụng các thiết bị tiết kiệm năng lượng.</w:t>
      </w:r>
    </w:p>
    <w:p w14:paraId="52CD5C02" w14:textId="402617DD" w:rsidR="00A75808" w:rsidRDefault="00F61430" w:rsidP="00F713EF">
      <w:r>
        <w:t>Trước xu hướng đó, các cơ sở</w:t>
      </w:r>
      <w:r w:rsidR="005356DE">
        <w:t xml:space="preserve"> kinh doanh</w:t>
      </w:r>
      <w:r>
        <w:t xml:space="preserve"> thiết bị điện </w:t>
      </w:r>
      <w:r w:rsidR="00DE6820">
        <w:t>dân dụng</w:t>
      </w:r>
      <w:r w:rsidR="005356DE">
        <w:t xml:space="preserve"> trên địa bàn phường Long Xuyên cần có chiến lược, chính sách sản phẩm nhằm</w:t>
      </w:r>
      <w:r w:rsidR="00DE6820">
        <w:t xml:space="preserve"> ứng phó và</w:t>
      </w:r>
      <w:r w:rsidR="005356DE">
        <w:t xml:space="preserve"> thích nghi với những </w:t>
      </w:r>
      <w:r w:rsidR="00DE6820">
        <w:t>biến động thị trường do tác động của các yếu tố kinh tế vĩ mô, chung tay cùng v</w:t>
      </w:r>
      <w:r w:rsidR="005356DE">
        <w:t xml:space="preserve">ới chính quyền địa phương các cấp </w:t>
      </w:r>
      <w:r w:rsidR="00DE6820">
        <w:t xml:space="preserve">nỗ lực thích </w:t>
      </w:r>
      <w:r w:rsidR="004F2BB0">
        <w:t>n</w:t>
      </w:r>
      <w:r w:rsidR="00DE6820">
        <w:t xml:space="preserve">ghi </w:t>
      </w:r>
      <w:r w:rsidR="005356DE">
        <w:t>trong giai đoạn chuyển đổi</w:t>
      </w:r>
      <w:r w:rsidR="004F2BB0">
        <w:t>,</w:t>
      </w:r>
      <w:r w:rsidR="005356DE">
        <w:t xml:space="preserve"> góp phần ổn định sinh kế và phát triển bền vững kinh tế vùng miền sau sát nhập.</w:t>
      </w:r>
      <w:r w:rsidR="006A272F">
        <w:t xml:space="preserve"> </w:t>
      </w:r>
      <w:r w:rsidR="004F2BB0">
        <w:t>Vì v</w:t>
      </w:r>
      <w:r w:rsidR="006A272F">
        <w:t>ậy</w:t>
      </w:r>
      <w:r w:rsidR="004F2BB0">
        <w:t xml:space="preserve">, việc nghiên cứu để thấy rõ </w:t>
      </w:r>
      <w:r w:rsidR="006A272F">
        <w:t>những nhân tố ảnh hưởng đến ý định tiêu dùng sản phẩm</w:t>
      </w:r>
      <w:r w:rsidR="00A92FC2">
        <w:t xml:space="preserve"> được</w:t>
      </w:r>
      <w:r w:rsidR="006A272F">
        <w:t xml:space="preserve"> d</w:t>
      </w:r>
      <w:r w:rsidR="00A92FC2">
        <w:t>á</w:t>
      </w:r>
      <w:r w:rsidR="006A272F">
        <w:t xml:space="preserve">n nhãn năng lượng và </w:t>
      </w:r>
      <w:r w:rsidR="004F2BB0">
        <w:t>từ đó</w:t>
      </w:r>
      <w:r w:rsidR="006A272F">
        <w:t xml:space="preserve"> có những giải pháp để gia tăng ý định mua các sản phẩm dán nhãn năng lượng là </w:t>
      </w:r>
      <w:r w:rsidR="004F2BB0">
        <w:t>cần thiết</w:t>
      </w:r>
      <w:r w:rsidR="006A272F">
        <w:t>.</w:t>
      </w:r>
    </w:p>
    <w:p w14:paraId="2B4FA60C" w14:textId="77777777" w:rsidR="00D642F2" w:rsidRDefault="00D642F2" w:rsidP="00D642F2">
      <w:pPr>
        <w:pStyle w:val="Heading1"/>
      </w:pPr>
      <w:r>
        <w:t>2. PHƯƠNG PHÁP NGHIÊN CỨU</w:t>
      </w:r>
    </w:p>
    <w:p w14:paraId="29A1F4B9" w14:textId="77152639" w:rsidR="00D642F2" w:rsidRPr="00BF34E5" w:rsidRDefault="00D642F2" w:rsidP="00D642F2">
      <w:pPr>
        <w:pStyle w:val="Heading1"/>
        <w:rPr>
          <w:i/>
          <w:iCs/>
        </w:rPr>
      </w:pPr>
      <w:r w:rsidRPr="00BF34E5">
        <w:rPr>
          <w:i/>
          <w:iCs/>
        </w:rPr>
        <w:t>2.1</w:t>
      </w:r>
      <w:r w:rsidR="00F84167" w:rsidRPr="00BF34E5">
        <w:rPr>
          <w:i/>
          <w:iCs/>
        </w:rPr>
        <w:t>.</w:t>
      </w:r>
      <w:r w:rsidRPr="00BF34E5">
        <w:rPr>
          <w:i/>
          <w:iCs/>
        </w:rPr>
        <w:t xml:space="preserve"> Cơ sở lý luận</w:t>
      </w:r>
    </w:p>
    <w:p w14:paraId="4536394B" w14:textId="0E5D02B5" w:rsidR="008B6C5D" w:rsidRPr="00BF34E5" w:rsidRDefault="002C66BA" w:rsidP="006D13BB">
      <w:pPr>
        <w:pStyle w:val="Heading3"/>
        <w:rPr>
          <w:b w:val="0"/>
          <w:bCs/>
          <w:i/>
          <w:iCs/>
        </w:rPr>
      </w:pPr>
      <w:r>
        <w:rPr>
          <w:b w:val="0"/>
          <w:bCs/>
          <w:i/>
          <w:iCs/>
        </w:rPr>
        <w:t xml:space="preserve">2.1.1. </w:t>
      </w:r>
      <w:r w:rsidR="00232A0B" w:rsidRPr="00BF34E5">
        <w:rPr>
          <w:b w:val="0"/>
          <w:bCs/>
          <w:i/>
          <w:iCs/>
        </w:rPr>
        <w:t xml:space="preserve">Thiết bị điện </w:t>
      </w:r>
      <w:r w:rsidR="006330D7" w:rsidRPr="00BF34E5">
        <w:rPr>
          <w:b w:val="0"/>
          <w:bCs/>
          <w:i/>
          <w:iCs/>
        </w:rPr>
        <w:t>dân</w:t>
      </w:r>
      <w:r w:rsidR="00232A0B" w:rsidRPr="00BF34E5">
        <w:rPr>
          <w:b w:val="0"/>
          <w:bCs/>
          <w:i/>
          <w:iCs/>
        </w:rPr>
        <w:t xml:space="preserve"> dụng</w:t>
      </w:r>
    </w:p>
    <w:p w14:paraId="4C40D527" w14:textId="72E24B05" w:rsidR="00582933" w:rsidRPr="00582933" w:rsidRDefault="00582933" w:rsidP="00582933">
      <w:r>
        <w:t xml:space="preserve">Trong hệ thống pháp luật Việt Nam hiện hành, chưa tồn tại một định nghĩa pháp lý thống nhất và chính thức về “sản phẩm điện dân dụng”. Tuy nhiên, khái niệm này có thể được xác định thông qua các văn bản quy phạm pháp luật có liên quan. Cụ thể, theo Quyết định số 27/2018/QĐ-TTg của Thủ tướng Chính phủ về ban hành Hệ thống ngành kinh tế Việt Nam, nhóm ngành 2750 “Sản xuất đồ điện dân dụng” bao gồm các thiết bị điện phục vụ nhu cầu sinh hoạt của hộ gia đình và cá nhân như quạt điện, nồi cơm điện, lò vi sóng, máy sấy và các thiết bị tương tự (Thủ tướng Chính phủ, 2018). Bên cạnh đó, các sản phẩm này còn thuộc phạm vi điều chỉnh của Luật Chất lượng sản phẩm, hàng hóa năm 2007 và các quy chuẩn kỹ thuật quốc gia liên quan đến an toàn đối với thiết bị điện và điện tử (Quốc hội, 2007). </w:t>
      </w:r>
    </w:p>
    <w:p w14:paraId="6E3E0A03" w14:textId="6E64EEAF" w:rsidR="00D91843" w:rsidRPr="00BF34E5" w:rsidRDefault="002C66BA" w:rsidP="00945C00">
      <w:pPr>
        <w:pStyle w:val="Heading3"/>
        <w:rPr>
          <w:b w:val="0"/>
          <w:bCs/>
          <w:i/>
          <w:iCs/>
        </w:rPr>
      </w:pPr>
      <w:r>
        <w:rPr>
          <w:b w:val="0"/>
          <w:bCs/>
          <w:i/>
          <w:iCs/>
        </w:rPr>
        <w:t xml:space="preserve">2.1.2. </w:t>
      </w:r>
      <w:r w:rsidR="00D91843" w:rsidRPr="00BF34E5">
        <w:rPr>
          <w:b w:val="0"/>
          <w:bCs/>
          <w:i/>
          <w:iCs/>
        </w:rPr>
        <w:t>Sản phẩm</w:t>
      </w:r>
      <w:r w:rsidR="00582933" w:rsidRPr="00BF34E5">
        <w:rPr>
          <w:b w:val="0"/>
          <w:bCs/>
          <w:i/>
          <w:iCs/>
        </w:rPr>
        <w:t xml:space="preserve"> điện dân dụng </w:t>
      </w:r>
      <w:r w:rsidR="00D91843" w:rsidRPr="00BF34E5">
        <w:rPr>
          <w:b w:val="0"/>
          <w:bCs/>
          <w:i/>
          <w:iCs/>
        </w:rPr>
        <w:t>d</w:t>
      </w:r>
      <w:r w:rsidR="00862736" w:rsidRPr="00BF34E5">
        <w:rPr>
          <w:b w:val="0"/>
          <w:bCs/>
          <w:i/>
          <w:iCs/>
        </w:rPr>
        <w:t>á</w:t>
      </w:r>
      <w:r w:rsidR="00D91843" w:rsidRPr="00BF34E5">
        <w:rPr>
          <w:b w:val="0"/>
          <w:bCs/>
          <w:i/>
          <w:iCs/>
        </w:rPr>
        <w:t>n nhãn năng lượng</w:t>
      </w:r>
    </w:p>
    <w:p w14:paraId="5D1314EB" w14:textId="77777777" w:rsidR="00D91843" w:rsidRPr="00862736" w:rsidRDefault="004104FB" w:rsidP="00D91843">
      <w:r w:rsidRPr="00862736">
        <w:t>Theo Khoản 9 Điều 3 Luật Sử dụng năng lượng tiết kiệm và hiệu quả năm 2010, nhãn năng lượng là nhãn cung cấp thông tin về loại năng lượng sử dụng, mức tiêu thụ năng lượng, hiệu suất năng lượng và các thông tin liên quan của phương tiện, thiết bị sử dụng năng lượng nhằm giúp người tiêu dùng nhận biết và lựa chọn sản phẩm tiết kiệm năng lượng.</w:t>
      </w:r>
    </w:p>
    <w:p w14:paraId="401650B7" w14:textId="092F2C96" w:rsidR="004104FB" w:rsidRPr="00582933" w:rsidRDefault="004104FB" w:rsidP="00D91843">
      <w:r w:rsidRPr="00582933">
        <w:t>Danh mục các thiết bị phải dán nhãn năng lượng được quy định trong Quyết định số 04/2017/QĐ-TTg ngày 09</w:t>
      </w:r>
      <w:r w:rsidR="002C66BA">
        <w:t>/</w:t>
      </w:r>
      <w:r w:rsidRPr="00582933">
        <w:t>3</w:t>
      </w:r>
      <w:r w:rsidR="002C66BA">
        <w:t>/</w:t>
      </w:r>
      <w:r w:rsidRPr="00582933">
        <w:t xml:space="preserve">2017 của Thủ tướng Chính phủ, trong đó bao gồm nhiều thiết bị điện </w:t>
      </w:r>
      <w:r w:rsidR="00DE6820">
        <w:t>dân dụng</w:t>
      </w:r>
      <w:r w:rsidRPr="00582933">
        <w:t xml:space="preserve"> phổ biến như </w:t>
      </w:r>
      <w:r w:rsidRPr="00582933">
        <w:lastRenderedPageBreak/>
        <w:t>tủ lạnh, máy điều hòa nhiệt độ, máy giặt, nồi cơm điện, quạt điện, tivi và các loại đèn chiếu sáng. Các sản phẩm thuộc danh mục này phải được kiểm tra hiệu suất năng lượng và dán nhãn năng lượng trước khi lưu thông trên thị trường.</w:t>
      </w:r>
    </w:p>
    <w:p w14:paraId="3323520D" w14:textId="77777777" w:rsidR="00582933" w:rsidRPr="00582933" w:rsidRDefault="00FE5172" w:rsidP="00D91843">
      <w:r w:rsidRPr="00582933">
        <w:t xml:space="preserve">Như vậy, </w:t>
      </w:r>
      <w:r w:rsidRPr="00582933">
        <w:rPr>
          <w:i/>
          <w:iCs/>
        </w:rPr>
        <w:t xml:space="preserve">sản phẩm điện </w:t>
      </w:r>
      <w:r w:rsidR="00DE6820">
        <w:rPr>
          <w:i/>
          <w:iCs/>
        </w:rPr>
        <w:t>dân dụng</w:t>
      </w:r>
      <w:r w:rsidRPr="00582933">
        <w:rPr>
          <w:i/>
          <w:iCs/>
        </w:rPr>
        <w:t xml:space="preserve"> dán nhãn năng lượng</w:t>
      </w:r>
      <w:r w:rsidRPr="00582933">
        <w:t xml:space="preserve"> có thể được hiểu là các thiết bị </w:t>
      </w:r>
      <w:r w:rsidR="00582933">
        <w:t>sử dụng điện năng, được sản xuất nhằm phục vụ nhu cầu sinh hoạt hàng ngày của hộ gia đình và cá nhân đáp ứng các yêu cầu về chất lượng và an toàn theo quy định của pháp luật hiện hành</w:t>
      </w:r>
      <w:r w:rsidR="00582933" w:rsidRPr="00582933">
        <w:t xml:space="preserve"> </w:t>
      </w:r>
      <w:r w:rsidRPr="00582933">
        <w:t>được đánh giá hiệu suất năng lượng và gắn nhãn năng lượng theo quy định của cơ quan quản lý nhà nước, nhằm cung cấp thông tin minh bạch về mức tiêu thụ năng lượng của sản phẩm cho người tiêu dùng. Nhãn năng lượng không chỉ giúp người tiêu dùng so sánh và lựa chọn sản phẩm tiết kiệm năng lượng mà còn góp phần thúc đẩy các doanh nghiệp cải tiến công nghệ, nâng cao hiệu suất năng lượng của thiết bị.</w:t>
      </w:r>
    </w:p>
    <w:p w14:paraId="6D0F80D4" w14:textId="56BD916F" w:rsidR="00C9336E" w:rsidRPr="00BF34E5" w:rsidRDefault="002C66BA" w:rsidP="00945C00">
      <w:pPr>
        <w:pStyle w:val="Heading3"/>
        <w:rPr>
          <w:b w:val="0"/>
          <w:bCs/>
          <w:i/>
          <w:iCs/>
        </w:rPr>
      </w:pPr>
      <w:r>
        <w:rPr>
          <w:b w:val="0"/>
          <w:bCs/>
          <w:i/>
          <w:iCs/>
        </w:rPr>
        <w:t xml:space="preserve">2.1.3. </w:t>
      </w:r>
      <w:r w:rsidR="00C9336E" w:rsidRPr="00BF34E5">
        <w:rPr>
          <w:b w:val="0"/>
          <w:bCs/>
          <w:i/>
          <w:iCs/>
        </w:rPr>
        <w:t xml:space="preserve">Lý thuyết về </w:t>
      </w:r>
      <w:r w:rsidR="00EF31B7" w:rsidRPr="00BF34E5">
        <w:rPr>
          <w:b w:val="0"/>
          <w:bCs/>
          <w:i/>
          <w:iCs/>
        </w:rPr>
        <w:t>ý định tiêu dùng</w:t>
      </w:r>
    </w:p>
    <w:p w14:paraId="06CE497E" w14:textId="77777777" w:rsidR="00C33E10" w:rsidRDefault="00034A3B" w:rsidP="0092300A">
      <w:r>
        <w:t xml:space="preserve">Trong các nghiên cứu về </w:t>
      </w:r>
      <w:r w:rsidRPr="00034A3B">
        <w:t>nghiên cứu hành vi con người, đặc biệt trong lĩnh vực hành vi tiêu dùng và ý định hành vi</w:t>
      </w:r>
      <w:r>
        <w:t xml:space="preserve">, thuyết </w:t>
      </w:r>
      <w:r w:rsidRPr="000E42DC">
        <w:t>hành vi có kế hoạch (Theory of Planned Behavior - TPB) của Aijen (1991) luôn được nhắc đến như một mô hình nền tảng đáng tin cậy trong việc giải thích và dự đoán hành vi với 3 nhân tố trụ cột chính là (1) Thái độ, (2) Chuẩn chủ quan, (3) Nhận thức kiểm soát hành vi. Trong khi thái độ phản ánh mức độ đánh giá tích cực hoặc tiêu cực của cá nhân đối với hành vi; chuẩn chủ quan thể hiện áp lực xã hội cảm nhận được; t</w:t>
      </w:r>
      <w:r w:rsidR="0099477E">
        <w:t xml:space="preserve">hì nhân tố </w:t>
      </w:r>
      <w:r w:rsidRPr="000E42DC">
        <w:t>nhận thức kiểm soát hành vi phản ánh mức độ dễ hay khó khi thực hiện hành vi đó.</w:t>
      </w:r>
    </w:p>
    <w:p w14:paraId="32E61FA5" w14:textId="77777777" w:rsidR="00F4335E" w:rsidRDefault="00C33E10" w:rsidP="00F4335E">
      <w:r>
        <w:t xml:space="preserve">Tuy nhiên, với những sản phẩm </w:t>
      </w:r>
      <w:r w:rsidR="00AD5DA5">
        <w:t xml:space="preserve">dán nhãn </w:t>
      </w:r>
      <w:r>
        <w:t xml:space="preserve">cung </w:t>
      </w:r>
      <w:r w:rsidRPr="00582933">
        <w:t>cấp thông tin minh bạch về mức tiêu thụ năng lượng</w:t>
      </w:r>
      <w:r w:rsidR="00AD5DA5">
        <w:t xml:space="preserve"> làm căn cứ tin cậy hỗ trợ người tiêu dùng đưa ra quyết định lựa chọn sản phẩm phù hợp khả năng tài chính và giúp tiết kiện chi phí năng lượng trong quá trình sử dụng sau này thì ý định mua sản phẩm còn chịu tác động bởi các yếu tố khác</w:t>
      </w:r>
      <w:r w:rsidR="005009D4">
        <w:t>.</w:t>
      </w:r>
      <w:r w:rsidR="00EF31B7">
        <w:t xml:space="preserve"> </w:t>
      </w:r>
      <w:r w:rsidR="00F4335E">
        <w:t>Có nhiều nghiên cứu</w:t>
      </w:r>
      <w:r w:rsidR="00F4335E" w:rsidRPr="00F4335E">
        <w:t xml:space="preserve"> tiêu biểu liên quan đến việc ứng dụng và mở rộng </w:t>
      </w:r>
      <w:r w:rsidR="00ED0EEA">
        <w:t xml:space="preserve">TPB </w:t>
      </w:r>
      <w:r w:rsidR="00F4335E" w:rsidRPr="00F4335E">
        <w:t>trong nghiên cứu hành vi tiêu dùng tiết kiệm năng lượng.</w:t>
      </w:r>
    </w:p>
    <w:p w14:paraId="4158D19C" w14:textId="71CE1C41" w:rsidR="00F35BDE" w:rsidRDefault="00BC2979" w:rsidP="00F4335E">
      <w:r w:rsidRPr="00BC2979">
        <w:t xml:space="preserve">Nghiên cứu của </w:t>
      </w:r>
      <w:bookmarkStart w:id="0" w:name="_Hlk225264257"/>
      <w:r w:rsidRPr="00BC2979">
        <w:t xml:space="preserve">Maichum, Parichatnon và Peng (2016) </w:t>
      </w:r>
      <w:bookmarkEnd w:id="0"/>
      <w:r w:rsidRPr="00BC2979">
        <w:t xml:space="preserve">được thực hiện nhằm phân tích các yếu tố ảnh hưởng đến ý định mua sản phẩm xanh của người tiêu </w:t>
      </w:r>
      <w:r w:rsidRPr="006C5554">
        <w:t xml:space="preserve">dùng tại Thái Lan, </w:t>
      </w:r>
      <w:r w:rsidR="001E2DF8" w:rsidRPr="006C5554">
        <w:t>n</w:t>
      </w:r>
      <w:r w:rsidRPr="006C5554">
        <w:t xml:space="preserve">ghiên cứu mở rộng TPB bằng cách bổ sung </w:t>
      </w:r>
      <w:r w:rsidR="002C66BA">
        <w:t>2</w:t>
      </w:r>
      <w:r w:rsidR="002C66BA" w:rsidRPr="006C5554">
        <w:t xml:space="preserve"> </w:t>
      </w:r>
      <w:r w:rsidRPr="006C5554">
        <w:t>biến là mối quan tâm môi trường (environmental concern) và kiến thức môi trường (environmental knowledge)</w:t>
      </w:r>
      <w:r w:rsidR="001E2DF8" w:rsidRPr="006C5554">
        <w:t>.</w:t>
      </w:r>
    </w:p>
    <w:p w14:paraId="076E3141" w14:textId="28D3CF88" w:rsidR="00937AF7" w:rsidRPr="006C5554" w:rsidRDefault="00937AF7" w:rsidP="00937AF7">
      <w:r w:rsidRPr="006C5554">
        <w:t xml:space="preserve">Nghiên cứu của </w:t>
      </w:r>
      <w:bookmarkStart w:id="1" w:name="_Hlk225264407"/>
      <w:bookmarkStart w:id="2" w:name="_Hlk225264465"/>
      <w:r w:rsidRPr="006C5554">
        <w:t>Chen và Chang (2012</w:t>
      </w:r>
      <w:bookmarkEnd w:id="1"/>
      <w:r w:rsidRPr="006C5554">
        <w:t xml:space="preserve">) </w:t>
      </w:r>
      <w:bookmarkEnd w:id="2"/>
      <w:r w:rsidRPr="006C5554">
        <w:t xml:space="preserve">xây dựng một mô hình lý thuyết để phân tích các yếu tố ảnh hưởng đến ý định mua sản phẩm xanh, tập trung vào </w:t>
      </w:r>
      <w:r w:rsidR="002C66BA">
        <w:t>3</w:t>
      </w:r>
      <w:r w:rsidR="002C66BA" w:rsidRPr="006C5554">
        <w:t xml:space="preserve"> </w:t>
      </w:r>
      <w:r w:rsidRPr="006C5554">
        <w:t>biến chính là giá trị cảm nhận (green perceived value), rủi ro cảm nhận (green perceived risk) và niềm tin (green trust)</w:t>
      </w:r>
      <w:r w:rsidR="002C66BA">
        <w:t>.</w:t>
      </w:r>
      <w:r w:rsidRPr="006C5554">
        <w:t xml:space="preserve"> </w:t>
      </w:r>
      <w:r w:rsidR="002C66BA">
        <w:t>K</w:t>
      </w:r>
      <w:r w:rsidRPr="006C5554">
        <w:t>ết quả cho thấy</w:t>
      </w:r>
      <w:r w:rsidR="002C66BA">
        <w:t>,</w:t>
      </w:r>
      <w:r w:rsidRPr="006C5554">
        <w:t xml:space="preserve"> giá trị cảm nhận có ảnh hưởng tích cực đến cả niềm tin và ý định mua, trong khi rủi ro cảm nhận có tác động tiêu cực đến </w:t>
      </w:r>
      <w:r w:rsidR="002C66BA">
        <w:t>2</w:t>
      </w:r>
      <w:r w:rsidR="002C66BA" w:rsidRPr="006C5554">
        <w:t xml:space="preserve"> </w:t>
      </w:r>
      <w:r w:rsidRPr="006C5554">
        <w:t>yếu tố này. Đồng thời, niềm tin đóng vai trò trung gian trong mối quan hệ giữa giá trị cảm nhận, rủi ro cảm nhận và ý định mua.</w:t>
      </w:r>
    </w:p>
    <w:p w14:paraId="29644D73" w14:textId="122E817F" w:rsidR="002760D0" w:rsidRPr="006C5554" w:rsidRDefault="002760D0" w:rsidP="00F4335E">
      <w:r w:rsidRPr="006C5554">
        <w:t xml:space="preserve">Nghiên cứu của </w:t>
      </w:r>
      <w:bookmarkStart w:id="3" w:name="_Hlk225264475"/>
      <w:bookmarkStart w:id="4" w:name="_Hlk225264271"/>
      <w:r w:rsidRPr="006C5554">
        <w:t>Wang và cộng sự (2023</w:t>
      </w:r>
      <w:bookmarkEnd w:id="3"/>
      <w:r w:rsidRPr="006C5554">
        <w:t>)</w:t>
      </w:r>
      <w:bookmarkEnd w:id="4"/>
      <w:r w:rsidRPr="006C5554">
        <w:t xml:space="preserve"> nhằm phân tích các yếu tố ảnh hưởng đến ý định mua thiết bị điện gia dụng tiết kiệm năng lượng của người tiêu dùng, thông qua việc tích hợp TPB với lý thuyết giá trị cảm nhận. Kết quả cho thấy</w:t>
      </w:r>
      <w:r w:rsidR="002C66BA">
        <w:t>,</w:t>
      </w:r>
      <w:r w:rsidRPr="006C5554">
        <w:t xml:space="preserve"> ngoài các yếu tố cốt lõi của TPB các thành phần của giá trị cảm nhận như giá trị chức năng, giá trị kinh tế và giá trị môi trường có tác động đáng kể đến thái độ của người tiêu dùng, việc tích hợp TPB với lý thuyết giá trị cảm nhận giúp nâng cao khả năng giải thích hành vi tiêu dùng, đặc biệt trong bối cảnh các sản phẩm tiết kiệm năng lượng.</w:t>
      </w:r>
    </w:p>
    <w:p w14:paraId="07FC0F85" w14:textId="7AA15F72" w:rsidR="002760D0" w:rsidRPr="006C5554" w:rsidRDefault="002760D0" w:rsidP="00F4335E">
      <w:r w:rsidRPr="006C5554">
        <w:t xml:space="preserve">Nghiên cứu của </w:t>
      </w:r>
      <w:bookmarkStart w:id="5" w:name="_Hlk225264428"/>
      <w:bookmarkStart w:id="6" w:name="_Hlk225264289"/>
      <w:r w:rsidRPr="006C5554">
        <w:t>Shah và cộng sự (2023</w:t>
      </w:r>
      <w:bookmarkEnd w:id="5"/>
      <w:r w:rsidRPr="006C5554">
        <w:t>)</w:t>
      </w:r>
      <w:bookmarkEnd w:id="6"/>
      <w:r w:rsidRPr="006C5554">
        <w:t xml:space="preserve"> nhằm phân tích các yếu tố ảnh hưởng đến ý định mua các thiết bị điện tiết kiệm năng lượng, thông qua việc mở rộng TPB bằng cách bổ sung các biến như </w:t>
      </w:r>
      <w:r w:rsidR="00937AF7" w:rsidRPr="006C5554">
        <w:t xml:space="preserve">niềm tin </w:t>
      </w:r>
      <w:r w:rsidRPr="006C5554">
        <w:lastRenderedPageBreak/>
        <w:t xml:space="preserve">nhãn sinh thái, niềm tin xanh và mối quan tâm môi trường. Nghiên cứu </w:t>
      </w:r>
      <w:r w:rsidR="00ED0EEA" w:rsidRPr="006C5554">
        <w:t>cho thấy</w:t>
      </w:r>
      <w:r w:rsidR="002C66BA">
        <w:t>,</w:t>
      </w:r>
      <w:r w:rsidR="00ED0EEA" w:rsidRPr="006C5554">
        <w:t xml:space="preserve"> </w:t>
      </w:r>
      <w:r w:rsidRPr="006C5554">
        <w:t>niềm tin xanh được xác định là yếu tố quan trọng giúp nâng cao ý định mua, đồng thời mối quan tâm môi trường đóng vai trò điều tiết, làm gia tăng tác</w:t>
      </w:r>
      <w:r>
        <w:t xml:space="preserve"> động của các biến trong mô hình đến ý định hành vi</w:t>
      </w:r>
      <w:r w:rsidR="00954BD7">
        <w:t xml:space="preserve">, </w:t>
      </w:r>
      <w:r w:rsidRPr="006C5554">
        <w:t>việc kết hợp các yếu tố tâm lý như niềm tin và nhận thức về nhãn sinh thái là cần thiết để giải thích hành vi mua sản phẩm tiết kiệm năng lượng của người tiêu dùng.</w:t>
      </w:r>
    </w:p>
    <w:p w14:paraId="6BEC1384" w14:textId="1145369F" w:rsidR="002760D0" w:rsidRDefault="002760D0" w:rsidP="00F4335E">
      <w:r w:rsidRPr="006C5554">
        <w:t xml:space="preserve">Nghiên cứu của </w:t>
      </w:r>
      <w:bookmarkStart w:id="7" w:name="_Hlk225264489"/>
      <w:r w:rsidRPr="006C5554">
        <w:t>Ibadildin và cộng sự (2024</w:t>
      </w:r>
      <w:bookmarkEnd w:id="7"/>
      <w:r w:rsidRPr="006C5554">
        <w:t>) nhằm phân tích các yếu tố ảnh hưởng đến ý định mua sản phẩm xanh của người tiêu dùng trẻ tại các quốc gia đang phát triển, thông qua việc mở rộng TPB tích hợp thêm hai nhóm yếu tố là giá trị cảm nhận đa chiều (bao gồm giá trị chức năng, cảm xúc và xã hội) và kiến thức môi trường vào mô hình TPB truyền thống. Kết quả cho thấy</w:t>
      </w:r>
      <w:r w:rsidR="002C66BA">
        <w:t>,</w:t>
      </w:r>
      <w:r w:rsidRPr="006C5554">
        <w:t xml:space="preserve"> kiến thức môi trường và giá trị cảm xúc là những yếu tố có ảnh hưởng mạnh nhất đến ý định mua sản phẩm xanh, trong khi giá trị xã hội có tác động tiêu cực.</w:t>
      </w:r>
      <w:r w:rsidR="00954BD7">
        <w:t xml:space="preserve"> Trong khi đó, </w:t>
      </w:r>
      <w:bookmarkStart w:id="8" w:name="_Hlk225264301"/>
      <w:r w:rsidRPr="006C5554">
        <w:t xml:space="preserve">Paul, Modi và Patel (2016) </w:t>
      </w:r>
      <w:bookmarkEnd w:id="8"/>
      <w:r w:rsidR="00954BD7">
        <w:t>đã</w:t>
      </w:r>
      <w:r w:rsidRPr="006C5554">
        <w:t xml:space="preserve"> phân tích các yếu tố ảnh hưởng đến hành vi tiêu dùng sản phẩm xanh của người tiêu dùng, thông qua việc kiểm định </w:t>
      </w:r>
      <w:r w:rsidR="00BE46C5" w:rsidRPr="006C5554">
        <w:t>t</w:t>
      </w:r>
      <w:r w:rsidRPr="006C5554">
        <w:t>huyết hành động hợp lý (TRA) và mô hình TPB mở rộng. Kết quả nghiên cứu góp phần khẳng định</w:t>
      </w:r>
      <w:r w:rsidR="002C66BA">
        <w:t>,</w:t>
      </w:r>
      <w:r w:rsidRPr="006C5554">
        <w:t xml:space="preserve"> việc mở rộng TPB bằng các yếu tố liên quan đến môi trường giúp nâng cao khả năng dự đoán hành vi tiêu dùng xanh, đồng thời cung cấp cơ sở lý thuyết quan trọng cho các nghiên cứu tiếp theo trong lĩnh vực tiêu dùng bền vững.</w:t>
      </w:r>
    </w:p>
    <w:p w14:paraId="5AB5A39D" w14:textId="6DD478BA" w:rsidR="001721D5" w:rsidRPr="00E64829" w:rsidRDefault="00E64829" w:rsidP="001721D5">
      <w:pPr>
        <w:pStyle w:val="NormalWeb"/>
      </w:pPr>
      <w:r w:rsidRPr="00E64829">
        <w:t>Các</w:t>
      </w:r>
      <w:r w:rsidR="001721D5" w:rsidRPr="00E64829">
        <w:t xml:space="preserve"> nghiên cứu trên cho thấy</w:t>
      </w:r>
      <w:r w:rsidR="002C66BA">
        <w:t>,</w:t>
      </w:r>
      <w:r w:rsidR="001721D5" w:rsidRPr="00E64829">
        <w:t xml:space="preserve"> các nhà nghiên cứu về ý định tiêu dùng đặc biệt là đối với sản phẩm xanh hiện nay có xu hướng sử dụng mô hình TPB mở rộng bằng cách tích hợp thêm các yếu tố như giá trị cảm nhận hay niềm tin nhằm gia tăng mức dự đoán </w:t>
      </w:r>
      <w:r w:rsidRPr="00E64829">
        <w:t>nhân tố phụ thuộc.</w:t>
      </w:r>
    </w:p>
    <w:p w14:paraId="0552B733" w14:textId="77777777" w:rsidR="00E64829" w:rsidRDefault="00E64829" w:rsidP="009F690E">
      <w:r w:rsidRPr="00E64829">
        <w:t xml:space="preserve">Mô hình nghiên cứu đề xuất dự báo các nhân tố ảnh hưởng đến ý định </w:t>
      </w:r>
      <w:r>
        <w:t>mua sản phẩm nhãn năng lượng được kế</w:t>
      </w:r>
      <w:r w:rsidRPr="00E64829">
        <w:t xml:space="preserve"> từ các nhân tố được chỉ ra trong lý thuyết </w:t>
      </w:r>
      <w:r>
        <w:t xml:space="preserve">TPB truyền thống </w:t>
      </w:r>
      <w:r w:rsidRPr="00E64829">
        <w:t xml:space="preserve">và </w:t>
      </w:r>
      <w:r>
        <w:t xml:space="preserve">các nhân tố mở rộng trong các </w:t>
      </w:r>
      <w:r w:rsidRPr="00E64829">
        <w:t>nghiên cứu thực nghiệm</w:t>
      </w:r>
      <w:r>
        <w:t xml:space="preserve"> </w:t>
      </w:r>
      <w:r w:rsidR="00C023EF">
        <w:t xml:space="preserve">gồm 5 nhân tố độc lập và 1 nhân tố phụ </w:t>
      </w:r>
      <w:r w:rsidRPr="00E64829">
        <w:t>như Hình 1.</w:t>
      </w:r>
    </w:p>
    <w:p w14:paraId="514AC7FD" w14:textId="77777777" w:rsidR="00BF4A63" w:rsidRDefault="00E85580" w:rsidP="009F690E">
      <w:r>
        <w:rPr>
          <w:noProof/>
        </w:rPr>
        <mc:AlternateContent>
          <mc:Choice Requires="wps">
            <w:drawing>
              <wp:anchor distT="0" distB="0" distL="114300" distR="114300" simplePos="0" relativeHeight="251659264" behindDoc="0" locked="0" layoutInCell="1" allowOverlap="1" wp14:anchorId="3B3F9DCF" wp14:editId="1295F0A8">
                <wp:simplePos x="0" y="0"/>
                <wp:positionH relativeFrom="column">
                  <wp:posOffset>699363</wp:posOffset>
                </wp:positionH>
                <wp:positionV relativeFrom="paragraph">
                  <wp:posOffset>1565910</wp:posOffset>
                </wp:positionV>
                <wp:extent cx="2009954" cy="317751"/>
                <wp:effectExtent l="0" t="0" r="28575" b="25400"/>
                <wp:wrapNone/>
                <wp:docPr id="1" name="Rectangle 1"/>
                <wp:cNvGraphicFramePr/>
                <a:graphic xmlns:a="http://schemas.openxmlformats.org/drawingml/2006/main">
                  <a:graphicData uri="http://schemas.microsoft.com/office/word/2010/wordprocessingShape">
                    <wps:wsp>
                      <wps:cNvSpPr/>
                      <wps:spPr>
                        <a:xfrm>
                          <a:off x="0" y="0"/>
                          <a:ext cx="2009954" cy="3177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09DD5E" w14:textId="77777777" w:rsidR="00030257" w:rsidRPr="00896445" w:rsidRDefault="00030257" w:rsidP="00E85580">
                            <w:pPr>
                              <w:spacing w:before="0"/>
                              <w:jc w:val="center"/>
                              <w:rPr>
                                <w:b/>
                              </w:rPr>
                            </w:pPr>
                            <w:r>
                              <w:rPr>
                                <w:b/>
                              </w:rPr>
                              <w:t>Niềm tin nhãn năng lượng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F9DCF" id="Rectangle 1" o:spid="_x0000_s1026" style="position:absolute;left:0;text-align:left;margin-left:55.05pt;margin-top:123.3pt;width:158.25pt;height: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" fillcolor="white [3201]" strokecolor="#70ad47 [3209]" strokeweight="1pt">
                <v:textbox>
                  <w:txbxContent>
                    <w:p w14:paraId="3109DD5E" w14:textId="77777777" w:rsidR="00030257" w:rsidRPr="00896445" w:rsidRDefault="00030257" w:rsidP="00E85580">
                      <w:pPr>
                        <w:spacing w:before="0"/>
                        <w:jc w:val="center"/>
                        <w:rPr>
                          <w:b/>
                        </w:rPr>
                      </w:pPr>
                      <w:r>
                        <w:rPr>
                          <w:b/>
                        </w:rPr>
                        <w:t>Niềm tin nhãn năng lượng</w:t>
                      </w:r>
                    </w:p>
                  </w:txbxContent>
                </v:textbox>
              </v:rect>
            </w:pict>
          </mc:Fallback>
        </mc:AlternateContent>
      </w:r>
      <w:r>
        <w:rPr>
          <w:noProof/>
        </w:rPr>
        <mc:AlternateContent>
          <mc:Choice Requires="wpg">
            <w:drawing>
              <wp:inline distT="0" distB="0" distL="0" distR="0" wp14:anchorId="6D804C66" wp14:editId="6DFFD2AC">
                <wp:extent cx="6024712" cy="2319037"/>
                <wp:effectExtent l="0" t="0" r="14605" b="5080"/>
                <wp:docPr id="17" name="Group 17"/>
                <wp:cNvGraphicFramePr/>
                <a:graphic xmlns:a="http://schemas.openxmlformats.org/drawingml/2006/main">
                  <a:graphicData uri="http://schemas.microsoft.com/office/word/2010/wordprocessingGroup">
                    <wpg:wgp>
                      <wpg:cNvGrpSpPr/>
                      <wpg:grpSpPr>
                        <a:xfrm>
                          <a:off x="0" y="0"/>
                          <a:ext cx="6024712" cy="2319037"/>
                          <a:chOff x="306745" y="34992"/>
                          <a:chExt cx="4978106" cy="2409410"/>
                        </a:xfrm>
                      </wpg:grpSpPr>
                      <wpg:grpSp>
                        <wpg:cNvPr id="11" name="Group 11"/>
                        <wpg:cNvGrpSpPr/>
                        <wpg:grpSpPr>
                          <a:xfrm>
                            <a:off x="306745" y="34992"/>
                            <a:ext cx="4978106" cy="2409410"/>
                            <a:chOff x="306745" y="34992"/>
                            <a:chExt cx="4978106" cy="2409410"/>
                          </a:xfrm>
                        </wpg:grpSpPr>
                        <wpg:grpSp>
                          <wpg:cNvPr id="6" name="Group 6"/>
                          <wpg:cNvGrpSpPr/>
                          <wpg:grpSpPr>
                            <a:xfrm>
                              <a:off x="306745" y="34992"/>
                              <a:ext cx="4978106" cy="2409410"/>
                              <a:chOff x="306745" y="34992"/>
                              <a:chExt cx="4978106" cy="2409410"/>
                            </a:xfrm>
                          </wpg:grpSpPr>
                          <wpg:grpSp>
                            <wpg:cNvPr id="3" name="Group 3"/>
                            <wpg:cNvGrpSpPr/>
                            <wpg:grpSpPr>
                              <a:xfrm>
                                <a:off x="306745" y="34992"/>
                                <a:ext cx="4978106" cy="2409410"/>
                                <a:chOff x="317034" y="0"/>
                                <a:chExt cx="4978649" cy="2409489"/>
                              </a:xfrm>
                            </wpg:grpSpPr>
                            <wpg:grpSp>
                              <wpg:cNvPr id="44" name="Group 44"/>
                              <wpg:cNvGrpSpPr/>
                              <wpg:grpSpPr>
                                <a:xfrm>
                                  <a:off x="317034" y="0"/>
                                  <a:ext cx="4726991" cy="2409489"/>
                                  <a:chOff x="213814" y="-280125"/>
                                  <a:chExt cx="4729110" cy="2412456"/>
                                </a:xfrm>
                              </wpg:grpSpPr>
                              <wpg:grpSp>
                                <wpg:cNvPr id="38" name="Group 38"/>
                                <wpg:cNvGrpSpPr/>
                                <wpg:grpSpPr>
                                  <a:xfrm>
                                    <a:off x="213814" y="-280125"/>
                                    <a:ext cx="4729110" cy="2412456"/>
                                    <a:chOff x="353344" y="-127584"/>
                                    <a:chExt cx="3727244" cy="1565101"/>
                                  </a:xfrm>
                                </wpg:grpSpPr>
                                <wpg:grpSp>
                                  <wpg:cNvPr id="31" name="Group 31"/>
                                  <wpg:cNvGrpSpPr/>
                                  <wpg:grpSpPr>
                                    <a:xfrm>
                                      <a:off x="807633" y="-127584"/>
                                      <a:ext cx="2269190" cy="996768"/>
                                      <a:chOff x="537752" y="-134807"/>
                                      <a:chExt cx="2372499" cy="1053200"/>
                                    </a:xfrm>
                                  </wpg:grpSpPr>
                                  <wpg:grpSp>
                                    <wpg:cNvPr id="19" name="Group 19"/>
                                    <wpg:cNvGrpSpPr/>
                                    <wpg:grpSpPr>
                                      <a:xfrm>
                                        <a:off x="537752" y="-134807"/>
                                        <a:ext cx="1463338" cy="1053200"/>
                                        <a:chOff x="537762" y="-134807"/>
                                        <a:chExt cx="1463368" cy="1053200"/>
                                      </a:xfrm>
                                    </wpg:grpSpPr>
                                    <wpg:grpSp>
                                      <wpg:cNvPr id="15" name="Group 15"/>
                                      <wpg:cNvGrpSpPr/>
                                      <wpg:grpSpPr>
                                        <a:xfrm>
                                          <a:off x="537762" y="127056"/>
                                          <a:ext cx="1463368" cy="791337"/>
                                          <a:chOff x="537762" y="127056"/>
                                          <a:chExt cx="1463368" cy="791337"/>
                                        </a:xfrm>
                                      </wpg:grpSpPr>
                                      <wps:wsp>
                                        <wps:cNvPr id="7" name="Rectangle 7"/>
                                        <wps:cNvSpPr/>
                                        <wps:spPr>
                                          <a:xfrm>
                                            <a:off x="537765" y="127056"/>
                                            <a:ext cx="1078204" cy="22703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5801E2" w14:textId="77777777" w:rsidR="00030257" w:rsidRPr="00896445" w:rsidRDefault="00030257" w:rsidP="00896445">
                                              <w:pPr>
                                                <w:spacing w:before="0"/>
                                                <w:jc w:val="center"/>
                                                <w:rPr>
                                                  <w:b/>
                                                </w:rPr>
                                              </w:pPr>
                                              <w:r>
                                                <w:rPr>
                                                  <w:b/>
                                                </w:rPr>
                                                <w:t>Chuẩn chủ 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537762" y="412684"/>
                                            <a:ext cx="1463368" cy="20047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F8D7F4" w14:textId="77777777" w:rsidR="00030257" w:rsidRPr="00896445" w:rsidRDefault="00030257" w:rsidP="00E85580">
                                              <w:pPr>
                                                <w:spacing w:before="0"/>
                                                <w:jc w:val="center"/>
                                                <w:rPr>
                                                  <w:b/>
                                                </w:rPr>
                                              </w:pPr>
                                              <w:r>
                                                <w:rPr>
                                                  <w:b/>
                                                </w:rPr>
                                                <w:t>Nhận thức kiểm soát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37766" y="691732"/>
                                            <a:ext cx="1078199" cy="22666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04F2B8" w14:textId="77777777" w:rsidR="00030257" w:rsidRPr="00896445" w:rsidRDefault="00030257" w:rsidP="00896445">
                                              <w:pPr>
                                                <w:spacing w:before="0"/>
                                                <w:jc w:val="center"/>
                                                <w:rPr>
                                                  <w:b/>
                                                </w:rPr>
                                              </w:pPr>
                                              <w:r>
                                                <w:rPr>
                                                  <w:b/>
                                                </w:rPr>
                                                <w:t>Giá trị cảm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Rectangle 18"/>
                                      <wps:cNvSpPr/>
                                      <wps:spPr>
                                        <a:xfrm>
                                          <a:off x="537767" y="-134807"/>
                                          <a:ext cx="1078379" cy="221024"/>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D751AC3" w14:textId="77777777" w:rsidR="00030257" w:rsidRPr="00361277" w:rsidRDefault="00030257" w:rsidP="00E85580">
                                            <w:pPr>
                                              <w:spacing w:before="0"/>
                                              <w:jc w:val="center"/>
                                              <w:rPr>
                                                <w:b/>
                                              </w:rPr>
                                            </w:pPr>
                                            <w:r>
                                              <w:rPr>
                                                <w:b/>
                                              </w:rPr>
                                              <w:t>Thái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Straight Connector 28"/>
                                    <wps:cNvCnPr>
                                      <a:stCxn id="7" idx="3"/>
                                      <a:endCxn id="2" idx="1"/>
                                    </wps:cNvCnPr>
                                    <wps:spPr>
                                      <a:xfrm>
                                        <a:off x="1615936" y="240574"/>
                                        <a:ext cx="1294315" cy="324542"/>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7" name="Rectangle 37"/>
                                  <wps:cNvSpPr/>
                                  <wps:spPr>
                                    <a:xfrm>
                                      <a:off x="353344" y="1194750"/>
                                      <a:ext cx="3727244" cy="24276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1EB7DB" w14:textId="77777777" w:rsidR="00030257" w:rsidRPr="00896445" w:rsidRDefault="00030257" w:rsidP="008D7165">
                                        <w:pPr>
                                          <w:spacing w:before="0"/>
                                          <w:jc w:val="center"/>
                                          <w:rPr>
                                            <w:b/>
                                          </w:rPr>
                                        </w:pPr>
                                        <w:r>
                                          <w:rPr>
                                            <w:b/>
                                          </w:rPr>
                                          <w:t>Hình 1: Mô hình nghiên cứu đề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 name="Straight Connector 43"/>
                                <wps:cNvCnPr>
                                  <a:stCxn id="18" idx="3"/>
                                  <a:endCxn id="2" idx="1"/>
                                </wps:cNvCnPr>
                                <wps:spPr>
                                  <a:xfrm>
                                    <a:off x="2098854" y="-118909"/>
                                    <a:ext cx="1570498" cy="859843"/>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 name="Rectangle 2"/>
                              <wps:cNvSpPr/>
                              <wps:spPr>
                                <a:xfrm>
                                  <a:off x="3771023" y="766502"/>
                                  <a:ext cx="1524660" cy="5066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A860CC" w14:textId="77777777" w:rsidR="00030257" w:rsidRPr="00896445" w:rsidRDefault="00030257" w:rsidP="00BF4A63">
                                    <w:pPr>
                                      <w:spacing w:before="0"/>
                                      <w:jc w:val="center"/>
                                      <w:rPr>
                                        <w:b/>
                                      </w:rPr>
                                    </w:pPr>
                                    <w:r>
                                      <w:rPr>
                                        <w:b/>
                                      </w:rPr>
                                      <w:t>Ý định mua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Straight Connector 4"/>
                            <wps:cNvCnPr>
                              <a:stCxn id="8" idx="3"/>
                              <a:endCxn id="2" idx="1"/>
                            </wps:cNvCnPr>
                            <wps:spPr>
                              <a:xfrm>
                                <a:off x="2657655" y="978706"/>
                                <a:ext cx="1102692" cy="76048"/>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10" name="Straight Connector 10"/>
                          <wps:cNvCnPr>
                            <a:endCxn id="2" idx="1"/>
                          </wps:cNvCnPr>
                          <wps:spPr>
                            <a:xfrm flipV="1">
                              <a:off x="2544740" y="1054755"/>
                              <a:ext cx="1215350" cy="763793"/>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14" name="Straight Connector 14"/>
                        <wps:cNvCnPr>
                          <a:stCxn id="9" idx="3"/>
                          <a:endCxn id="2" idx="1"/>
                        </wps:cNvCnPr>
                        <wps:spPr>
                          <a:xfrm flipV="1">
                            <a:off x="2190516" y="1054762"/>
                            <a:ext cx="1569841" cy="349594"/>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D804C66" id="Group 17" o:spid="_x0000_s1027" style="width:474.4pt;height:182.6pt;mso-position-horizontal-relative:char;mso-position-vertical-relative:line" coordorigin="3067,349" coordsize="49781,2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">
                <v:group id="Group 11" o:spid="_x0000_s1028" style="position:absolute;left:3067;top:349;width:49781;height:24095" coordorigin="3067,349" coordsize="49781,2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6" o:spid="_x0000_s1029" style="position:absolute;left:3067;top:349;width:49781;height:24095" coordorigin="3067,349" coordsize="49781,2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3" o:spid="_x0000_s1030" style="position:absolute;left:3067;top:349;width:49781;height:24095" coordorigin="3170" coordsize="49786,2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4" o:spid="_x0000_s1031" style="position:absolute;left:3170;width:47270;height:24094" coordorigin="2138,-2801" coordsize="47291,2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38" o:spid="_x0000_s1032" style="position:absolute;left:2138;top:-2801;width:47291;height:24124" coordorigin="3533,-1275" coordsize="37272,1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1" o:spid="_x0000_s1033" style="position:absolute;left:8076;top:-1275;width:22692;height:9966" coordorigin="5377,-1348" coordsize="23724,1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9" o:spid="_x0000_s1034" style="position:absolute;left:5377;top:-1348;width:14633;height:10531" coordorigin="5377,-1348" coordsize="14633,1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5" o:spid="_x0000_s1035" style="position:absolute;left:5377;top:1270;width:14634;height:7913" coordorigin="5377,1270" coordsize="14633,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7" o:spid="_x0000_s1036" style="position:absolute;left:5377;top:1270;width:10782;height:2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70ad47 [3209]" strokeweight="1pt">
                                  <v:textbox>
                                    <w:txbxContent>
                                      <w:p w14:paraId="1B5801E2" w14:textId="77777777" w:rsidR="00030257" w:rsidRPr="00896445" w:rsidRDefault="00030257" w:rsidP="00896445">
                                        <w:pPr>
                                          <w:spacing w:before="0"/>
                                          <w:jc w:val="center"/>
                                          <w:rPr>
                                            <w:b/>
                                          </w:rPr>
                                        </w:pPr>
                                        <w:r>
                                          <w:rPr>
                                            <w:b/>
                                          </w:rPr>
                                          <w:t>Chuẩn chủ quan</w:t>
                                        </w:r>
                                      </w:p>
                                    </w:txbxContent>
                                  </v:textbox>
                                </v:rect>
                                <v:rect id="Rectangle 8" o:spid="_x0000_s1037" style="position:absolute;left:5377;top:4126;width:14634;height:2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" fillcolor="white [3201]" strokecolor="#70ad47 [3209]" strokeweight="1pt">
                                  <v:textbox>
                                    <w:txbxContent>
                                      <w:p w14:paraId="16F8D7F4" w14:textId="77777777" w:rsidR="00030257" w:rsidRPr="00896445" w:rsidRDefault="00030257" w:rsidP="00E85580">
                                        <w:pPr>
                                          <w:spacing w:before="0"/>
                                          <w:jc w:val="center"/>
                                          <w:rPr>
                                            <w:b/>
                                          </w:rPr>
                                        </w:pPr>
                                        <w:r>
                                          <w:rPr>
                                            <w:b/>
                                          </w:rPr>
                                          <w:t>Nhận thức kiểm soát hành vi</w:t>
                                        </w:r>
                                      </w:p>
                                    </w:txbxContent>
                                  </v:textbox>
                                </v:rect>
                                <v:rect id="Rectangle 9" o:spid="_x0000_s1038" style="position:absolute;left:5377;top:6917;width:10782;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" fillcolor="white [3201]" strokecolor="#70ad47 [3209]" strokeweight="1pt">
                                  <v:textbox>
                                    <w:txbxContent>
                                      <w:p w14:paraId="7804F2B8" w14:textId="77777777" w:rsidR="00030257" w:rsidRPr="00896445" w:rsidRDefault="00030257" w:rsidP="00896445">
                                        <w:pPr>
                                          <w:spacing w:before="0"/>
                                          <w:jc w:val="center"/>
                                          <w:rPr>
                                            <w:b/>
                                          </w:rPr>
                                        </w:pPr>
                                        <w:r>
                                          <w:rPr>
                                            <w:b/>
                                          </w:rPr>
                                          <w:t>Giá trị cảm nhận</w:t>
                                        </w:r>
                                      </w:p>
                                    </w:txbxContent>
                                  </v:textbox>
                                </v:rect>
                              </v:group>
                              <v:rect id="Rectangle 18" o:spid="_x0000_s1039" style="position:absolute;left:5377;top:-1348;width:10784;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" fillcolor="white [3201]" strokecolor="#00b050" strokeweight="1pt">
                                <v:textbox>
                                  <w:txbxContent>
                                    <w:p w14:paraId="6D751AC3" w14:textId="77777777" w:rsidR="00030257" w:rsidRPr="00361277" w:rsidRDefault="00030257" w:rsidP="00E85580">
                                      <w:pPr>
                                        <w:spacing w:before="0"/>
                                        <w:jc w:val="center"/>
                                        <w:rPr>
                                          <w:b/>
                                        </w:rPr>
                                      </w:pPr>
                                      <w:r>
                                        <w:rPr>
                                          <w:b/>
                                        </w:rPr>
                                        <w:t>Thái độ</w:t>
                                      </w:r>
                                    </w:p>
                                  </w:txbxContent>
                                </v:textbox>
                              </v:rect>
                            </v:group>
                            <v:line id="Straight Connector 28" o:spid="_x0000_s1040" style="position:absolute;visibility:visible;mso-wrap-style:square" from="16159,2405" to="29102,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" strokecolor="black [3200]" strokeweight=".5pt">
                              <v:stroke endarrow="block" joinstyle="miter"/>
                            </v:line>
                          </v:group>
                          <v:rect id="Rectangle 37" o:spid="_x0000_s1041" style="position:absolute;left:3533;top:11947;width:37272;height:2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" fillcolor="white [3201]" stroked="f" strokeweight="1pt">
                            <v:textbox>
                              <w:txbxContent>
                                <w:p w14:paraId="061EB7DB" w14:textId="77777777" w:rsidR="00030257" w:rsidRPr="00896445" w:rsidRDefault="00030257" w:rsidP="008D7165">
                                  <w:pPr>
                                    <w:spacing w:before="0"/>
                                    <w:jc w:val="center"/>
                                    <w:rPr>
                                      <w:b/>
                                    </w:rPr>
                                  </w:pPr>
                                  <w:r>
                                    <w:rPr>
                                      <w:b/>
                                    </w:rPr>
                                    <w:t>Hình 1: Mô hình nghiên cứu đề xuất</w:t>
                                  </w:r>
                                </w:p>
                              </w:txbxContent>
                            </v:textbox>
                          </v:rect>
                        </v:group>
                        <v:line id="Straight Connector 43" o:spid="_x0000_s1042" style="position:absolute;visibility:visible;mso-wrap-style:square" from="20988,-1189" to="36693,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" strokecolor="black [3200]" strokeweight=".5pt">
                          <v:stroke endarrow="block" joinstyle="miter"/>
                        </v:line>
                      </v:group>
                      <v:rect id="Rectangle 2" o:spid="_x0000_s1043" style="position:absolute;left:37710;top:7665;width:15246;height:5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14:paraId="3EA860CC" w14:textId="77777777" w:rsidR="00030257" w:rsidRPr="00896445" w:rsidRDefault="00030257" w:rsidP="00BF4A63">
                              <w:pPr>
                                <w:spacing w:before="0"/>
                                <w:jc w:val="center"/>
                                <w:rPr>
                                  <w:b/>
                                </w:rPr>
                              </w:pPr>
                              <w:r>
                                <w:rPr>
                                  <w:b/>
                                </w:rPr>
                                <w:t>Ý định mua</w:t>
                              </w:r>
                            </w:p>
                          </w:txbxContent>
                        </v:textbox>
                      </v:rect>
                    </v:group>
                    <v:line id="Straight Connector 4" o:spid="_x0000_s1044" style="position:absolute;visibility:visible;mso-wrap-style:square" from="26576,9787" to="37603,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" strokecolor="black [3200]" strokeweight=".5pt">
                      <v:stroke endarrow="block" joinstyle="miter"/>
                    </v:line>
                  </v:group>
                  <v:line id="Straight Connector 10" o:spid="_x0000_s1045" style="position:absolute;flip:y;visibility:visible;mso-wrap-style:square" from="25447,10547" to="37600,1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" strokecolor="black [3200]" strokeweight=".5pt">
                    <v:stroke endarrow="block" joinstyle="miter"/>
                  </v:line>
                </v:group>
                <v:line id="Straight Connector 14" o:spid="_x0000_s1046" style="position:absolute;flip:y;visibility:visible;mso-wrap-style:square" from="21905,10547" to="37603,1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" strokecolor="black [3200]" strokeweight=".5pt">
                  <v:stroke endarrow="block" joinstyle="miter"/>
                </v:line>
                <w10:anchorlock/>
              </v:group>
            </w:pict>
          </mc:Fallback>
        </mc:AlternateContent>
      </w:r>
    </w:p>
    <w:p w14:paraId="3CE7120C" w14:textId="0C17A302" w:rsidR="00AD1149" w:rsidRPr="00BF34E5" w:rsidRDefault="00AD1149" w:rsidP="00BF4A63">
      <w:pPr>
        <w:pStyle w:val="Heading1"/>
        <w:rPr>
          <w:i/>
          <w:iCs/>
        </w:rPr>
      </w:pPr>
      <w:r w:rsidRPr="00BF34E5">
        <w:rPr>
          <w:i/>
          <w:iCs/>
        </w:rPr>
        <w:t>2.2</w:t>
      </w:r>
      <w:r w:rsidR="002C66BA">
        <w:rPr>
          <w:i/>
          <w:iCs/>
        </w:rPr>
        <w:t>.</w:t>
      </w:r>
      <w:r w:rsidRPr="00BF34E5">
        <w:rPr>
          <w:i/>
          <w:iCs/>
        </w:rPr>
        <w:t xml:space="preserve"> Phương pháp nghiên cứu</w:t>
      </w:r>
    </w:p>
    <w:p w14:paraId="05B788ED" w14:textId="77777777" w:rsidR="002C66BA" w:rsidRDefault="00504923" w:rsidP="00855328">
      <w:r w:rsidRPr="00504923">
        <w:t xml:space="preserve">Theo đề xuất của Nguyễn Đình Thọ (2012), quy trình nghiên cứu gồm hai bước là nghiên cứu sơ bộ và nghiên cứu chính thức. Nghiên cứu sơ bộ </w:t>
      </w:r>
      <w:r w:rsidR="00516670">
        <w:t xml:space="preserve">nhằm </w:t>
      </w:r>
      <w:r w:rsidRPr="00504923">
        <w:t xml:space="preserve">khám phá cơ sở lý thuyết và nghiêm cứu thực nghiệm </w:t>
      </w:r>
      <w:r w:rsidR="00516670">
        <w:t>và</w:t>
      </w:r>
      <w:r w:rsidRPr="00504923">
        <w:t xml:space="preserve"> đề xuất mô hình nghiên cứu</w:t>
      </w:r>
      <w:r w:rsidR="00516670">
        <w:t xml:space="preserve"> từ đó</w:t>
      </w:r>
      <w:r w:rsidRPr="00504923">
        <w:t xml:space="preserve"> bản hỏi nháp được được xây dựng và hiệu chỉnh. Nghiên cứu chính thức được thực hiện bằng phương pháp định lượng, kỹ thuật thu thập dữ liệu là phỏng vấn qua bản câu hỏi (thang đo chính thức). Nghiên cứu sử dụng phương pháp lấy mẫu thuận tiện, toàn bộ dữ liệu hồi đáp được xử lý bằng phần mềm SPSS. </w:t>
      </w:r>
    </w:p>
    <w:p w14:paraId="07AC27BC" w14:textId="274D34C0" w:rsidR="00855328" w:rsidRDefault="00504923" w:rsidP="00855328">
      <w:r w:rsidRPr="00504923">
        <w:lastRenderedPageBreak/>
        <w:t xml:space="preserve">Dữ liệu sau khi được làm sạch sẽ được tiến hành phân tích qua </w:t>
      </w:r>
      <w:r w:rsidR="002C66BA">
        <w:t>3</w:t>
      </w:r>
      <w:r w:rsidRPr="00504923">
        <w:t xml:space="preserve"> bước gồm: đánh giá độ tin cậy của thang đo bằng hệ số Cronbach’s Alpha; phân tích nhân tố khám phá EFA và kiểm định mô hình hồi quy tuyến tính bội.</w:t>
      </w:r>
      <w:r w:rsidR="00E357F3">
        <w:t xml:space="preserve"> </w:t>
      </w:r>
      <w:r w:rsidR="003F0043" w:rsidRPr="00503AE2">
        <w:rPr>
          <w:color w:val="C00000"/>
        </w:rPr>
        <w:t>215</w:t>
      </w:r>
      <w:r w:rsidR="003F0043">
        <w:t xml:space="preserve"> m</w:t>
      </w:r>
      <w:r w:rsidR="00E357F3">
        <w:t>ẫu</w:t>
      </w:r>
      <w:r w:rsidR="003F0043">
        <w:t xml:space="preserve"> khảo sát</w:t>
      </w:r>
      <w:r w:rsidR="00E357F3">
        <w:t xml:space="preserve"> được lấy theo phương pháp thuận tiện với đáp viên là người tiêu dùng đã từng mua sắm sản phẩm điện dân dụng có dán nhãn năng lượng. Cơ cấu mẫu phù hợp với đề tài nghiên cứu với tỉ lệ giới tính là 45,45% nữ và 54,55% nam, đáp viên cũng được phân bố đa dạng ngành nghề </w:t>
      </w:r>
      <w:r w:rsidR="003F0043">
        <w:t xml:space="preserve">đa dạng nhân viên văn phòng 35,47%, công chức/viên chức 27,15% còn lại là người làm nghề tự do chiếm 37,38%. </w:t>
      </w:r>
      <w:r w:rsidR="00855328">
        <w:t xml:space="preserve">Khách hàng </w:t>
      </w:r>
      <w:r w:rsidR="00855328" w:rsidRPr="00855328">
        <w:t>thay mới sản phẩm chủ yếu do hư hỏng đột ngột (45,25%), tiếp đến là ảnh hưởng từ khuyến mãi (41,53%)</w:t>
      </w:r>
      <w:r w:rsidR="00855328">
        <w:t>, t</w:t>
      </w:r>
      <w:r w:rsidR="00855328" w:rsidRPr="00855328">
        <w:t xml:space="preserve">rong khi đó, lý do nâng cấp, sửa chữa nhà (13,22%) chiếm tỷ lệ thấp, cho thấy nhu cầu thay mới phần lớn mang tính bị động hoặc </w:t>
      </w:r>
      <w:r w:rsidR="00855328">
        <w:t>do bị</w:t>
      </w:r>
      <w:r w:rsidR="00855328" w:rsidRPr="00855328">
        <w:t xml:space="preserve"> kích thích từ thị trường.</w:t>
      </w:r>
    </w:p>
    <w:p w14:paraId="727D14CF" w14:textId="77777777" w:rsidR="00D642F2" w:rsidRDefault="00D642F2" w:rsidP="009C2455">
      <w:pPr>
        <w:pStyle w:val="Heading1"/>
      </w:pPr>
      <w:r>
        <w:t xml:space="preserve">3. </w:t>
      </w:r>
      <w:r w:rsidR="009C2455">
        <w:t>KẾT QUẢ NGHIÊN CỨU VÀ THẢO LUẬN</w:t>
      </w:r>
    </w:p>
    <w:p w14:paraId="43944E46" w14:textId="003AD051" w:rsidR="009C2455" w:rsidRPr="00BF34E5" w:rsidRDefault="00014D81" w:rsidP="00A77016">
      <w:pPr>
        <w:pStyle w:val="Heading2"/>
        <w:rPr>
          <w:i/>
          <w:iCs/>
        </w:rPr>
      </w:pPr>
      <w:r w:rsidRPr="00BF34E5">
        <w:rPr>
          <w:i/>
          <w:iCs/>
        </w:rPr>
        <w:t>3.1</w:t>
      </w:r>
      <w:r w:rsidR="002C66BA">
        <w:rPr>
          <w:i/>
          <w:iCs/>
        </w:rPr>
        <w:t>.</w:t>
      </w:r>
      <w:r w:rsidRPr="00BF34E5">
        <w:rPr>
          <w:i/>
          <w:iCs/>
        </w:rPr>
        <w:t xml:space="preserve"> Kiểm định độ tin cậy thang đo</w:t>
      </w:r>
    </w:p>
    <w:p w14:paraId="2B8B9DAF" w14:textId="49FDC056" w:rsidR="00A7667C" w:rsidRDefault="0062004E" w:rsidP="00563305">
      <w:pPr>
        <w:rPr>
          <w:color w:val="000000" w:themeColor="text1"/>
        </w:rPr>
      </w:pPr>
      <w:r w:rsidRPr="000F442F">
        <w:rPr>
          <w:color w:val="000000" w:themeColor="text1"/>
        </w:rPr>
        <w:t xml:space="preserve">Tiến hành kiểm định độ tin cậy bằng hệ số Cronbach’s Alpha </w:t>
      </w:r>
      <w:r w:rsidR="00E623BE">
        <w:rPr>
          <w:color w:val="000000" w:themeColor="text1"/>
        </w:rPr>
        <w:t xml:space="preserve">nhân tố độc lập </w:t>
      </w:r>
      <w:r w:rsidR="00BC5095" w:rsidRPr="000F442F">
        <w:rPr>
          <w:color w:val="000000" w:themeColor="text1"/>
        </w:rPr>
        <w:t>trong mô hình gồ</w:t>
      </w:r>
      <w:r w:rsidR="00E623BE">
        <w:rPr>
          <w:color w:val="000000" w:themeColor="text1"/>
        </w:rPr>
        <w:t xml:space="preserve">m </w:t>
      </w:r>
      <w:r w:rsidR="00027939">
        <w:rPr>
          <w:color w:val="000000" w:themeColor="text1"/>
        </w:rPr>
        <w:t>17</w:t>
      </w:r>
      <w:r w:rsidR="00BC5095" w:rsidRPr="000F442F">
        <w:rPr>
          <w:color w:val="000000" w:themeColor="text1"/>
        </w:rPr>
        <w:t xml:space="preserve"> biến quan sát đo lườ</w:t>
      </w:r>
      <w:r w:rsidR="00E623BE">
        <w:rPr>
          <w:color w:val="000000" w:themeColor="text1"/>
        </w:rPr>
        <w:t xml:space="preserve">ng </w:t>
      </w:r>
      <w:r w:rsidR="000E6CF9">
        <w:rPr>
          <w:color w:val="000000" w:themeColor="text1"/>
        </w:rPr>
        <w:t>5</w:t>
      </w:r>
      <w:r w:rsidR="00BC5095" w:rsidRPr="000F442F">
        <w:rPr>
          <w:color w:val="000000" w:themeColor="text1"/>
        </w:rPr>
        <w:t xml:space="preserve"> khái niệm</w:t>
      </w:r>
      <w:r w:rsidR="00E623BE">
        <w:rPr>
          <w:color w:val="000000" w:themeColor="text1"/>
        </w:rPr>
        <w:t xml:space="preserve"> gồm</w:t>
      </w:r>
      <w:r w:rsidR="000E6CF9">
        <w:rPr>
          <w:color w:val="000000" w:themeColor="text1"/>
        </w:rPr>
        <w:t xml:space="preserve"> thái độ (4 câu hỏi), chuẩn chủ quan (3 câu hỏi), nhận thức kiểm soát hành vi (3 câu hỏi)</w:t>
      </w:r>
      <w:r w:rsidR="00563305">
        <w:rPr>
          <w:color w:val="000000" w:themeColor="text1"/>
        </w:rPr>
        <w:t>, giá trị cảm nhận (4 câu hỏi), niềm tin nhãn năng lượng (3 câu hỏi) cho thấy</w:t>
      </w:r>
      <w:r w:rsidR="00985B5E" w:rsidRPr="000F442F">
        <w:rPr>
          <w:color w:val="000000" w:themeColor="text1"/>
        </w:rPr>
        <w:t xml:space="preserve"> các thang đo đều</w:t>
      </w:r>
      <w:r w:rsidR="00F033DE">
        <w:rPr>
          <w:color w:val="000000" w:themeColor="text1"/>
        </w:rPr>
        <w:t xml:space="preserve"> đạt yêu cầu do</w:t>
      </w:r>
      <w:r w:rsidR="00985B5E" w:rsidRPr="000F442F">
        <w:rPr>
          <w:color w:val="000000" w:themeColor="text1"/>
        </w:rPr>
        <w:t xml:space="preserve"> có </w:t>
      </w:r>
      <w:r w:rsidRPr="000F442F">
        <w:rPr>
          <w:color w:val="000000" w:themeColor="text1"/>
        </w:rPr>
        <w:t>hệ số</w:t>
      </w:r>
      <w:r w:rsidR="00985B5E" w:rsidRPr="000F442F">
        <w:rPr>
          <w:color w:val="000000" w:themeColor="text1"/>
        </w:rPr>
        <w:t xml:space="preserve"> Cronbach’s Alpha &gt;</w:t>
      </w:r>
      <w:r w:rsidRPr="000F442F">
        <w:rPr>
          <w:color w:val="000000" w:themeColor="text1"/>
        </w:rPr>
        <w:t xml:space="preserve"> 0,6 và biến quan sát</w:t>
      </w:r>
      <w:r w:rsidR="00F033DE">
        <w:rPr>
          <w:color w:val="000000" w:themeColor="text1"/>
        </w:rPr>
        <w:t xml:space="preserve"> đều</w:t>
      </w:r>
      <w:r w:rsidRPr="000F442F">
        <w:rPr>
          <w:color w:val="000000" w:themeColor="text1"/>
        </w:rPr>
        <w:t xml:space="preserve"> có hệ số tương quan biến tổ</w:t>
      </w:r>
      <w:r w:rsidR="00F033DE">
        <w:rPr>
          <w:color w:val="000000" w:themeColor="text1"/>
        </w:rPr>
        <w:t>ng</w:t>
      </w:r>
      <w:r w:rsidR="009F71D2">
        <w:rPr>
          <w:color w:val="000000" w:themeColor="text1"/>
        </w:rPr>
        <w:t xml:space="preserve"> </w:t>
      </w:r>
      <w:r w:rsidR="00985B5E" w:rsidRPr="000F442F">
        <w:rPr>
          <w:color w:val="000000" w:themeColor="text1"/>
        </w:rPr>
        <w:t xml:space="preserve">&gt; </w:t>
      </w:r>
      <w:r w:rsidRPr="000F442F">
        <w:rPr>
          <w:color w:val="000000" w:themeColor="text1"/>
        </w:rPr>
        <w:t>0,3</w:t>
      </w:r>
      <w:r w:rsidR="00F033DE">
        <w:rPr>
          <w:color w:val="000000" w:themeColor="text1"/>
        </w:rPr>
        <w:t xml:space="preserve">. </w:t>
      </w:r>
      <w:r w:rsidR="00A7667C">
        <w:rPr>
          <w:color w:val="000000" w:themeColor="text1"/>
        </w:rPr>
        <w:t>Hệ số Cronbach’s Alpha của nhân tố T</w:t>
      </w:r>
      <w:r w:rsidR="00563305">
        <w:rPr>
          <w:color w:val="000000" w:themeColor="text1"/>
        </w:rPr>
        <w:t>Đ</w:t>
      </w:r>
      <w:r w:rsidR="00A7667C">
        <w:rPr>
          <w:color w:val="000000" w:themeColor="text1"/>
        </w:rPr>
        <w:t xml:space="preserve"> = 0,8</w:t>
      </w:r>
      <w:r w:rsidR="00563305">
        <w:rPr>
          <w:color w:val="000000" w:themeColor="text1"/>
        </w:rPr>
        <w:t>15</w:t>
      </w:r>
      <w:r w:rsidR="00A7667C">
        <w:rPr>
          <w:color w:val="000000" w:themeColor="text1"/>
        </w:rPr>
        <w:t xml:space="preserve">; </w:t>
      </w:r>
      <w:r w:rsidR="00563305">
        <w:rPr>
          <w:color w:val="000000" w:themeColor="text1"/>
        </w:rPr>
        <w:t>CCQ</w:t>
      </w:r>
      <w:r w:rsidR="00A7667C">
        <w:rPr>
          <w:color w:val="000000" w:themeColor="text1"/>
        </w:rPr>
        <w:t xml:space="preserve"> = 0,</w:t>
      </w:r>
      <w:r w:rsidR="00563305">
        <w:rPr>
          <w:color w:val="000000" w:themeColor="text1"/>
        </w:rPr>
        <w:t>785</w:t>
      </w:r>
      <w:r w:rsidR="00A7667C">
        <w:rPr>
          <w:color w:val="000000" w:themeColor="text1"/>
        </w:rPr>
        <w:t xml:space="preserve">; </w:t>
      </w:r>
      <w:r w:rsidR="00563305">
        <w:rPr>
          <w:color w:val="000000" w:themeColor="text1"/>
        </w:rPr>
        <w:t>HV</w:t>
      </w:r>
      <w:r w:rsidR="00A7667C">
        <w:rPr>
          <w:color w:val="000000" w:themeColor="text1"/>
        </w:rPr>
        <w:t xml:space="preserve"> = 0,</w:t>
      </w:r>
      <w:r w:rsidR="00563305">
        <w:rPr>
          <w:color w:val="000000" w:themeColor="text1"/>
        </w:rPr>
        <w:t xml:space="preserve">791; GTCN = 0,809; </w:t>
      </w:r>
      <w:r w:rsidR="00027939">
        <w:rPr>
          <w:color w:val="000000" w:themeColor="text1"/>
        </w:rPr>
        <w:t>NT = 0,776</w:t>
      </w:r>
      <w:r w:rsidR="00A7667C">
        <w:rPr>
          <w:color w:val="000000" w:themeColor="text1"/>
        </w:rPr>
        <w:t>. Như vậy</w:t>
      </w:r>
      <w:r w:rsidR="004F2BB0">
        <w:rPr>
          <w:color w:val="000000" w:themeColor="text1"/>
        </w:rPr>
        <w:t>,</w:t>
      </w:r>
      <w:r w:rsidR="00A7667C">
        <w:rPr>
          <w:color w:val="000000" w:themeColor="text1"/>
        </w:rPr>
        <w:t xml:space="preserve"> các nhân tố đều đảm bảo độ tin cậy</w:t>
      </w:r>
      <w:r w:rsidR="00027939">
        <w:rPr>
          <w:color w:val="000000" w:themeColor="text1"/>
        </w:rPr>
        <w:t xml:space="preserve"> để thực hiện bước phân tích tiếp theo.</w:t>
      </w:r>
    </w:p>
    <w:p w14:paraId="262D1CA4" w14:textId="78133566" w:rsidR="0062004E" w:rsidRPr="00BF34E5" w:rsidRDefault="00136AF9" w:rsidP="00A77016">
      <w:pPr>
        <w:pStyle w:val="Heading2"/>
        <w:rPr>
          <w:i/>
          <w:iCs/>
        </w:rPr>
      </w:pPr>
      <w:r w:rsidRPr="00BF34E5">
        <w:rPr>
          <w:i/>
          <w:iCs/>
        </w:rPr>
        <w:t>3.2</w:t>
      </w:r>
      <w:r w:rsidR="002C66BA" w:rsidRPr="00BF34E5">
        <w:rPr>
          <w:i/>
          <w:iCs/>
        </w:rPr>
        <w:t>.</w:t>
      </w:r>
      <w:r w:rsidR="0062004E" w:rsidRPr="00BF34E5">
        <w:rPr>
          <w:i/>
          <w:iCs/>
        </w:rPr>
        <w:t xml:space="preserve"> Phân tích nhân tố khám phá EFA</w:t>
      </w:r>
    </w:p>
    <w:p w14:paraId="2BB07FCB" w14:textId="57ED6C0F" w:rsidR="003E196B" w:rsidRDefault="003E196B" w:rsidP="003E196B">
      <w:pPr>
        <w:rPr>
          <w:rFonts w:cs="Times New Roman"/>
          <w:color w:val="000000"/>
          <w:szCs w:val="24"/>
        </w:rPr>
      </w:pPr>
      <w:r w:rsidRPr="00A96C0A">
        <w:rPr>
          <w:rFonts w:cs="Times New Roman"/>
          <w:color w:val="000000"/>
          <w:szCs w:val="24"/>
        </w:rPr>
        <w:t xml:space="preserve">Sau bước kiểm định độ tin cậy thang đo, </w:t>
      </w:r>
      <w:r>
        <w:rPr>
          <w:rFonts w:cs="Times New Roman"/>
          <w:color w:val="000000"/>
          <w:szCs w:val="24"/>
        </w:rPr>
        <w:t>17</w:t>
      </w:r>
      <w:r w:rsidRPr="00A96C0A">
        <w:rPr>
          <w:rFonts w:cs="Times New Roman"/>
          <w:color w:val="000000"/>
          <w:szCs w:val="24"/>
        </w:rPr>
        <w:t xml:space="preserve"> biến quan sát được tiến hành phân tích nhân tố khám phá EFA nhằm kiểm tra tính hội tụ và giá trị phân biệt của các biến quan sát trong mối tương quan giữa các nhân tố. Điều kiện để phân tích nhân tố phù hợp là hệ số KMO phải nằm trong khoảng 0,5 đế</w:t>
      </w:r>
      <w:r>
        <w:rPr>
          <w:rFonts w:cs="Times New Roman"/>
          <w:color w:val="000000"/>
          <w:szCs w:val="24"/>
        </w:rPr>
        <w:t xml:space="preserve">n 1,0 và </w:t>
      </w:r>
      <w:r w:rsidRPr="00A96C0A">
        <w:rPr>
          <w:rFonts w:cs="Times New Roman"/>
          <w:color w:val="000000"/>
          <w:szCs w:val="24"/>
        </w:rPr>
        <w:t>tổng phương sai trích phải &gt; 50%</w:t>
      </w:r>
      <w:r>
        <w:rPr>
          <w:rFonts w:cs="Times New Roman"/>
          <w:color w:val="000000"/>
          <w:szCs w:val="24"/>
        </w:rPr>
        <w:t xml:space="preserve">; </w:t>
      </w:r>
      <w:r w:rsidRPr="00A96C0A">
        <w:rPr>
          <w:rFonts w:cs="Times New Roman"/>
          <w:color w:val="000000"/>
          <w:szCs w:val="24"/>
        </w:rPr>
        <w:t>các biế</w:t>
      </w:r>
      <w:r>
        <w:rPr>
          <w:rFonts w:cs="Times New Roman"/>
          <w:color w:val="000000"/>
          <w:szCs w:val="24"/>
        </w:rPr>
        <w:t>n quan sát</w:t>
      </w:r>
      <w:r w:rsidRPr="00A96C0A">
        <w:rPr>
          <w:rFonts w:cs="Times New Roman"/>
          <w:color w:val="000000"/>
          <w:szCs w:val="24"/>
        </w:rPr>
        <w:t xml:space="preserve"> có hệ số</w:t>
      </w:r>
      <w:r>
        <w:rPr>
          <w:rFonts w:cs="Times New Roman"/>
          <w:color w:val="000000"/>
          <w:szCs w:val="24"/>
        </w:rPr>
        <w:t xml:space="preserve"> </w:t>
      </w:r>
      <w:r w:rsidRPr="00A96C0A">
        <w:rPr>
          <w:rFonts w:cs="Times New Roman"/>
          <w:color w:val="000000"/>
          <w:szCs w:val="24"/>
        </w:rPr>
        <w:t>tải &lt; 0,5 sẽ bị loạ</w:t>
      </w:r>
      <w:r>
        <w:rPr>
          <w:rFonts w:cs="Times New Roman"/>
          <w:color w:val="000000"/>
          <w:szCs w:val="24"/>
        </w:rPr>
        <w:t>i khởi mô hình</w:t>
      </w:r>
      <w:r w:rsidRPr="00A96C0A">
        <w:rPr>
          <w:rFonts w:cs="Times New Roman"/>
          <w:color w:val="000000"/>
          <w:szCs w:val="24"/>
        </w:rPr>
        <w:t xml:space="preserve">. </w:t>
      </w:r>
      <w:r w:rsidR="00B50A07">
        <w:rPr>
          <w:rFonts w:cs="Times New Roman"/>
          <w:color w:val="000000"/>
          <w:szCs w:val="24"/>
        </w:rPr>
        <w:t>Kết quả hệ số tải nhân tố như sau:</w:t>
      </w:r>
    </w:p>
    <w:p w14:paraId="2D235BC6" w14:textId="77777777" w:rsidR="00915763" w:rsidRDefault="00B50A07" w:rsidP="00915763">
      <w:pPr>
        <w:pStyle w:val="NormalWeb"/>
      </w:pPr>
      <w:r>
        <w:rPr>
          <w:color w:val="000000"/>
        </w:rPr>
        <w:t>Biến Giá trị cảm nhận gồm 4 biến quan sát có hệ số tải là (</w:t>
      </w:r>
      <w:r>
        <w:t xml:space="preserve">GTCN1 = 0,778; GTCN3 = 0,768; GTCN2 = 0,757; GTCN4 = 0,741); Biến Thái độ gồm 4 biến quan sát có hệ số tải như sau: TĐ1=0,810; TĐ3=0,763; TĐ2=0,714; TĐ4 = 0,707; Biến Nhận thức kiểm soát hành vi gồm 3 nhân có hệ số tải lần lượt là HV3 = 0,875; HV2 = 0,817 ; HV1 = 0,799; Biến </w:t>
      </w:r>
      <w:r w:rsidR="00915763">
        <w:t>Niềm tin gồm 3 nhân tố NT1, NT2, NT3 có hệ số tải lần lượt là 0,823; 0,788 và 0,789; Cuối cùng là nhân tố Chuẩn chủ quan gồm 3 biến quan sát CQ1, CQ2, CQ3 với hệ số tải lần lượt là 0,811; 0,859 và 0,827.</w:t>
      </w:r>
    </w:p>
    <w:p w14:paraId="40848A47" w14:textId="77777777" w:rsidR="003E196B" w:rsidRPr="003E196B" w:rsidRDefault="003E196B" w:rsidP="00915763">
      <w:pPr>
        <w:pStyle w:val="NormalWeb"/>
      </w:pPr>
      <w:r w:rsidRPr="003E196B">
        <w:t>Kết quả phân tích cho thấy, hệ số KMO : 0,5 &lt; KMO=0,</w:t>
      </w:r>
      <w:r>
        <w:t>818</w:t>
      </w:r>
      <w:r w:rsidRPr="003E196B">
        <w:t xml:space="preserve"> &lt; 1 với mức ý nghĩa sig Bartlett’s test là 0,000 &lt; 0,05 cho thấy phân tích nhân tố là phù hợp với tập dữ liệu nghiên cứu. Tổng phương sai trích = 6</w:t>
      </w:r>
      <w:r>
        <w:t>7,948</w:t>
      </w:r>
      <w:r w:rsidRPr="003E196B">
        <w:t xml:space="preserve">% </w:t>
      </w:r>
      <w:r>
        <w:t>&gt;</w:t>
      </w:r>
      <w:r w:rsidRPr="003E196B">
        <w:t xml:space="preserve"> 50% cho thấy mô hình EFA là phù hợp và </w:t>
      </w:r>
      <w:r w:rsidR="0043547D">
        <w:t>5</w:t>
      </w:r>
      <w:r w:rsidRPr="003E196B">
        <w:t xml:space="preserve"> nhân tố được trích cô đọng được 65,616% biến thiên các biến quan sát. Kết quả ma trận xoay cho thấy có </w:t>
      </w:r>
      <w:r w:rsidR="0043547D">
        <w:t>17</w:t>
      </w:r>
      <w:r w:rsidRPr="003E196B">
        <w:t xml:space="preserve"> biến quan sát được gom thành 6 nhân tố, tất cả các biến quan sát đều có hệ số tải &gt; 0,5 cho biết các biến quan sát đều đạt yêu cầu về độ hội tụ và tương quan với nhân tố được trích. Mô hình nghiên cứu được hiệu chỉnh tương ứng.</w:t>
      </w:r>
    </w:p>
    <w:p w14:paraId="37B9AD58" w14:textId="2AE68B57" w:rsidR="0062004E" w:rsidRPr="00BF34E5" w:rsidRDefault="00136AF9" w:rsidP="0062004E">
      <w:pPr>
        <w:rPr>
          <w:b/>
          <w:i/>
          <w:iCs/>
          <w:color w:val="000000" w:themeColor="text1"/>
        </w:rPr>
      </w:pPr>
      <w:r w:rsidRPr="00BF34E5">
        <w:rPr>
          <w:b/>
          <w:i/>
          <w:iCs/>
          <w:color w:val="000000" w:themeColor="text1"/>
        </w:rPr>
        <w:t>3.3</w:t>
      </w:r>
      <w:r w:rsidR="002C66BA" w:rsidRPr="00BF34E5">
        <w:rPr>
          <w:b/>
          <w:i/>
          <w:iCs/>
          <w:color w:val="000000" w:themeColor="text1"/>
        </w:rPr>
        <w:t>.</w:t>
      </w:r>
      <w:r w:rsidR="0062004E" w:rsidRPr="00BF34E5">
        <w:rPr>
          <w:b/>
          <w:i/>
          <w:iCs/>
          <w:color w:val="000000" w:themeColor="text1"/>
        </w:rPr>
        <w:t xml:space="preserve"> Phân tích hồi quy tuyến tính</w:t>
      </w:r>
    </w:p>
    <w:p w14:paraId="693BE3DB" w14:textId="1A7965E2" w:rsidR="0043547D" w:rsidRDefault="00AD23C6" w:rsidP="0062004E">
      <w:pPr>
        <w:rPr>
          <w:color w:val="000000" w:themeColor="text1"/>
        </w:rPr>
      </w:pPr>
      <w:r w:rsidRPr="00AD23C6">
        <w:rPr>
          <w:color w:val="000000" w:themeColor="text1"/>
        </w:rPr>
        <w:t xml:space="preserve">Phân tích hồi </w:t>
      </w:r>
      <w:r w:rsidR="004F2BB0" w:rsidRPr="00AD23C6">
        <w:rPr>
          <w:color w:val="000000" w:themeColor="text1"/>
        </w:rPr>
        <w:t>qu</w:t>
      </w:r>
      <w:r w:rsidR="004F2BB0">
        <w:rPr>
          <w:color w:val="000000" w:themeColor="text1"/>
        </w:rPr>
        <w:t>y</w:t>
      </w:r>
      <w:r w:rsidR="004F2BB0" w:rsidRPr="00AD23C6">
        <w:rPr>
          <w:color w:val="000000" w:themeColor="text1"/>
        </w:rPr>
        <w:t xml:space="preserve"> </w:t>
      </w:r>
      <w:r w:rsidRPr="00AD23C6">
        <w:rPr>
          <w:color w:val="000000" w:themeColor="text1"/>
        </w:rPr>
        <w:t>nhằm xác định phương trình hồi qu</w:t>
      </w:r>
      <w:r w:rsidR="002C66BA">
        <w:rPr>
          <w:color w:val="000000" w:themeColor="text1"/>
        </w:rPr>
        <w:t>y</w:t>
      </w:r>
      <w:r w:rsidRPr="00AD23C6">
        <w:rPr>
          <w:color w:val="000000" w:themeColor="text1"/>
        </w:rPr>
        <w:t xml:space="preserve"> tuyến tính với hệ số Beta tìm được để khẳng định mối quan hệ nhân quả giữa biến phụ thuộc và các biến độc lập, qua đó, xác định mức độ ảnh hưởng của </w:t>
      </w:r>
      <w:r w:rsidRPr="00AD23C6">
        <w:rPr>
          <w:color w:val="000000" w:themeColor="text1"/>
        </w:rPr>
        <w:lastRenderedPageBreak/>
        <w:t xml:space="preserve">từng yếu tố đến ý định </w:t>
      </w:r>
      <w:r>
        <w:rPr>
          <w:color w:val="000000" w:themeColor="text1"/>
        </w:rPr>
        <w:t>mua sản phẩm nhãn năng lượng</w:t>
      </w:r>
      <w:r w:rsidRPr="00AD23C6">
        <w:rPr>
          <w:color w:val="000000" w:themeColor="text1"/>
        </w:rPr>
        <w:t xml:space="preserve"> của </w:t>
      </w:r>
      <w:r>
        <w:rPr>
          <w:color w:val="000000" w:themeColor="text1"/>
        </w:rPr>
        <w:t>người tiêu dùng</w:t>
      </w:r>
      <w:r w:rsidRPr="00AD23C6">
        <w:rPr>
          <w:color w:val="000000" w:themeColor="text1"/>
        </w:rPr>
        <w:t xml:space="preserve">. Kết quả phân tích hồi quy được thể hiện ở Bảng </w:t>
      </w:r>
      <w:r>
        <w:rPr>
          <w:color w:val="000000" w:themeColor="text1"/>
        </w:rPr>
        <w:t>2</w:t>
      </w:r>
      <w:r w:rsidR="002C66BA">
        <w:rPr>
          <w:color w:val="000000" w:themeColor="text1"/>
        </w:rPr>
        <w:t>.</w:t>
      </w:r>
    </w:p>
    <w:p w14:paraId="39A12F10" w14:textId="3E46541C" w:rsidR="0062004E" w:rsidRDefault="0062004E" w:rsidP="00F25053">
      <w:pPr>
        <w:jc w:val="center"/>
        <w:rPr>
          <w:b/>
          <w:color w:val="000000" w:themeColor="text1"/>
        </w:rPr>
      </w:pPr>
      <w:r w:rsidRPr="00B9547A">
        <w:rPr>
          <w:b/>
          <w:color w:val="000000" w:themeColor="text1"/>
        </w:rPr>
        <w:t xml:space="preserve">Bảng </w:t>
      </w:r>
      <w:r w:rsidR="00AD23C6">
        <w:rPr>
          <w:b/>
          <w:color w:val="000000" w:themeColor="text1"/>
        </w:rPr>
        <w:t>2</w:t>
      </w:r>
      <w:r w:rsidR="002C66BA">
        <w:rPr>
          <w:b/>
          <w:color w:val="000000" w:themeColor="text1"/>
        </w:rPr>
        <w:t>.</w:t>
      </w:r>
      <w:r w:rsidRPr="00B9547A">
        <w:rPr>
          <w:b/>
          <w:color w:val="000000" w:themeColor="text1"/>
        </w:rPr>
        <w:t xml:space="preserve"> Kết quả phân tích hồi quy tuyến tính</w:t>
      </w:r>
    </w:p>
    <w:tbl>
      <w:tblPr>
        <w:tblW w:w="4236" w:type="pct"/>
        <w:tblLook w:val="04A0" w:firstRow="1" w:lastRow="0" w:firstColumn="1" w:lastColumn="0" w:noHBand="0" w:noVBand="1"/>
      </w:tblPr>
      <w:tblGrid>
        <w:gridCol w:w="2338"/>
        <w:gridCol w:w="1515"/>
        <w:gridCol w:w="1515"/>
        <w:gridCol w:w="1515"/>
        <w:gridCol w:w="1515"/>
      </w:tblGrid>
      <w:tr w:rsidR="00FC4F64" w:rsidRPr="00FC4F64" w14:paraId="28F3A5F6" w14:textId="77777777" w:rsidTr="00FC4F64">
        <w:trPr>
          <w:trHeight w:val="750"/>
        </w:trPr>
        <w:tc>
          <w:tcPr>
            <w:tcW w:w="1392" w:type="pct"/>
            <w:tcBorders>
              <w:top w:val="single" w:sz="4" w:space="0" w:color="auto"/>
              <w:left w:val="single" w:sz="4" w:space="0" w:color="auto"/>
              <w:bottom w:val="single" w:sz="4" w:space="0" w:color="auto"/>
              <w:right w:val="single" w:sz="4" w:space="0" w:color="auto"/>
            </w:tcBorders>
            <w:vAlign w:val="center"/>
            <w:hideMark/>
          </w:tcPr>
          <w:p w14:paraId="77973EDE" w14:textId="77777777" w:rsidR="00FC4F64" w:rsidRPr="00DA6988" w:rsidRDefault="00FC4F64" w:rsidP="00DA6988">
            <w:pPr>
              <w:spacing w:before="0" w:line="20" w:lineRule="atLeast"/>
              <w:jc w:val="center"/>
              <w:rPr>
                <w:rFonts w:eastAsia="Times New Roman" w:cs="Times New Roman"/>
                <w:b/>
                <w:bCs/>
                <w:color w:val="000000"/>
                <w:szCs w:val="24"/>
                <w:lang w:eastAsia="en-US"/>
              </w:rPr>
            </w:pPr>
            <w:r w:rsidRPr="00DA6988">
              <w:rPr>
                <w:rFonts w:eastAsia="Times New Roman" w:cs="Times New Roman"/>
                <w:b/>
                <w:bCs/>
                <w:color w:val="000000"/>
                <w:szCs w:val="24"/>
                <w:lang w:eastAsia="en-US"/>
              </w:rPr>
              <w:t>Nhân tố</w:t>
            </w:r>
          </w:p>
        </w:tc>
        <w:tc>
          <w:tcPr>
            <w:tcW w:w="902" w:type="pct"/>
            <w:tcBorders>
              <w:top w:val="single" w:sz="4" w:space="0" w:color="auto"/>
              <w:left w:val="nil"/>
              <w:bottom w:val="single" w:sz="4" w:space="0" w:color="auto"/>
              <w:right w:val="single" w:sz="4" w:space="0" w:color="auto"/>
            </w:tcBorders>
            <w:vAlign w:val="center"/>
            <w:hideMark/>
          </w:tcPr>
          <w:p w14:paraId="0053C47C" w14:textId="77777777" w:rsidR="00FC4F64" w:rsidRPr="00DA6988" w:rsidRDefault="00FC4F64" w:rsidP="00DA6988">
            <w:pPr>
              <w:spacing w:before="0" w:line="20" w:lineRule="atLeast"/>
              <w:jc w:val="center"/>
              <w:rPr>
                <w:rFonts w:eastAsia="Times New Roman" w:cs="Times New Roman"/>
                <w:b/>
                <w:bCs/>
                <w:color w:val="000000"/>
                <w:szCs w:val="24"/>
                <w:lang w:eastAsia="en-US"/>
              </w:rPr>
            </w:pPr>
            <w:r w:rsidRPr="00DA6988">
              <w:rPr>
                <w:rFonts w:eastAsia="Times New Roman" w:cs="Times New Roman"/>
                <w:b/>
                <w:bCs/>
                <w:color w:val="000000"/>
                <w:szCs w:val="24"/>
                <w:lang w:eastAsia="en-US"/>
              </w:rPr>
              <w:t>Hệ số (B)</w:t>
            </w:r>
          </w:p>
        </w:tc>
        <w:tc>
          <w:tcPr>
            <w:tcW w:w="902" w:type="pct"/>
            <w:tcBorders>
              <w:top w:val="single" w:sz="4" w:space="0" w:color="auto"/>
              <w:left w:val="nil"/>
              <w:bottom w:val="single" w:sz="4" w:space="0" w:color="auto"/>
              <w:right w:val="single" w:sz="4" w:space="0" w:color="auto"/>
            </w:tcBorders>
            <w:vAlign w:val="center"/>
            <w:hideMark/>
          </w:tcPr>
          <w:p w14:paraId="28A58A03" w14:textId="77777777" w:rsidR="00FC4F64" w:rsidRPr="00DA6988" w:rsidRDefault="00FC4F64" w:rsidP="00DA6988">
            <w:pPr>
              <w:spacing w:before="0" w:line="20" w:lineRule="atLeast"/>
              <w:jc w:val="center"/>
              <w:rPr>
                <w:rFonts w:eastAsia="Times New Roman" w:cs="Times New Roman"/>
                <w:b/>
                <w:bCs/>
                <w:color w:val="000000"/>
                <w:szCs w:val="24"/>
                <w:lang w:eastAsia="en-US"/>
              </w:rPr>
            </w:pPr>
            <w:r w:rsidRPr="00DA6988">
              <w:rPr>
                <w:rFonts w:eastAsia="Times New Roman" w:cs="Times New Roman"/>
                <w:b/>
                <w:bCs/>
                <w:color w:val="000000"/>
                <w:szCs w:val="24"/>
                <w:lang w:eastAsia="en-US"/>
              </w:rPr>
              <w:t>Hệ số (Beta)</w:t>
            </w:r>
          </w:p>
        </w:tc>
        <w:tc>
          <w:tcPr>
            <w:tcW w:w="902" w:type="pct"/>
            <w:tcBorders>
              <w:top w:val="single" w:sz="4" w:space="0" w:color="auto"/>
              <w:left w:val="nil"/>
              <w:bottom w:val="single" w:sz="4" w:space="0" w:color="auto"/>
              <w:right w:val="single" w:sz="4" w:space="0" w:color="auto"/>
            </w:tcBorders>
            <w:vAlign w:val="center"/>
            <w:hideMark/>
          </w:tcPr>
          <w:p w14:paraId="71AC5B12" w14:textId="77777777" w:rsidR="00FC4F64" w:rsidRPr="00DA6988" w:rsidRDefault="00FC4F64" w:rsidP="00DA6988">
            <w:pPr>
              <w:spacing w:before="0" w:line="20" w:lineRule="atLeast"/>
              <w:jc w:val="center"/>
              <w:rPr>
                <w:rFonts w:eastAsia="Times New Roman" w:cs="Times New Roman"/>
                <w:b/>
                <w:bCs/>
                <w:color w:val="000000"/>
                <w:szCs w:val="24"/>
                <w:lang w:eastAsia="en-US"/>
              </w:rPr>
            </w:pPr>
            <w:r w:rsidRPr="00DA6988">
              <w:rPr>
                <w:rFonts w:eastAsia="Times New Roman" w:cs="Times New Roman"/>
                <w:b/>
                <w:bCs/>
                <w:color w:val="000000"/>
                <w:szCs w:val="24"/>
                <w:lang w:eastAsia="en-US"/>
              </w:rPr>
              <w:t>Hệ số Sig.</w:t>
            </w:r>
          </w:p>
        </w:tc>
        <w:tc>
          <w:tcPr>
            <w:tcW w:w="902" w:type="pct"/>
            <w:tcBorders>
              <w:top w:val="single" w:sz="4" w:space="0" w:color="auto"/>
              <w:left w:val="nil"/>
              <w:bottom w:val="single" w:sz="4" w:space="0" w:color="auto"/>
              <w:right w:val="single" w:sz="4" w:space="0" w:color="auto"/>
            </w:tcBorders>
            <w:vAlign w:val="center"/>
            <w:hideMark/>
          </w:tcPr>
          <w:p w14:paraId="7C2EC2C9" w14:textId="77777777" w:rsidR="00FC4F64" w:rsidRPr="00DA6988" w:rsidRDefault="00FC4F64" w:rsidP="00DA6988">
            <w:pPr>
              <w:spacing w:before="0" w:line="20" w:lineRule="atLeast"/>
              <w:jc w:val="center"/>
              <w:rPr>
                <w:rFonts w:eastAsia="Times New Roman" w:cs="Times New Roman"/>
                <w:b/>
                <w:bCs/>
                <w:color w:val="000000"/>
                <w:szCs w:val="24"/>
                <w:lang w:eastAsia="en-US"/>
              </w:rPr>
            </w:pPr>
            <w:r w:rsidRPr="00DA6988">
              <w:rPr>
                <w:rFonts w:eastAsia="Times New Roman" w:cs="Times New Roman"/>
                <w:b/>
                <w:bCs/>
                <w:color w:val="000000"/>
                <w:szCs w:val="24"/>
                <w:lang w:eastAsia="en-US"/>
              </w:rPr>
              <w:t>VIF</w:t>
            </w:r>
          </w:p>
        </w:tc>
      </w:tr>
      <w:tr w:rsidR="00FC4F64" w:rsidRPr="00FC4F64" w14:paraId="112C95DF" w14:textId="77777777" w:rsidTr="00FC4F64">
        <w:trPr>
          <w:trHeight w:val="375"/>
        </w:trPr>
        <w:tc>
          <w:tcPr>
            <w:tcW w:w="1392" w:type="pct"/>
            <w:tcBorders>
              <w:top w:val="nil"/>
              <w:left w:val="single" w:sz="4" w:space="0" w:color="auto"/>
              <w:bottom w:val="single" w:sz="4" w:space="0" w:color="auto"/>
              <w:right w:val="single" w:sz="4" w:space="0" w:color="auto"/>
            </w:tcBorders>
            <w:vAlign w:val="center"/>
            <w:hideMark/>
          </w:tcPr>
          <w:p w14:paraId="26329B7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Hằng số</w:t>
            </w:r>
          </w:p>
        </w:tc>
        <w:tc>
          <w:tcPr>
            <w:tcW w:w="902" w:type="pct"/>
            <w:tcBorders>
              <w:top w:val="nil"/>
              <w:left w:val="nil"/>
              <w:bottom w:val="single" w:sz="4" w:space="0" w:color="auto"/>
              <w:right w:val="single" w:sz="4" w:space="0" w:color="auto"/>
            </w:tcBorders>
            <w:vAlign w:val="center"/>
            <w:hideMark/>
          </w:tcPr>
          <w:p w14:paraId="7E8320E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0,148</w:t>
            </w:r>
          </w:p>
        </w:tc>
        <w:tc>
          <w:tcPr>
            <w:tcW w:w="902" w:type="pct"/>
            <w:tcBorders>
              <w:top w:val="nil"/>
              <w:left w:val="nil"/>
              <w:bottom w:val="single" w:sz="4" w:space="0" w:color="auto"/>
              <w:right w:val="single" w:sz="4" w:space="0" w:color="auto"/>
            </w:tcBorders>
            <w:vAlign w:val="center"/>
            <w:hideMark/>
          </w:tcPr>
          <w:p w14:paraId="07926E14"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1795AA3E"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0,583</w:t>
            </w:r>
          </w:p>
        </w:tc>
        <w:tc>
          <w:tcPr>
            <w:tcW w:w="902" w:type="pct"/>
            <w:tcBorders>
              <w:top w:val="nil"/>
              <w:left w:val="nil"/>
              <w:bottom w:val="single" w:sz="4" w:space="0" w:color="auto"/>
              <w:right w:val="single" w:sz="4" w:space="0" w:color="auto"/>
            </w:tcBorders>
            <w:vAlign w:val="center"/>
            <w:hideMark/>
          </w:tcPr>
          <w:p w14:paraId="63B0D01B"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r>
      <w:tr w:rsidR="00FC4F64" w:rsidRPr="00FC4F64" w14:paraId="20267814" w14:textId="77777777" w:rsidTr="006F2ADE">
        <w:trPr>
          <w:trHeight w:val="60"/>
        </w:trPr>
        <w:tc>
          <w:tcPr>
            <w:tcW w:w="1392" w:type="pct"/>
            <w:tcBorders>
              <w:top w:val="nil"/>
              <w:left w:val="single" w:sz="4" w:space="0" w:color="auto"/>
              <w:bottom w:val="single" w:sz="4" w:space="0" w:color="auto"/>
              <w:right w:val="single" w:sz="4" w:space="0" w:color="auto"/>
            </w:tcBorders>
            <w:vAlign w:val="center"/>
            <w:hideMark/>
          </w:tcPr>
          <w:p w14:paraId="767E3B5D"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FC4F64">
              <w:rPr>
                <w:rFonts w:eastAsia="Times New Roman" w:cs="Times New Roman"/>
                <w:color w:val="000000"/>
                <w:szCs w:val="24"/>
                <w:lang w:eastAsia="en-US"/>
              </w:rPr>
              <w:t>TĐ</w:t>
            </w:r>
          </w:p>
        </w:tc>
        <w:tc>
          <w:tcPr>
            <w:tcW w:w="902" w:type="pct"/>
            <w:tcBorders>
              <w:top w:val="nil"/>
              <w:left w:val="nil"/>
              <w:bottom w:val="single" w:sz="4" w:space="0" w:color="auto"/>
              <w:right w:val="single" w:sz="4" w:space="0" w:color="auto"/>
            </w:tcBorders>
            <w:vAlign w:val="center"/>
            <w:hideMark/>
          </w:tcPr>
          <w:p w14:paraId="63B85731"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0,302</w:t>
            </w:r>
          </w:p>
        </w:tc>
        <w:tc>
          <w:tcPr>
            <w:tcW w:w="902" w:type="pct"/>
            <w:tcBorders>
              <w:top w:val="nil"/>
              <w:left w:val="nil"/>
              <w:bottom w:val="single" w:sz="4" w:space="0" w:color="auto"/>
              <w:right w:val="single" w:sz="4" w:space="0" w:color="auto"/>
            </w:tcBorders>
            <w:vAlign w:val="center"/>
            <w:hideMark/>
          </w:tcPr>
          <w:p w14:paraId="31F5EF1C"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0,292</w:t>
            </w:r>
          </w:p>
        </w:tc>
        <w:tc>
          <w:tcPr>
            <w:tcW w:w="902" w:type="pct"/>
            <w:tcBorders>
              <w:top w:val="nil"/>
              <w:left w:val="nil"/>
              <w:bottom w:val="single" w:sz="4" w:space="0" w:color="auto"/>
              <w:right w:val="single" w:sz="4" w:space="0" w:color="auto"/>
            </w:tcBorders>
            <w:vAlign w:val="center"/>
            <w:hideMark/>
          </w:tcPr>
          <w:p w14:paraId="42E2C5C3"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0,000</w:t>
            </w:r>
          </w:p>
        </w:tc>
        <w:tc>
          <w:tcPr>
            <w:tcW w:w="902" w:type="pct"/>
            <w:tcBorders>
              <w:top w:val="nil"/>
              <w:left w:val="nil"/>
              <w:bottom w:val="single" w:sz="4" w:space="0" w:color="auto"/>
              <w:right w:val="single" w:sz="4" w:space="0" w:color="auto"/>
            </w:tcBorders>
            <w:vAlign w:val="center"/>
            <w:hideMark/>
          </w:tcPr>
          <w:p w14:paraId="10C99359"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1,558</w:t>
            </w:r>
          </w:p>
        </w:tc>
      </w:tr>
      <w:tr w:rsidR="00FC4F64" w:rsidRPr="00FC4F64" w14:paraId="3285F59C" w14:textId="77777777" w:rsidTr="00FC4F64">
        <w:trPr>
          <w:trHeight w:val="268"/>
        </w:trPr>
        <w:tc>
          <w:tcPr>
            <w:tcW w:w="1392" w:type="pct"/>
            <w:tcBorders>
              <w:top w:val="nil"/>
              <w:left w:val="single" w:sz="4" w:space="0" w:color="auto"/>
              <w:bottom w:val="single" w:sz="4" w:space="0" w:color="auto"/>
              <w:right w:val="single" w:sz="4" w:space="0" w:color="auto"/>
            </w:tcBorders>
            <w:vAlign w:val="center"/>
            <w:hideMark/>
          </w:tcPr>
          <w:p w14:paraId="7ED95A53" w14:textId="77777777" w:rsidR="00FC4F64" w:rsidRPr="007E57BE" w:rsidRDefault="00FC4F64" w:rsidP="00DA6988">
            <w:pPr>
              <w:spacing w:before="0" w:line="20" w:lineRule="atLeast"/>
              <w:jc w:val="center"/>
              <w:rPr>
                <w:rFonts w:eastAsia="Times New Roman" w:cs="Times New Roman"/>
                <w:szCs w:val="24"/>
                <w:lang w:eastAsia="en-US"/>
              </w:rPr>
            </w:pPr>
            <w:r w:rsidRPr="007E57BE">
              <w:rPr>
                <w:rFonts w:eastAsia="Times New Roman" w:cs="Times New Roman"/>
                <w:szCs w:val="24"/>
                <w:lang w:eastAsia="en-US"/>
              </w:rPr>
              <w:t>CCQ</w:t>
            </w:r>
          </w:p>
        </w:tc>
        <w:tc>
          <w:tcPr>
            <w:tcW w:w="902" w:type="pct"/>
            <w:tcBorders>
              <w:top w:val="nil"/>
              <w:left w:val="nil"/>
              <w:bottom w:val="single" w:sz="4" w:space="0" w:color="auto"/>
              <w:right w:val="single" w:sz="4" w:space="0" w:color="auto"/>
            </w:tcBorders>
            <w:vAlign w:val="center"/>
            <w:hideMark/>
          </w:tcPr>
          <w:p w14:paraId="736B11CB" w14:textId="77777777" w:rsidR="00FC4F64" w:rsidRPr="007E57BE" w:rsidRDefault="00FC4F64" w:rsidP="00DA6988">
            <w:pPr>
              <w:spacing w:before="0" w:line="20" w:lineRule="atLeast"/>
              <w:jc w:val="center"/>
              <w:rPr>
                <w:rFonts w:eastAsia="Times New Roman" w:cs="Times New Roman"/>
                <w:szCs w:val="24"/>
                <w:lang w:eastAsia="en-US"/>
              </w:rPr>
            </w:pPr>
            <w:r w:rsidRPr="007E57BE">
              <w:rPr>
                <w:rFonts w:eastAsia="Times New Roman" w:cs="Times New Roman"/>
                <w:szCs w:val="24"/>
                <w:lang w:eastAsia="en-US"/>
              </w:rPr>
              <w:t>0,072</w:t>
            </w:r>
          </w:p>
        </w:tc>
        <w:tc>
          <w:tcPr>
            <w:tcW w:w="902" w:type="pct"/>
            <w:tcBorders>
              <w:top w:val="nil"/>
              <w:left w:val="nil"/>
              <w:bottom w:val="single" w:sz="4" w:space="0" w:color="auto"/>
              <w:right w:val="single" w:sz="4" w:space="0" w:color="auto"/>
            </w:tcBorders>
            <w:vAlign w:val="center"/>
            <w:hideMark/>
          </w:tcPr>
          <w:p w14:paraId="6D968B75" w14:textId="77777777" w:rsidR="00FC4F64" w:rsidRPr="007E57BE" w:rsidRDefault="00FC4F64" w:rsidP="00DA6988">
            <w:pPr>
              <w:spacing w:before="0" w:line="20" w:lineRule="atLeast"/>
              <w:jc w:val="center"/>
              <w:rPr>
                <w:rFonts w:eastAsia="Times New Roman" w:cs="Times New Roman"/>
                <w:szCs w:val="24"/>
                <w:lang w:eastAsia="en-US"/>
              </w:rPr>
            </w:pPr>
            <w:r w:rsidRPr="007E57BE">
              <w:rPr>
                <w:rFonts w:eastAsia="Times New Roman" w:cs="Times New Roman"/>
                <w:szCs w:val="24"/>
                <w:lang w:eastAsia="en-US"/>
              </w:rPr>
              <w:t>0,072</w:t>
            </w:r>
          </w:p>
        </w:tc>
        <w:tc>
          <w:tcPr>
            <w:tcW w:w="902" w:type="pct"/>
            <w:tcBorders>
              <w:top w:val="nil"/>
              <w:left w:val="nil"/>
              <w:bottom w:val="single" w:sz="4" w:space="0" w:color="auto"/>
              <w:right w:val="single" w:sz="4" w:space="0" w:color="auto"/>
            </w:tcBorders>
            <w:vAlign w:val="center"/>
            <w:hideMark/>
          </w:tcPr>
          <w:p w14:paraId="43710B4E" w14:textId="77777777" w:rsidR="00FC4F64" w:rsidRPr="007E57BE" w:rsidRDefault="00FC4F64" w:rsidP="00DA6988">
            <w:pPr>
              <w:spacing w:before="0" w:line="20" w:lineRule="atLeast"/>
              <w:jc w:val="center"/>
              <w:rPr>
                <w:rFonts w:eastAsia="Times New Roman" w:cs="Times New Roman"/>
                <w:szCs w:val="24"/>
                <w:lang w:eastAsia="en-US"/>
              </w:rPr>
            </w:pPr>
            <w:r w:rsidRPr="007E57BE">
              <w:rPr>
                <w:rFonts w:eastAsia="Times New Roman" w:cs="Times New Roman"/>
                <w:szCs w:val="24"/>
                <w:lang w:eastAsia="en-US"/>
              </w:rPr>
              <w:t>0,189</w:t>
            </w:r>
          </w:p>
        </w:tc>
        <w:tc>
          <w:tcPr>
            <w:tcW w:w="902" w:type="pct"/>
            <w:tcBorders>
              <w:top w:val="nil"/>
              <w:left w:val="nil"/>
              <w:bottom w:val="single" w:sz="4" w:space="0" w:color="auto"/>
              <w:right w:val="single" w:sz="4" w:space="0" w:color="auto"/>
            </w:tcBorders>
            <w:vAlign w:val="center"/>
            <w:hideMark/>
          </w:tcPr>
          <w:p w14:paraId="62CB764B" w14:textId="77777777" w:rsidR="00FC4F64" w:rsidRPr="007E57BE" w:rsidRDefault="00FC4F64" w:rsidP="00DA6988">
            <w:pPr>
              <w:spacing w:before="0" w:line="20" w:lineRule="atLeast"/>
              <w:jc w:val="center"/>
              <w:rPr>
                <w:rFonts w:eastAsia="Times New Roman" w:cs="Times New Roman"/>
                <w:szCs w:val="24"/>
                <w:lang w:eastAsia="en-US"/>
              </w:rPr>
            </w:pPr>
            <w:r w:rsidRPr="007E57BE">
              <w:rPr>
                <w:rFonts w:eastAsia="Times New Roman" w:cs="Times New Roman"/>
                <w:szCs w:val="24"/>
                <w:lang w:eastAsia="en-US"/>
              </w:rPr>
              <w:t>1,029</w:t>
            </w:r>
          </w:p>
        </w:tc>
      </w:tr>
      <w:tr w:rsidR="00FC4F64" w:rsidRPr="00FC4F64" w14:paraId="2C09187A" w14:textId="77777777" w:rsidTr="006F2ADE">
        <w:trPr>
          <w:trHeight w:val="158"/>
        </w:trPr>
        <w:tc>
          <w:tcPr>
            <w:tcW w:w="1392" w:type="pct"/>
            <w:tcBorders>
              <w:top w:val="nil"/>
              <w:left w:val="single" w:sz="4" w:space="0" w:color="auto"/>
              <w:bottom w:val="single" w:sz="4" w:space="0" w:color="auto"/>
              <w:right w:val="single" w:sz="4" w:space="0" w:color="auto"/>
            </w:tcBorders>
            <w:vAlign w:val="center"/>
            <w:hideMark/>
          </w:tcPr>
          <w:p w14:paraId="582C3DC2"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FC4F64">
              <w:rPr>
                <w:rFonts w:eastAsia="Times New Roman" w:cs="Times New Roman"/>
                <w:color w:val="000000"/>
                <w:szCs w:val="24"/>
                <w:lang w:eastAsia="en-US"/>
              </w:rPr>
              <w:t>HV</w:t>
            </w:r>
          </w:p>
        </w:tc>
        <w:tc>
          <w:tcPr>
            <w:tcW w:w="902" w:type="pct"/>
            <w:tcBorders>
              <w:top w:val="nil"/>
              <w:left w:val="nil"/>
              <w:bottom w:val="single" w:sz="4" w:space="0" w:color="auto"/>
              <w:right w:val="single" w:sz="4" w:space="0" w:color="auto"/>
            </w:tcBorders>
            <w:vAlign w:val="center"/>
            <w:hideMark/>
          </w:tcPr>
          <w:p w14:paraId="344A1E62"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0,217</w:t>
            </w:r>
          </w:p>
        </w:tc>
        <w:tc>
          <w:tcPr>
            <w:tcW w:w="902" w:type="pct"/>
            <w:tcBorders>
              <w:top w:val="nil"/>
              <w:left w:val="nil"/>
              <w:bottom w:val="single" w:sz="4" w:space="0" w:color="auto"/>
              <w:right w:val="single" w:sz="4" w:space="0" w:color="auto"/>
            </w:tcBorders>
            <w:vAlign w:val="center"/>
            <w:hideMark/>
          </w:tcPr>
          <w:p w14:paraId="1A7C6674"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0,222</w:t>
            </w:r>
          </w:p>
        </w:tc>
        <w:tc>
          <w:tcPr>
            <w:tcW w:w="902" w:type="pct"/>
            <w:tcBorders>
              <w:top w:val="nil"/>
              <w:left w:val="nil"/>
              <w:bottom w:val="single" w:sz="4" w:space="0" w:color="auto"/>
              <w:right w:val="single" w:sz="4" w:space="0" w:color="auto"/>
            </w:tcBorders>
            <w:vAlign w:val="center"/>
            <w:hideMark/>
          </w:tcPr>
          <w:p w14:paraId="3173233E"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0,000</w:t>
            </w:r>
          </w:p>
        </w:tc>
        <w:tc>
          <w:tcPr>
            <w:tcW w:w="902" w:type="pct"/>
            <w:tcBorders>
              <w:top w:val="nil"/>
              <w:left w:val="nil"/>
              <w:bottom w:val="single" w:sz="4" w:space="0" w:color="auto"/>
              <w:right w:val="single" w:sz="4" w:space="0" w:color="auto"/>
            </w:tcBorders>
            <w:vAlign w:val="center"/>
            <w:hideMark/>
          </w:tcPr>
          <w:p w14:paraId="291BD6B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1,104</w:t>
            </w:r>
          </w:p>
        </w:tc>
      </w:tr>
      <w:tr w:rsidR="00FC4F64" w:rsidRPr="00FC4F64" w14:paraId="3E379E35" w14:textId="77777777" w:rsidTr="006F2ADE">
        <w:trPr>
          <w:trHeight w:val="60"/>
        </w:trPr>
        <w:tc>
          <w:tcPr>
            <w:tcW w:w="1392" w:type="pct"/>
            <w:tcBorders>
              <w:top w:val="nil"/>
              <w:left w:val="single" w:sz="4" w:space="0" w:color="auto"/>
              <w:bottom w:val="single" w:sz="4" w:space="0" w:color="auto"/>
              <w:right w:val="single" w:sz="4" w:space="0" w:color="auto"/>
            </w:tcBorders>
            <w:vAlign w:val="center"/>
            <w:hideMark/>
          </w:tcPr>
          <w:p w14:paraId="73FCCCAB"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FC4F64">
              <w:rPr>
                <w:rFonts w:eastAsia="Times New Roman" w:cs="Times New Roman"/>
                <w:color w:val="000000"/>
                <w:szCs w:val="24"/>
                <w:lang w:eastAsia="en-US"/>
              </w:rPr>
              <w:t>GTCN</w:t>
            </w:r>
          </w:p>
        </w:tc>
        <w:tc>
          <w:tcPr>
            <w:tcW w:w="902" w:type="pct"/>
            <w:tcBorders>
              <w:top w:val="nil"/>
              <w:left w:val="nil"/>
              <w:bottom w:val="single" w:sz="4" w:space="0" w:color="auto"/>
              <w:right w:val="single" w:sz="4" w:space="0" w:color="auto"/>
            </w:tcBorders>
            <w:vAlign w:val="center"/>
            <w:hideMark/>
          </w:tcPr>
          <w:p w14:paraId="4444BFD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0,215</w:t>
            </w:r>
          </w:p>
        </w:tc>
        <w:tc>
          <w:tcPr>
            <w:tcW w:w="902" w:type="pct"/>
            <w:tcBorders>
              <w:top w:val="nil"/>
              <w:left w:val="nil"/>
              <w:bottom w:val="single" w:sz="4" w:space="0" w:color="auto"/>
              <w:right w:val="single" w:sz="4" w:space="0" w:color="auto"/>
            </w:tcBorders>
            <w:vAlign w:val="center"/>
            <w:hideMark/>
          </w:tcPr>
          <w:p w14:paraId="1C80A7E6"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0,205</w:t>
            </w:r>
          </w:p>
        </w:tc>
        <w:tc>
          <w:tcPr>
            <w:tcW w:w="902" w:type="pct"/>
            <w:tcBorders>
              <w:top w:val="nil"/>
              <w:left w:val="nil"/>
              <w:bottom w:val="single" w:sz="4" w:space="0" w:color="auto"/>
              <w:right w:val="single" w:sz="4" w:space="0" w:color="auto"/>
            </w:tcBorders>
            <w:vAlign w:val="center"/>
            <w:hideMark/>
          </w:tcPr>
          <w:p w14:paraId="0EB5E1A6"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0,002</w:t>
            </w:r>
          </w:p>
        </w:tc>
        <w:tc>
          <w:tcPr>
            <w:tcW w:w="902" w:type="pct"/>
            <w:tcBorders>
              <w:top w:val="nil"/>
              <w:left w:val="nil"/>
              <w:bottom w:val="single" w:sz="4" w:space="0" w:color="auto"/>
              <w:right w:val="single" w:sz="4" w:space="0" w:color="auto"/>
            </w:tcBorders>
            <w:vAlign w:val="center"/>
            <w:hideMark/>
          </w:tcPr>
          <w:p w14:paraId="729E4E8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1,432</w:t>
            </w:r>
          </w:p>
        </w:tc>
      </w:tr>
      <w:tr w:rsidR="00FC4F64" w:rsidRPr="00FC4F64" w14:paraId="429CE29A" w14:textId="77777777" w:rsidTr="006F2ADE">
        <w:trPr>
          <w:trHeight w:val="302"/>
        </w:trPr>
        <w:tc>
          <w:tcPr>
            <w:tcW w:w="1392" w:type="pct"/>
            <w:tcBorders>
              <w:top w:val="nil"/>
              <w:left w:val="single" w:sz="4" w:space="0" w:color="auto"/>
              <w:bottom w:val="single" w:sz="4" w:space="0" w:color="auto"/>
              <w:right w:val="single" w:sz="4" w:space="0" w:color="auto"/>
            </w:tcBorders>
            <w:vAlign w:val="center"/>
            <w:hideMark/>
          </w:tcPr>
          <w:p w14:paraId="76BD392F" w14:textId="77777777" w:rsidR="00FC4F64" w:rsidRPr="00DA6988" w:rsidRDefault="00FC4F64" w:rsidP="00A4654A">
            <w:pPr>
              <w:spacing w:before="0" w:line="20" w:lineRule="atLeast"/>
              <w:jc w:val="center"/>
              <w:rPr>
                <w:rFonts w:eastAsia="Times New Roman" w:cs="Times New Roman"/>
                <w:color w:val="000000"/>
                <w:szCs w:val="24"/>
                <w:lang w:eastAsia="en-US"/>
              </w:rPr>
            </w:pPr>
            <w:r w:rsidRPr="00FC4F64">
              <w:rPr>
                <w:rFonts w:eastAsia="Times New Roman" w:cs="Times New Roman"/>
                <w:color w:val="000000"/>
                <w:szCs w:val="24"/>
                <w:lang w:eastAsia="en-US"/>
              </w:rPr>
              <w:t>NT</w:t>
            </w:r>
          </w:p>
        </w:tc>
        <w:tc>
          <w:tcPr>
            <w:tcW w:w="902" w:type="pct"/>
            <w:tcBorders>
              <w:top w:val="nil"/>
              <w:left w:val="nil"/>
              <w:bottom w:val="single" w:sz="4" w:space="0" w:color="auto"/>
              <w:right w:val="single" w:sz="4" w:space="0" w:color="auto"/>
            </w:tcBorders>
            <w:vAlign w:val="center"/>
            <w:hideMark/>
          </w:tcPr>
          <w:p w14:paraId="5447A96C"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0,146</w:t>
            </w:r>
          </w:p>
        </w:tc>
        <w:tc>
          <w:tcPr>
            <w:tcW w:w="902" w:type="pct"/>
            <w:tcBorders>
              <w:top w:val="nil"/>
              <w:left w:val="nil"/>
              <w:bottom w:val="single" w:sz="4" w:space="0" w:color="auto"/>
              <w:right w:val="single" w:sz="4" w:space="0" w:color="auto"/>
            </w:tcBorders>
            <w:vAlign w:val="center"/>
            <w:hideMark/>
          </w:tcPr>
          <w:p w14:paraId="5C3B7D0F"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0,146</w:t>
            </w:r>
          </w:p>
        </w:tc>
        <w:tc>
          <w:tcPr>
            <w:tcW w:w="902" w:type="pct"/>
            <w:tcBorders>
              <w:top w:val="nil"/>
              <w:left w:val="nil"/>
              <w:bottom w:val="single" w:sz="4" w:space="0" w:color="auto"/>
              <w:right w:val="single" w:sz="4" w:space="0" w:color="auto"/>
            </w:tcBorders>
            <w:vAlign w:val="center"/>
            <w:hideMark/>
          </w:tcPr>
          <w:p w14:paraId="713986B5"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0,016</w:t>
            </w:r>
          </w:p>
        </w:tc>
        <w:tc>
          <w:tcPr>
            <w:tcW w:w="902" w:type="pct"/>
            <w:tcBorders>
              <w:top w:val="nil"/>
              <w:left w:val="nil"/>
              <w:bottom w:val="single" w:sz="4" w:space="0" w:color="auto"/>
              <w:right w:val="single" w:sz="4" w:space="0" w:color="auto"/>
            </w:tcBorders>
            <w:vAlign w:val="center"/>
            <w:hideMark/>
          </w:tcPr>
          <w:p w14:paraId="46F1BAED"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1,241</w:t>
            </w:r>
          </w:p>
        </w:tc>
      </w:tr>
      <w:tr w:rsidR="00FC4F64" w:rsidRPr="00FC4F64" w14:paraId="035EBB11" w14:textId="77777777" w:rsidTr="00FC4F64">
        <w:trPr>
          <w:trHeight w:val="281"/>
        </w:trPr>
        <w:tc>
          <w:tcPr>
            <w:tcW w:w="1392" w:type="pct"/>
            <w:tcBorders>
              <w:top w:val="nil"/>
              <w:left w:val="single" w:sz="4" w:space="0" w:color="auto"/>
              <w:bottom w:val="single" w:sz="4" w:space="0" w:color="auto"/>
              <w:right w:val="single" w:sz="4" w:space="0" w:color="auto"/>
            </w:tcBorders>
            <w:vAlign w:val="center"/>
            <w:hideMark/>
          </w:tcPr>
          <w:p w14:paraId="17ADF2E2" w14:textId="77777777" w:rsidR="00FC4F64" w:rsidRPr="00BF34E5" w:rsidRDefault="00FC4F64" w:rsidP="00DA6988">
            <w:pPr>
              <w:spacing w:before="0" w:line="20" w:lineRule="atLeast"/>
              <w:jc w:val="center"/>
              <w:rPr>
                <w:rFonts w:eastAsia="Times New Roman" w:cs="Times New Roman"/>
                <w:color w:val="000000"/>
                <w:szCs w:val="24"/>
                <w:lang w:val="pt-BR" w:eastAsia="en-US"/>
              </w:rPr>
            </w:pPr>
            <w:r w:rsidRPr="00BF34E5">
              <w:rPr>
                <w:rFonts w:eastAsia="Times New Roman" w:cs="Times New Roman"/>
                <w:color w:val="000000"/>
                <w:szCs w:val="24"/>
                <w:lang w:val="pt-BR" w:eastAsia="en-US"/>
              </w:rPr>
              <w:t>Hệ số R</w:t>
            </w:r>
            <w:r w:rsidRPr="00BF34E5">
              <w:rPr>
                <w:rFonts w:eastAsia="Times New Roman" w:cs="Times New Roman"/>
                <w:color w:val="000000"/>
                <w:szCs w:val="24"/>
                <w:vertAlign w:val="superscript"/>
                <w:lang w:val="pt-BR" w:eastAsia="en-US"/>
              </w:rPr>
              <w:t>2</w:t>
            </w:r>
            <w:r w:rsidRPr="00BF34E5">
              <w:rPr>
                <w:rFonts w:eastAsia="Times New Roman" w:cs="Times New Roman"/>
                <w:color w:val="000000"/>
                <w:szCs w:val="24"/>
                <w:lang w:val="pt-BR" w:eastAsia="en-US"/>
              </w:rPr>
              <w:t xml:space="preserve"> hiệu chỉnh</w:t>
            </w:r>
          </w:p>
        </w:tc>
        <w:tc>
          <w:tcPr>
            <w:tcW w:w="902" w:type="pct"/>
            <w:tcBorders>
              <w:top w:val="nil"/>
              <w:left w:val="nil"/>
              <w:bottom w:val="single" w:sz="4" w:space="0" w:color="auto"/>
              <w:right w:val="single" w:sz="4" w:space="0" w:color="auto"/>
            </w:tcBorders>
            <w:vAlign w:val="center"/>
            <w:hideMark/>
          </w:tcPr>
          <w:p w14:paraId="074B7FC7" w14:textId="77777777" w:rsidR="00FC4F64" w:rsidRPr="00BF34E5" w:rsidRDefault="00FC4F64" w:rsidP="00DA6988">
            <w:pPr>
              <w:spacing w:before="0" w:line="20" w:lineRule="atLeast"/>
              <w:jc w:val="center"/>
              <w:rPr>
                <w:rFonts w:eastAsia="Times New Roman" w:cs="Times New Roman"/>
                <w:color w:val="000000"/>
                <w:szCs w:val="24"/>
                <w:lang w:val="pt-BR" w:eastAsia="en-US"/>
              </w:rPr>
            </w:pPr>
            <w:r w:rsidRPr="00BF34E5">
              <w:rPr>
                <w:rFonts w:eastAsia="Times New Roman" w:cs="Times New Roman"/>
                <w:color w:val="000000"/>
                <w:szCs w:val="24"/>
                <w:lang w:val="pt-BR" w:eastAsia="en-US"/>
              </w:rPr>
              <w:t> </w:t>
            </w:r>
          </w:p>
        </w:tc>
        <w:tc>
          <w:tcPr>
            <w:tcW w:w="902" w:type="pct"/>
            <w:tcBorders>
              <w:top w:val="nil"/>
              <w:left w:val="nil"/>
              <w:bottom w:val="single" w:sz="4" w:space="0" w:color="auto"/>
              <w:right w:val="single" w:sz="4" w:space="0" w:color="auto"/>
            </w:tcBorders>
            <w:vAlign w:val="center"/>
            <w:hideMark/>
          </w:tcPr>
          <w:p w14:paraId="7671A731" w14:textId="77777777" w:rsidR="00FC4F64" w:rsidRPr="00BF34E5" w:rsidRDefault="00FC4F64" w:rsidP="00DA6988">
            <w:pPr>
              <w:spacing w:before="0" w:line="20" w:lineRule="atLeast"/>
              <w:jc w:val="center"/>
              <w:rPr>
                <w:rFonts w:eastAsia="Times New Roman" w:cs="Times New Roman"/>
                <w:color w:val="000000"/>
                <w:szCs w:val="24"/>
                <w:lang w:val="pt-BR" w:eastAsia="en-US"/>
              </w:rPr>
            </w:pPr>
            <w:r w:rsidRPr="00BF34E5">
              <w:rPr>
                <w:rFonts w:eastAsia="Times New Roman" w:cs="Times New Roman"/>
                <w:color w:val="000000"/>
                <w:szCs w:val="24"/>
                <w:lang w:val="pt-BR" w:eastAsia="en-US"/>
              </w:rPr>
              <w:t> </w:t>
            </w:r>
          </w:p>
        </w:tc>
        <w:tc>
          <w:tcPr>
            <w:tcW w:w="902" w:type="pct"/>
            <w:tcBorders>
              <w:top w:val="nil"/>
              <w:left w:val="nil"/>
              <w:bottom w:val="single" w:sz="4" w:space="0" w:color="auto"/>
              <w:right w:val="single" w:sz="4" w:space="0" w:color="auto"/>
            </w:tcBorders>
            <w:vAlign w:val="center"/>
            <w:hideMark/>
          </w:tcPr>
          <w:p w14:paraId="012801F5" w14:textId="77777777" w:rsidR="00FC4F64" w:rsidRPr="00BF34E5" w:rsidRDefault="00FC4F64" w:rsidP="00DA6988">
            <w:pPr>
              <w:spacing w:before="0" w:line="20" w:lineRule="atLeast"/>
              <w:jc w:val="center"/>
              <w:rPr>
                <w:rFonts w:eastAsia="Times New Roman" w:cs="Times New Roman"/>
                <w:color w:val="000000"/>
                <w:szCs w:val="24"/>
                <w:lang w:val="pt-BR" w:eastAsia="en-US"/>
              </w:rPr>
            </w:pPr>
            <w:r w:rsidRPr="00BF34E5">
              <w:rPr>
                <w:rFonts w:eastAsia="Times New Roman" w:cs="Times New Roman"/>
                <w:color w:val="000000"/>
                <w:szCs w:val="24"/>
                <w:lang w:val="pt-BR" w:eastAsia="en-US"/>
              </w:rPr>
              <w:t> </w:t>
            </w:r>
          </w:p>
        </w:tc>
        <w:tc>
          <w:tcPr>
            <w:tcW w:w="902" w:type="pct"/>
            <w:tcBorders>
              <w:top w:val="nil"/>
              <w:left w:val="nil"/>
              <w:bottom w:val="single" w:sz="4" w:space="0" w:color="auto"/>
              <w:right w:val="single" w:sz="4" w:space="0" w:color="auto"/>
            </w:tcBorders>
            <w:vAlign w:val="center"/>
            <w:hideMark/>
          </w:tcPr>
          <w:p w14:paraId="76DFD0EB"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0,373</w:t>
            </w:r>
          </w:p>
        </w:tc>
      </w:tr>
      <w:tr w:rsidR="00FC4F64" w:rsidRPr="00FC4F64" w14:paraId="1895DB67" w14:textId="77777777" w:rsidTr="00FC4F64">
        <w:trPr>
          <w:trHeight w:val="272"/>
        </w:trPr>
        <w:tc>
          <w:tcPr>
            <w:tcW w:w="1392" w:type="pct"/>
            <w:tcBorders>
              <w:top w:val="nil"/>
              <w:left w:val="single" w:sz="4" w:space="0" w:color="auto"/>
              <w:bottom w:val="single" w:sz="4" w:space="0" w:color="auto"/>
              <w:right w:val="single" w:sz="4" w:space="0" w:color="auto"/>
            </w:tcBorders>
            <w:vAlign w:val="center"/>
            <w:hideMark/>
          </w:tcPr>
          <w:p w14:paraId="643B2535"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Hệ số Durbin Watson</w:t>
            </w:r>
          </w:p>
        </w:tc>
        <w:tc>
          <w:tcPr>
            <w:tcW w:w="902" w:type="pct"/>
            <w:tcBorders>
              <w:top w:val="nil"/>
              <w:left w:val="nil"/>
              <w:bottom w:val="single" w:sz="4" w:space="0" w:color="auto"/>
              <w:right w:val="single" w:sz="4" w:space="0" w:color="auto"/>
            </w:tcBorders>
            <w:vAlign w:val="center"/>
            <w:hideMark/>
          </w:tcPr>
          <w:p w14:paraId="4C0F5EA2"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04AE5AC6"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2FDD2351"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51A0958B"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1,845</w:t>
            </w:r>
          </w:p>
        </w:tc>
      </w:tr>
      <w:tr w:rsidR="00FC4F64" w:rsidRPr="00FC4F64" w14:paraId="60EB6A67" w14:textId="77777777" w:rsidTr="00FC4F64">
        <w:trPr>
          <w:trHeight w:val="276"/>
        </w:trPr>
        <w:tc>
          <w:tcPr>
            <w:tcW w:w="1392" w:type="pct"/>
            <w:tcBorders>
              <w:top w:val="nil"/>
              <w:left w:val="single" w:sz="4" w:space="0" w:color="auto"/>
              <w:bottom w:val="single" w:sz="4" w:space="0" w:color="auto"/>
              <w:right w:val="single" w:sz="4" w:space="0" w:color="auto"/>
            </w:tcBorders>
            <w:vAlign w:val="center"/>
            <w:hideMark/>
          </w:tcPr>
          <w:p w14:paraId="480EB318"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Mức ý nghĩa Sig.</w:t>
            </w:r>
          </w:p>
        </w:tc>
        <w:tc>
          <w:tcPr>
            <w:tcW w:w="902" w:type="pct"/>
            <w:tcBorders>
              <w:top w:val="nil"/>
              <w:left w:val="nil"/>
              <w:bottom w:val="single" w:sz="4" w:space="0" w:color="auto"/>
              <w:right w:val="single" w:sz="4" w:space="0" w:color="auto"/>
            </w:tcBorders>
            <w:vAlign w:val="center"/>
            <w:hideMark/>
          </w:tcPr>
          <w:p w14:paraId="76F96DCA"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59F5E8ED"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49F5A064"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 </w:t>
            </w:r>
          </w:p>
        </w:tc>
        <w:tc>
          <w:tcPr>
            <w:tcW w:w="902" w:type="pct"/>
            <w:tcBorders>
              <w:top w:val="nil"/>
              <w:left w:val="nil"/>
              <w:bottom w:val="single" w:sz="4" w:space="0" w:color="auto"/>
              <w:right w:val="single" w:sz="4" w:space="0" w:color="auto"/>
            </w:tcBorders>
            <w:vAlign w:val="center"/>
            <w:hideMark/>
          </w:tcPr>
          <w:p w14:paraId="6F17036D" w14:textId="77777777" w:rsidR="00FC4F64" w:rsidRPr="00DA6988" w:rsidRDefault="00FC4F64" w:rsidP="00DA6988">
            <w:pPr>
              <w:spacing w:before="0" w:line="20" w:lineRule="atLeast"/>
              <w:jc w:val="center"/>
              <w:rPr>
                <w:rFonts w:eastAsia="Times New Roman" w:cs="Times New Roman"/>
                <w:color w:val="000000"/>
                <w:szCs w:val="24"/>
                <w:lang w:eastAsia="en-US"/>
              </w:rPr>
            </w:pPr>
            <w:r w:rsidRPr="00DA6988">
              <w:rPr>
                <w:rFonts w:eastAsia="Times New Roman" w:cs="Times New Roman"/>
                <w:color w:val="000000"/>
                <w:szCs w:val="24"/>
                <w:lang w:eastAsia="en-US"/>
              </w:rPr>
              <w:t>0,000</w:t>
            </w:r>
          </w:p>
        </w:tc>
      </w:tr>
    </w:tbl>
    <w:p w14:paraId="425DCA5C" w14:textId="77777777" w:rsidR="00DA6988" w:rsidRPr="00A946AE" w:rsidRDefault="00DA6988" w:rsidP="00DA6988">
      <w:pPr>
        <w:autoSpaceDE w:val="0"/>
        <w:autoSpaceDN w:val="0"/>
        <w:adjustRightInd w:val="0"/>
        <w:spacing w:line="400" w:lineRule="atLeast"/>
        <w:jc w:val="right"/>
        <w:rPr>
          <w:rFonts w:cs="Times New Roman"/>
          <w:sz w:val="20"/>
          <w:szCs w:val="24"/>
        </w:rPr>
      </w:pPr>
      <w:r w:rsidRPr="00A946AE">
        <w:rPr>
          <w:rFonts w:cs="Times New Roman"/>
          <w:i/>
          <w:iCs/>
          <w:szCs w:val="28"/>
        </w:rPr>
        <w:t>(Nguồn: Phân tích từ dữ liệu khảo sát 2</w:t>
      </w:r>
      <w:r>
        <w:rPr>
          <w:rFonts w:cs="Times New Roman"/>
          <w:i/>
          <w:iCs/>
          <w:szCs w:val="28"/>
        </w:rPr>
        <w:t xml:space="preserve">15 </w:t>
      </w:r>
      <w:r w:rsidRPr="00A946AE">
        <w:rPr>
          <w:rFonts w:cs="Times New Roman"/>
          <w:i/>
          <w:iCs/>
          <w:szCs w:val="28"/>
        </w:rPr>
        <w:t>đáp viên, 20</w:t>
      </w:r>
      <w:r>
        <w:rPr>
          <w:rFonts w:cs="Times New Roman"/>
          <w:i/>
          <w:iCs/>
          <w:szCs w:val="28"/>
        </w:rPr>
        <w:t>26</w:t>
      </w:r>
      <w:r w:rsidRPr="00A946AE">
        <w:rPr>
          <w:rFonts w:cs="Times New Roman"/>
          <w:i/>
          <w:iCs/>
          <w:szCs w:val="28"/>
        </w:rPr>
        <w:t>)</w:t>
      </w:r>
    </w:p>
    <w:p w14:paraId="2328F634" w14:textId="6C0FA57E" w:rsidR="00AD23C6" w:rsidRDefault="00AD23C6" w:rsidP="00AD23C6">
      <w:r>
        <w:t>Kết quả phân tích hồi quy</w:t>
      </w:r>
      <w:r w:rsidR="002C66BA">
        <w:t xml:space="preserve"> tại Bảng 2</w:t>
      </w:r>
      <w:r>
        <w:t xml:space="preserve"> cho thấy</w:t>
      </w:r>
      <w:r w:rsidR="002C66BA">
        <w:t>,</w:t>
      </w:r>
      <w:r>
        <w:t xml:space="preserve"> hệ số R</w:t>
      </w:r>
      <w:r w:rsidRPr="00FC4F64">
        <w:rPr>
          <w:vertAlign w:val="superscript"/>
        </w:rPr>
        <w:t>2</w:t>
      </w:r>
      <w:r>
        <w:t xml:space="preserve"> hiệu chỉnh là 0,</w:t>
      </w:r>
      <w:r w:rsidR="00FC4F64">
        <w:t>373</w:t>
      </w:r>
      <w:r>
        <w:t xml:space="preserve"> nghĩa là các nhân tố độc lập đưa vào mô hình hồi quy ảnh hưởng </w:t>
      </w:r>
      <w:r w:rsidR="00FC4F64">
        <w:t>37,3</w:t>
      </w:r>
      <w:r>
        <w:t xml:space="preserve">% sự thay đổi của biến phụ thuộc, còn lại </w:t>
      </w:r>
      <w:r w:rsidR="00FC4F64">
        <w:t>62</w:t>
      </w:r>
      <w:r>
        <w:t>,</w:t>
      </w:r>
      <w:r w:rsidR="00FC4F64">
        <w:t>7</w:t>
      </w:r>
      <w:r>
        <w:t>% là do các biến ngoài mô hình và sai số ngẫu nghiên. Giá trị sig. của kiểm định F bằng 0,000 &lt; 0,05, như vậy mô hình hồi quy tuyến tính đã xây dựng phù hợp với tập dữ liệu nghiên cứu.</w:t>
      </w:r>
    </w:p>
    <w:p w14:paraId="7579E701" w14:textId="454D77F0" w:rsidR="00AD23C6" w:rsidRDefault="00AD23C6" w:rsidP="00FC4F64">
      <w:r>
        <w:t>Kết quả phân tích cũng chỉ ra</w:t>
      </w:r>
      <w:r w:rsidR="002C66BA">
        <w:t>,</w:t>
      </w:r>
      <w:r>
        <w:t xml:space="preserve"> hệ số hồi quy B của </w:t>
      </w:r>
      <w:r w:rsidR="00FC4F64">
        <w:t>4</w:t>
      </w:r>
      <w:r>
        <w:t xml:space="preserve"> nhân tố thái độ, </w:t>
      </w:r>
      <w:r w:rsidR="00FC4F64">
        <w:t xml:space="preserve">nhận thức kiểm soát hành vi, giá trị cảm nhận và niềm tin nhãn năng lượng </w:t>
      </w:r>
      <w:r>
        <w:t xml:space="preserve">có giá trị sig &lt; 0,05 nên </w:t>
      </w:r>
      <w:r w:rsidR="00FC4F64">
        <w:t>4</w:t>
      </w:r>
      <w:r>
        <w:t xml:space="preserve"> nhân tố này đều có ý nghĩa giải thích cho biến phụ thuộc. Đồng thời, các hệ số hồi quy </w:t>
      </w:r>
      <w:r w:rsidR="00FC4F64">
        <w:t>B</w:t>
      </w:r>
      <w:r>
        <w:t xml:space="preserve"> của </w:t>
      </w:r>
      <w:r w:rsidR="00FC4F64">
        <w:t>4</w:t>
      </w:r>
      <w:r>
        <w:t xml:space="preserve"> nhân tố đều &gt; 0</w:t>
      </w:r>
      <w:r w:rsidR="00FC4F64">
        <w:t xml:space="preserve"> nên 4</w:t>
      </w:r>
      <w:r>
        <w:t xml:space="preserve"> nhân tố độc lập</w:t>
      </w:r>
      <w:r w:rsidR="00FC4F64">
        <w:t xml:space="preserve"> này</w:t>
      </w:r>
      <w:r>
        <w:t xml:space="preserve"> đưa vào mô hình hồi quy đều tác động thuận chiều đến ý </w:t>
      </w:r>
      <w:r w:rsidR="00FC4F64">
        <w:t xml:space="preserve">định mua sản phẩm điện dân dụng dán nhãn năng lượng. </w:t>
      </w:r>
      <w:r>
        <w:t xml:space="preserve">Nhân tố </w:t>
      </w:r>
      <w:r w:rsidR="00FC4F64">
        <w:t>chuẩn chủ quan</w:t>
      </w:r>
      <w:r>
        <w:t xml:space="preserve"> có giá trị sig là 0,</w:t>
      </w:r>
      <w:r w:rsidR="00FC4F64">
        <w:t>189</w:t>
      </w:r>
      <w:r>
        <w:t xml:space="preserve"> &gt; 0,05 đồng nghĩa với việc nhân tố này không có ý nghĩa giải thích cho biến phụ thuộc nên bị loại khỏi mô hình.</w:t>
      </w:r>
    </w:p>
    <w:p w14:paraId="60A00174" w14:textId="77777777" w:rsidR="00AD23C6" w:rsidRDefault="00AD23C6" w:rsidP="00AD23C6">
      <w:r>
        <w:t>Hệ số Durbin Watson bằng 1</w:t>
      </w:r>
      <w:r w:rsidR="00FC4F64">
        <w:t>,845</w:t>
      </w:r>
      <w:r>
        <w:t xml:space="preserve"> nằm trong khoảng 1,5 đến 2,5 nên không xảy ra hiện tượng tự tương quan chuỗi bậc nhất. Hệ số phóng đại phương sai VIF của từng nhân tố có giá trị &lt; 2 nên không có hiện tượng đa cộng tuyến xảy ra.</w:t>
      </w:r>
    </w:p>
    <w:p w14:paraId="7564B526" w14:textId="77777777" w:rsidR="00AD23C6" w:rsidRDefault="00AD23C6" w:rsidP="000D0149">
      <w:r>
        <w:t xml:space="preserve">Dựa vào độ lớn của hệ số hồi quy chuẩn hóa Beta, thứ tự tác động từ mạnh nhất tới yếu nhất của các nhân tố độc lập đến nhân tố phụ thuộc như sau: thái độ có ảnh hưởng mạnh nhất đến ý định </w:t>
      </w:r>
      <w:r w:rsidR="00FC4F64">
        <w:t>mua</w:t>
      </w:r>
      <w:r>
        <w:t xml:space="preserve"> (hệ số Beta = 0,</w:t>
      </w:r>
      <w:r w:rsidR="00FC4F64">
        <w:t>292</w:t>
      </w:r>
      <w:r>
        <w:t xml:space="preserve">), </w:t>
      </w:r>
      <w:r w:rsidR="00FC4F64">
        <w:t xml:space="preserve">nhận thức kiểm soát hành vi có tác động mạnh thứ 2 (Hệ số Beta = 0,222), </w:t>
      </w:r>
      <w:r w:rsidR="000D0149">
        <w:t xml:space="preserve">giá trị cảm nhận và niềm tin nhãn năng lượng có tác động mạnh thứ 3 và thứ 4 (hệ số Beta lần lượt là 0,205 và 0,146). </w:t>
      </w:r>
      <w:r>
        <w:t>Phương trình hồi quy chuẩn hóa như sau:</w:t>
      </w:r>
    </w:p>
    <w:p w14:paraId="3386763B" w14:textId="77777777" w:rsidR="00AD23C6" w:rsidRPr="00CF5673" w:rsidRDefault="00AD23C6" w:rsidP="00CF5673">
      <w:pPr>
        <w:jc w:val="center"/>
        <w:rPr>
          <w:b/>
          <w:bCs/>
        </w:rPr>
      </w:pPr>
      <w:r w:rsidRPr="00CF5673">
        <w:rPr>
          <w:b/>
          <w:bCs/>
        </w:rPr>
        <w:t>Y</w:t>
      </w:r>
      <w:r w:rsidR="00FB2CBF">
        <w:rPr>
          <w:b/>
          <w:bCs/>
        </w:rPr>
        <w:t>Đ</w:t>
      </w:r>
      <w:r w:rsidR="00E9465C" w:rsidRPr="00CF5673">
        <w:rPr>
          <w:b/>
          <w:bCs/>
        </w:rPr>
        <w:t>M</w:t>
      </w:r>
      <w:r w:rsidRPr="00CF5673">
        <w:rPr>
          <w:b/>
          <w:bCs/>
        </w:rPr>
        <w:t xml:space="preserve"> = 0,</w:t>
      </w:r>
      <w:r w:rsidR="00CF5673" w:rsidRPr="00CF5673">
        <w:rPr>
          <w:b/>
          <w:bCs/>
        </w:rPr>
        <w:t>292</w:t>
      </w:r>
      <w:r w:rsidRPr="00CF5673">
        <w:rPr>
          <w:b/>
          <w:bCs/>
        </w:rPr>
        <w:t xml:space="preserve"> TD + 0,2</w:t>
      </w:r>
      <w:r w:rsidR="00CF5673" w:rsidRPr="00CF5673">
        <w:rPr>
          <w:b/>
          <w:bCs/>
        </w:rPr>
        <w:t>22</w:t>
      </w:r>
      <w:r w:rsidRPr="00CF5673">
        <w:rPr>
          <w:b/>
          <w:bCs/>
        </w:rPr>
        <w:t xml:space="preserve"> </w:t>
      </w:r>
      <w:r w:rsidR="00CF5673" w:rsidRPr="00CF5673">
        <w:rPr>
          <w:b/>
          <w:bCs/>
        </w:rPr>
        <w:t>HV</w:t>
      </w:r>
      <w:r w:rsidRPr="00CF5673">
        <w:rPr>
          <w:b/>
          <w:bCs/>
        </w:rPr>
        <w:t xml:space="preserve"> + 0,</w:t>
      </w:r>
      <w:r w:rsidR="00CF5673" w:rsidRPr="00CF5673">
        <w:rPr>
          <w:b/>
          <w:bCs/>
        </w:rPr>
        <w:t>205</w:t>
      </w:r>
      <w:r w:rsidRPr="00CF5673">
        <w:rPr>
          <w:b/>
          <w:bCs/>
        </w:rPr>
        <w:t xml:space="preserve"> </w:t>
      </w:r>
      <w:r w:rsidR="00CF5673" w:rsidRPr="00CF5673">
        <w:rPr>
          <w:b/>
          <w:bCs/>
        </w:rPr>
        <w:t>GTCN</w:t>
      </w:r>
      <w:r w:rsidRPr="00CF5673">
        <w:rPr>
          <w:b/>
          <w:bCs/>
        </w:rPr>
        <w:t xml:space="preserve"> + 0,1</w:t>
      </w:r>
      <w:r w:rsidR="00CF5673" w:rsidRPr="00CF5673">
        <w:rPr>
          <w:b/>
          <w:bCs/>
        </w:rPr>
        <w:t>46</w:t>
      </w:r>
      <w:r w:rsidRPr="00CF5673">
        <w:rPr>
          <w:b/>
          <w:bCs/>
        </w:rPr>
        <w:t xml:space="preserve"> </w:t>
      </w:r>
      <w:r w:rsidR="00CF5673" w:rsidRPr="00CF5673">
        <w:rPr>
          <w:b/>
          <w:bCs/>
        </w:rPr>
        <w:t>NT</w:t>
      </w:r>
    </w:p>
    <w:p w14:paraId="48727FFD" w14:textId="77777777" w:rsidR="00A7597C" w:rsidRDefault="008978DD" w:rsidP="007C03C4">
      <w:pPr>
        <w:pStyle w:val="Heading1"/>
      </w:pPr>
      <w:r>
        <w:t>4. KẾT LUẬN</w:t>
      </w:r>
    </w:p>
    <w:p w14:paraId="6BA4DC7B" w14:textId="3B3040A0" w:rsidR="00A400F5" w:rsidRDefault="00A400F5" w:rsidP="00AD79E7">
      <w:r>
        <w:t xml:space="preserve">Nghiên cứu này xác định được </w:t>
      </w:r>
      <w:r w:rsidR="00030257">
        <w:t>4</w:t>
      </w:r>
      <w:r>
        <w:t xml:space="preserve"> yếu tố ảnh hưởng đến ý định </w:t>
      </w:r>
      <w:r w:rsidR="00030257">
        <w:t>mua sản phẩm điện dân dụng dán nhãn năng lượng của người tiêu dùng phường Long Xuyên tỉnh An Giang gồm</w:t>
      </w:r>
      <w:r w:rsidR="002C66BA">
        <w:t>:</w:t>
      </w:r>
      <w:r w:rsidR="00030257">
        <w:t xml:space="preserve"> thái độ, nhận thức kiểm soát hành vi, giá trị cảm nhận và niềm tin nhãn năng lượng. Đây là một nghiên cứu thực nghiệm giúp chủ cơ sở kinh</w:t>
      </w:r>
      <w:r w:rsidR="002C66BA">
        <w:t xml:space="preserve"> doanh</w:t>
      </w:r>
      <w:r w:rsidR="00030257">
        <w:t xml:space="preserve"> sản phẩm điện dân dụng dán nhãn năng lượng trên địa bàn có các chính sách, chiến lược kinh doanh phù hợp</w:t>
      </w:r>
      <w:r w:rsidR="002C66BA">
        <w:t>,</w:t>
      </w:r>
      <w:r w:rsidR="00030257">
        <w:t xml:space="preserve"> đặc biệt hướng vào các nhân tố ảnh hưởng tích cực đến ý định mua nhằm gia tăng hiệu quả kinh doanh.</w:t>
      </w:r>
    </w:p>
    <w:p w14:paraId="2EAB5724" w14:textId="4EC1472B" w:rsidR="00110FF9" w:rsidRDefault="007E57BE" w:rsidP="00AD79E7">
      <w:r>
        <w:lastRenderedPageBreak/>
        <w:t>Kết quả cho thấy</w:t>
      </w:r>
      <w:r w:rsidR="002C66BA">
        <w:t>,</w:t>
      </w:r>
      <w:r>
        <w:t xml:space="preserve"> thái độ là yếu tố tác động mạnh nhất đến ý định mua sản phẩm điện dân dụng có nhãn năng lượng. Vì vậy, doanh nghiệp cần tăng cường xây dựng thái độ tích cực bằng cách nhấn mạnh lợi ích như tiết kiệm điện, nâng cao hiệu quả và bảo vệ môi trường. Bên cạnh các hoạt động hiện có, tác giả đề xuất: (1) tăng cường truyền thông trực quan về mức tiết kiệm điện (so sánh chi phí, video mô phỏng, công cụ tính toán) để người tiêu dùng dễ hình dung; (2) nâng cao trải nghiệm tại điểm bán thông qua trưng bày, demo và tư vấn nhằm củng cố nhận thức và thúc đẩy ý định mua.</w:t>
      </w:r>
    </w:p>
    <w:p w14:paraId="7E3ACEAD" w14:textId="452BFFF5" w:rsidR="00110FF9" w:rsidRDefault="00AD79E7" w:rsidP="00AD79E7">
      <w:r>
        <w:t>Nghiên cứu còn hạn chế là các biến đưa vào mô hình chỉ giải thích được 37,3% sự biến thiên ý định mua, nguyên nhân dẫn đến mức độ dự đoán chưa cao của mô hình có thể do</w:t>
      </w:r>
      <w:r w:rsidR="00110FF9">
        <w:t xml:space="preserve"> ý</w:t>
      </w:r>
      <w:r>
        <w:t xml:space="preserve"> định mua còn </w:t>
      </w:r>
      <w:r w:rsidR="00A400F5">
        <w:t>bị ảnh hưởng bởi các biến khác chưa được đưa vào mô hình như</w:t>
      </w:r>
      <w:r>
        <w:t xml:space="preserve"> các yếu tố nhận thức về môi trường hay biến chính sách chính phủ là những nhân tố đã được chứng minh thực nghiệm có ý nghĩa tác động đến </w:t>
      </w:r>
      <w:r w:rsidR="000E2742">
        <w:t>ý định mua trong các nghiên cứu trước</w:t>
      </w:r>
      <w:r>
        <w:t xml:space="preserve">… </w:t>
      </w:r>
      <w:r w:rsidR="00110FF9">
        <w:t>Bên cạnh đó, phương pháp hồi quy cũng tồn tại một số hạn chế</w:t>
      </w:r>
      <w:r w:rsidR="000E2742">
        <w:t xml:space="preserve"> so với việc chạy SEM</w:t>
      </w:r>
      <w:r w:rsidR="00110FF9">
        <w:t xml:space="preserve"> do chưa phản ánh đầy đủ mức độ</w:t>
      </w:r>
      <w:r w:rsidR="000E2742">
        <w:t xml:space="preserve"> phức tạp của các yếu tố</w:t>
      </w:r>
      <w:r w:rsidR="00110FF9">
        <w:t xml:space="preserve"> đối với dữ liệu thực tế, việc sử dụng mô hình hồi quy có thể khiến kết quả mang tính đơn giản </w:t>
      </w:r>
      <w:r w:rsidR="009839F2">
        <w:t>hóa</w:t>
      </w:r>
      <w:r w:rsidR="00110FF9">
        <w:t xml:space="preserve"> và chưa khai thác hết các môi quan hệ đa chiều, trung gian, điều tiết của các biến số. Do đó, các nghiên cứu tương lai cần xem xét bổ sung các nhân tố và sử dụng phương pháp phân tích mạnh mẽ hơn để thang đo </w:t>
      </w:r>
      <w:r w:rsidR="000E2742">
        <w:t xml:space="preserve">được </w:t>
      </w:r>
      <w:r w:rsidR="00110FF9">
        <w:t>ho</w:t>
      </w:r>
      <w:r w:rsidR="000E2742">
        <w:t>à</w:t>
      </w:r>
      <w:r w:rsidR="00110FF9">
        <w:t>n chỉnh và cho kết quả phân tích chính xác hơn.</w:t>
      </w:r>
    </w:p>
    <w:p w14:paraId="3117B171" w14:textId="44073EEF" w:rsidR="008978DD" w:rsidRDefault="008978DD" w:rsidP="001427EA">
      <w:pPr>
        <w:pStyle w:val="Heading1"/>
      </w:pPr>
      <w:r w:rsidRPr="00803642">
        <w:t>TÀI LIỆU THAM KHẢO</w:t>
      </w:r>
      <w:r w:rsidR="009839F2">
        <w:t>:</w:t>
      </w:r>
    </w:p>
    <w:p w14:paraId="798D16C6" w14:textId="7EE8D75B" w:rsidR="007D4CE0" w:rsidRDefault="00716158" w:rsidP="00262849">
      <w:r w:rsidRPr="00716158">
        <w:t xml:space="preserve">Văn phòng </w:t>
      </w:r>
      <w:r>
        <w:t>T</w:t>
      </w:r>
      <w:r w:rsidRPr="00716158">
        <w:t>iết kiệm năng lượng</w:t>
      </w:r>
      <w:r>
        <w:t xml:space="preserve"> </w:t>
      </w:r>
      <w:r w:rsidR="007D4CE0" w:rsidRPr="007D4CE0">
        <w:t xml:space="preserve">(2023). </w:t>
      </w:r>
      <w:r w:rsidR="007D4CE0" w:rsidRPr="007D4CE0">
        <w:rPr>
          <w:i/>
          <w:iCs/>
        </w:rPr>
        <w:t xml:space="preserve">Báo cáo triển khai Chương trình quốc gia về sử dụng năng lượng tiết kiệm và hiệu quả </w:t>
      </w:r>
      <w:r w:rsidR="004F2BB0" w:rsidRPr="004F2BB0">
        <w:rPr>
          <w:i/>
          <w:iCs/>
        </w:rPr>
        <w:t>(VNEEP3) giai đoạn 2019-2025</w:t>
      </w:r>
      <w:r w:rsidR="004F2BB0">
        <w:rPr>
          <w:i/>
          <w:iCs/>
        </w:rPr>
        <w:t>.</w:t>
      </w:r>
    </w:p>
    <w:p w14:paraId="34AF935B" w14:textId="459AB798" w:rsidR="007D4CE0" w:rsidRDefault="007D4CE0" w:rsidP="00262849">
      <w:r w:rsidRPr="007D4CE0">
        <w:t xml:space="preserve">Thủ tướng Chính phủ (2018). </w:t>
      </w:r>
      <w:r w:rsidRPr="007D4CE0">
        <w:rPr>
          <w:i/>
          <w:iCs/>
        </w:rPr>
        <w:t>Quyết định số 27/2018/QĐ-TTg về ban hành Hệ thống ngành kinh tế Việt Nam</w:t>
      </w:r>
      <w:r w:rsidRPr="007D4CE0">
        <w:t xml:space="preserve">. Truy cập từ: </w:t>
      </w:r>
      <w:hyperlink r:id="rId6" w:history="1">
        <w:r w:rsidRPr="002B149F">
          <w:rPr>
            <w:rStyle w:val="Hyperlink"/>
          </w:rPr>
          <w:t>https://vanban.chinhphu.vn/?docid=194154</w:t>
        </w:r>
      </w:hyperlink>
      <w:r w:rsidRPr="007D4CE0">
        <w:t>.</w:t>
      </w:r>
    </w:p>
    <w:p w14:paraId="4EB4D36A" w14:textId="5B820DAC" w:rsidR="009549B1" w:rsidRDefault="009549B1" w:rsidP="00262849">
      <w:r w:rsidRPr="009549B1">
        <w:t xml:space="preserve">Thủ tướng Chính phủ (2023). </w:t>
      </w:r>
      <w:r w:rsidRPr="009549B1">
        <w:rPr>
          <w:i/>
          <w:iCs/>
        </w:rPr>
        <w:t>Quyết định số 14/2023/QĐ-TTg ngày 24 tháng 5 năm 2023 về danh mục phương tiện, thiết bị phải dán nhãn năng lượng và áp dụng mức hiệu suất năng lượng tối thiểu</w:t>
      </w:r>
      <w:r w:rsidRPr="009549B1">
        <w:t>, Cổng Thông tin điện tử Chính phủ.</w:t>
      </w:r>
    </w:p>
    <w:p w14:paraId="0A1F5CAF" w14:textId="275355F4" w:rsidR="00BE37D0" w:rsidRDefault="00BE37D0" w:rsidP="00262849">
      <w:r>
        <w:t xml:space="preserve">Quốc hội (2010). </w:t>
      </w:r>
      <w:r w:rsidRPr="00BE37D0">
        <w:rPr>
          <w:i/>
          <w:iCs/>
        </w:rPr>
        <w:t>Luật Sử dụng năng lượng tiết kiệm và hiệu quả số 50/2010/QH12</w:t>
      </w:r>
      <w:r>
        <w:t xml:space="preserve">, ban hành ngày 17 tháng 6 năm 2010, Hà Nội. </w:t>
      </w:r>
    </w:p>
    <w:p w14:paraId="163EC09B" w14:textId="43153CA5" w:rsidR="009839F2" w:rsidRDefault="009839F2" w:rsidP="009839F2">
      <w:r w:rsidRPr="007D4CE0">
        <w:t xml:space="preserve">Ajzen, I. (1991). </w:t>
      </w:r>
      <w:r w:rsidRPr="007D4CE0">
        <w:rPr>
          <w:i/>
          <w:iCs/>
        </w:rPr>
        <w:t>The theory of planned behavior, Organizational Behavior and Human Decision Processes</w:t>
      </w:r>
      <w:r w:rsidRPr="007D4CE0">
        <w:t>, 50(2), 179</w:t>
      </w:r>
      <w:r w:rsidR="004F2BB0">
        <w:t>-</w:t>
      </w:r>
      <w:r w:rsidRPr="007D4CE0">
        <w:t>211.</w:t>
      </w:r>
    </w:p>
    <w:p w14:paraId="70334A83" w14:textId="0A8ED80F" w:rsidR="007D4CE0" w:rsidRDefault="007D4CE0" w:rsidP="00262849">
      <w:r w:rsidRPr="007D4CE0">
        <w:t xml:space="preserve">Đỗ Lâm &amp; Lê Việt Phú (2024). </w:t>
      </w:r>
      <w:r w:rsidRPr="007D4CE0">
        <w:rPr>
          <w:i/>
          <w:iCs/>
        </w:rPr>
        <w:t>Residential electricity efficiency and implications for Vietnam’s clean energy transition</w:t>
      </w:r>
      <w:r w:rsidRPr="007D4CE0">
        <w:t>, The Electricity Journal, 37(7</w:t>
      </w:r>
      <w:r w:rsidR="004F2BB0">
        <w:t>-</w:t>
      </w:r>
      <w:r w:rsidRPr="007D4CE0">
        <w:t>10), 107428.</w:t>
      </w:r>
    </w:p>
    <w:p w14:paraId="7ABE727B" w14:textId="0F15B8AE" w:rsidR="007D4CE0" w:rsidRDefault="007D4CE0" w:rsidP="007D4CE0">
      <w:r>
        <w:t xml:space="preserve">Chen, Y. S. &amp; Chang, C. H. (2012). </w:t>
      </w:r>
      <w:r w:rsidRPr="009549B1">
        <w:rPr>
          <w:i/>
          <w:iCs/>
        </w:rPr>
        <w:t>Enhance green purchase intentions: The roles of green perceived value, green perceived risk, and green trust, Management Decision</w:t>
      </w:r>
      <w:r>
        <w:t>, 50(3), 502</w:t>
      </w:r>
      <w:r w:rsidR="004F2BB0">
        <w:t>-</w:t>
      </w:r>
      <w:r>
        <w:t xml:space="preserve">520. </w:t>
      </w:r>
    </w:p>
    <w:p w14:paraId="773AD24A" w14:textId="4F5A94B8" w:rsidR="007D4CE0" w:rsidRDefault="007D4CE0" w:rsidP="007D4CE0">
      <w:r>
        <w:t xml:space="preserve">Maichum, K., Parichatnon, S. &amp; Peng, K. C. (2016). </w:t>
      </w:r>
      <w:r w:rsidRPr="009549B1">
        <w:rPr>
          <w:i/>
          <w:iCs/>
        </w:rPr>
        <w:t>Application of the extended theory of planned behavior model to investigate purchase intention of green products among Thai consumers, Sustainabilit</w:t>
      </w:r>
      <w:r>
        <w:t xml:space="preserve">y, 8(10), 1077. </w:t>
      </w:r>
    </w:p>
    <w:p w14:paraId="26A25998" w14:textId="610848CF" w:rsidR="007D4CE0" w:rsidRDefault="007D4CE0" w:rsidP="007D4CE0">
      <w:r>
        <w:t xml:space="preserve">Wang, X. &amp; cộng sự (2023). </w:t>
      </w:r>
      <w:r w:rsidRPr="009549B1">
        <w:rPr>
          <w:i/>
          <w:iCs/>
        </w:rPr>
        <w:t>Exploring consumers’ purchase intention on energy-efficient home appliances</w:t>
      </w:r>
      <w:r>
        <w:t xml:space="preserve">, Energies, 16(6), 2669. </w:t>
      </w:r>
    </w:p>
    <w:p w14:paraId="3D53E7AC" w14:textId="15DE119B" w:rsidR="007D4CE0" w:rsidRDefault="007D4CE0" w:rsidP="007D4CE0">
      <w:r>
        <w:t xml:space="preserve">Ibadildin, N. &amp; cộng sự (2024). </w:t>
      </w:r>
      <w:r w:rsidRPr="009549B1">
        <w:rPr>
          <w:i/>
          <w:iCs/>
        </w:rPr>
        <w:t>Green product purchase intention of young customers from developing country: Extended theory of planned behavior, International Journal of Sustainable Development and Planning</w:t>
      </w:r>
      <w:r>
        <w:t>.</w:t>
      </w:r>
    </w:p>
    <w:p w14:paraId="01795BF3" w14:textId="77777777" w:rsidR="009839F2" w:rsidRDefault="009839F2" w:rsidP="007D4CE0"/>
    <w:p w14:paraId="155A3176" w14:textId="77777777" w:rsidR="002D1826" w:rsidRDefault="002D1826" w:rsidP="002D1826">
      <w:pPr>
        <w:pBdr>
          <w:top w:val="nil"/>
          <w:left w:val="nil"/>
          <w:bottom w:val="nil"/>
          <w:right w:val="nil"/>
          <w:between w:val="nil"/>
        </w:pBdr>
        <w:spacing w:before="120" w:after="280" w:line="240" w:lineRule="auto"/>
        <w:rPr>
          <w:rFonts w:eastAsia="Times New Roman" w:cs="Times New Roman"/>
          <w:color w:val="000000"/>
        </w:rPr>
      </w:pPr>
      <w:r>
        <w:rPr>
          <w:rFonts w:eastAsia="Times New Roman" w:cs="Times New Roman"/>
          <w:color w:val="000000"/>
          <w:szCs w:val="24"/>
        </w:rPr>
        <w:t>Ngày nhận bài: 09/02/2026</w:t>
      </w:r>
    </w:p>
    <w:p w14:paraId="402835F0" w14:textId="77777777" w:rsidR="002D1826" w:rsidRDefault="002D1826" w:rsidP="002D1826">
      <w:pPr>
        <w:pBdr>
          <w:top w:val="nil"/>
          <w:left w:val="nil"/>
          <w:bottom w:val="nil"/>
          <w:right w:val="nil"/>
          <w:between w:val="nil"/>
        </w:pBdr>
        <w:spacing w:before="120" w:after="280" w:line="240" w:lineRule="auto"/>
        <w:rPr>
          <w:rFonts w:eastAsia="Times New Roman" w:cs="Times New Roman"/>
          <w:color w:val="000000"/>
        </w:rPr>
      </w:pPr>
      <w:r>
        <w:rPr>
          <w:rFonts w:eastAsia="Times New Roman" w:cs="Times New Roman"/>
          <w:color w:val="000000"/>
          <w:szCs w:val="24"/>
        </w:rPr>
        <w:t>Ngày phản biện đánh giá và sửa chữa: 2</w:t>
      </w:r>
      <w:r>
        <w:rPr>
          <w:rFonts w:eastAsia="Times New Roman" w:cs="Times New Roman"/>
          <w:color w:val="000000"/>
        </w:rPr>
        <w:t>3</w:t>
      </w:r>
      <w:r>
        <w:rPr>
          <w:rFonts w:eastAsia="Times New Roman" w:cs="Times New Roman"/>
          <w:color w:val="000000"/>
          <w:szCs w:val="24"/>
        </w:rPr>
        <w:t>/02/2026</w:t>
      </w:r>
    </w:p>
    <w:p w14:paraId="62EF3C03" w14:textId="6B54DB1A" w:rsidR="009839F2" w:rsidRDefault="002D1826" w:rsidP="002D1826">
      <w:pPr>
        <w:rPr>
          <w:rFonts w:eastAsia="Times New Roman" w:cs="Times New Roman"/>
          <w:color w:val="000000"/>
          <w:szCs w:val="24"/>
        </w:rPr>
      </w:pPr>
      <w:r>
        <w:rPr>
          <w:rFonts w:eastAsia="Times New Roman" w:cs="Times New Roman"/>
          <w:color w:val="000000"/>
          <w:szCs w:val="24"/>
        </w:rPr>
        <w:t xml:space="preserve">Ngày chấp nhận đăng bài: </w:t>
      </w:r>
      <w:r w:rsidR="00716158">
        <w:rPr>
          <w:rFonts w:eastAsia="Times New Roman" w:cs="Times New Roman"/>
          <w:color w:val="000000"/>
          <w:szCs w:val="24"/>
        </w:rPr>
        <w:t>0</w:t>
      </w:r>
      <w:r>
        <w:rPr>
          <w:rFonts w:eastAsia="Times New Roman" w:cs="Times New Roman"/>
          <w:color w:val="000000"/>
        </w:rPr>
        <w:t>2</w:t>
      </w:r>
      <w:r>
        <w:rPr>
          <w:rFonts w:eastAsia="Times New Roman" w:cs="Times New Roman"/>
          <w:color w:val="000000"/>
          <w:szCs w:val="24"/>
        </w:rPr>
        <w:t>/03/2026</w:t>
      </w:r>
    </w:p>
    <w:p w14:paraId="15309DEF" w14:textId="77777777" w:rsidR="002D1826" w:rsidRDefault="002D1826" w:rsidP="002D1826"/>
    <w:p w14:paraId="61793418" w14:textId="6BF3FA17" w:rsidR="008E7600" w:rsidRDefault="008E7600" w:rsidP="00AB4ABB"/>
    <w:p w14:paraId="18381D12" w14:textId="77777777" w:rsidR="008E7600" w:rsidRDefault="008E7600" w:rsidP="00AB4ABB"/>
    <w:p w14:paraId="3F6CAC0E" w14:textId="77777777" w:rsidR="009443E0" w:rsidRDefault="009443E0" w:rsidP="008E7600">
      <w:pPr>
        <w:jc w:val="center"/>
        <w:rPr>
          <w:b/>
          <w:bCs/>
          <w:i/>
          <w:iCs/>
        </w:rPr>
      </w:pPr>
    </w:p>
    <w:p w14:paraId="2D9ED2F9" w14:textId="227F37C5" w:rsidR="009443E0" w:rsidRDefault="009443E0" w:rsidP="008E7600">
      <w:pPr>
        <w:jc w:val="center"/>
        <w:rPr>
          <w:b/>
        </w:rPr>
      </w:pPr>
      <w:r>
        <w:t>D</w:t>
      </w:r>
      <w:r w:rsidRPr="00F13C90">
        <w:t xml:space="preserve">eterminants of consumers’ intentions to purchase energy-labeled household electrical appliances in Long Xuyen </w:t>
      </w:r>
      <w:r>
        <w:t>w</w:t>
      </w:r>
      <w:r w:rsidRPr="00F13C90">
        <w:t xml:space="preserve">ard, An Giang </w:t>
      </w:r>
      <w:r>
        <w:t>p</w:t>
      </w:r>
      <w:r w:rsidRPr="00F13C90">
        <w:t>rovince</w:t>
      </w:r>
    </w:p>
    <w:p w14:paraId="34D1493C" w14:textId="12E44D76" w:rsidR="009C7CD1" w:rsidRDefault="009C7CD1" w:rsidP="009C7CD1">
      <w:pPr>
        <w:pStyle w:val="Heading1"/>
      </w:pPr>
      <w:r>
        <w:t>Nguyen Thi Phuong</w:t>
      </w:r>
    </w:p>
    <w:p w14:paraId="51D90AF5" w14:textId="7C641B56" w:rsidR="009C7CD1" w:rsidRDefault="009C7CD1" w:rsidP="009C7CD1">
      <w:r>
        <w:t>Lecturer, Faculty of Economics - Business Administrations</w:t>
      </w:r>
    </w:p>
    <w:p w14:paraId="48CF9370" w14:textId="1E6D7873" w:rsidR="009C7CD1" w:rsidRPr="009C7CD1" w:rsidRDefault="009C7CD1" w:rsidP="00BF34E5">
      <w:r>
        <w:t xml:space="preserve">An Giang University, Vietnam National Universtiy - Ho Chi Minh City </w:t>
      </w:r>
    </w:p>
    <w:p w14:paraId="07BE82BA" w14:textId="627B7200" w:rsidR="008E7600" w:rsidRDefault="008E7600" w:rsidP="00BF34E5">
      <w:pPr>
        <w:pStyle w:val="Heading1"/>
      </w:pPr>
      <w:r w:rsidRPr="00F11D87">
        <w:t>ABSTRACT</w:t>
      </w:r>
    </w:p>
    <w:p w14:paraId="53F5B17E" w14:textId="78975ECC" w:rsidR="00F13C90" w:rsidRPr="00C32590" w:rsidRDefault="00F13C90" w:rsidP="008E7600">
      <w:r w:rsidRPr="00F13C90">
        <w:t>The study examines the determinants of consumers’ intentions to purchase energy-labeled household electrical appliances in Long Xuyen Ward, An Giang Province. Four key factors are identified: attitude, perceived behavioral control, perceived value, and trust in energy labels. Using regression analysis on 215 survey responses, the findings indicate that these variables collectively account for 37.3% of the variance in purchase intention. Among them, attitude emerges as the most influential predictor in the regression model, highlighting its central role in shaping consumer decision-making. The results contribute empirical evidence on consumer behavior in the context of energy-efficient product adoption and provide a foundation for policy-oriented interventions aimed at strengthening sustainable consumption practices.</w:t>
      </w:r>
    </w:p>
    <w:p w14:paraId="364BE11F" w14:textId="02844AA4" w:rsidR="008E7600" w:rsidRDefault="008E7600" w:rsidP="008E7600">
      <w:pPr>
        <w:rPr>
          <w:rFonts w:cs="Times New Roman"/>
          <w:i/>
          <w:szCs w:val="28"/>
        </w:rPr>
      </w:pPr>
      <w:r w:rsidRPr="00B80091">
        <w:rPr>
          <w:rFonts w:cs="Times New Roman"/>
          <w:b/>
          <w:szCs w:val="28"/>
        </w:rPr>
        <w:t>Keywords:</w:t>
      </w:r>
      <w:r>
        <w:rPr>
          <w:rFonts w:cs="Times New Roman"/>
          <w:b/>
          <w:szCs w:val="28"/>
        </w:rPr>
        <w:t xml:space="preserve"> </w:t>
      </w:r>
      <w:r w:rsidR="002F2847" w:rsidRPr="002F2847">
        <w:rPr>
          <w:rFonts w:cs="Times New Roman"/>
          <w:iCs/>
          <w:szCs w:val="28"/>
        </w:rPr>
        <w:t>energy-efficient products</w:t>
      </w:r>
      <w:r w:rsidR="002F2847">
        <w:rPr>
          <w:rFonts w:cs="Times New Roman"/>
          <w:iCs/>
          <w:szCs w:val="28"/>
        </w:rPr>
        <w:t>,</w:t>
      </w:r>
      <w:r w:rsidR="002F2847" w:rsidRPr="002F2847">
        <w:rPr>
          <w:iCs/>
        </w:rPr>
        <w:t xml:space="preserve"> </w:t>
      </w:r>
      <w:r w:rsidR="002F2847" w:rsidRPr="002F2847">
        <w:rPr>
          <w:rFonts w:cs="Times New Roman"/>
          <w:iCs/>
          <w:szCs w:val="28"/>
        </w:rPr>
        <w:t>purchase intention</w:t>
      </w:r>
      <w:r w:rsidR="002F2847">
        <w:rPr>
          <w:rFonts w:cs="Times New Roman"/>
          <w:iCs/>
          <w:szCs w:val="28"/>
        </w:rPr>
        <w:t>,</w:t>
      </w:r>
      <w:r w:rsidR="002F2847" w:rsidRPr="002F2847">
        <w:rPr>
          <w:rFonts w:cs="Times New Roman"/>
          <w:iCs/>
          <w:szCs w:val="28"/>
        </w:rPr>
        <w:t xml:space="preserve">  energy efficiency</w:t>
      </w:r>
      <w:r w:rsidR="00716158">
        <w:rPr>
          <w:rFonts w:cs="Times New Roman"/>
          <w:i/>
          <w:szCs w:val="28"/>
        </w:rPr>
        <w:t>.</w:t>
      </w:r>
    </w:p>
    <w:p w14:paraId="0FFE814F" w14:textId="77777777" w:rsidR="002F2847" w:rsidRDefault="002F2847" w:rsidP="008E7600">
      <w:pPr>
        <w:rPr>
          <w:rFonts w:cs="Times New Roman"/>
          <w:i/>
          <w:szCs w:val="28"/>
        </w:rPr>
      </w:pPr>
    </w:p>
    <w:p w14:paraId="0D9DD2B6" w14:textId="77777777" w:rsidR="008E7600" w:rsidRPr="003C6DDB" w:rsidRDefault="008E7600" w:rsidP="00AB4ABB"/>
    <w:sectPr w:rsidR="008E7600" w:rsidRPr="003C6DDB" w:rsidSect="00FE5B7A">
      <w:pgSz w:w="11907" w:h="16840" w:code="9"/>
      <w:pgMar w:top="1134" w:right="708" w:bottom="1134" w:left="1276"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ontserrat-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BE3"/>
    <w:multiLevelType w:val="hybridMultilevel"/>
    <w:tmpl w:val="1FF8D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C7BC0"/>
    <w:multiLevelType w:val="multilevel"/>
    <w:tmpl w:val="7A92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566A2"/>
    <w:multiLevelType w:val="multilevel"/>
    <w:tmpl w:val="2D7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3647D"/>
    <w:multiLevelType w:val="multilevel"/>
    <w:tmpl w:val="CD48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20A63"/>
    <w:multiLevelType w:val="multilevel"/>
    <w:tmpl w:val="2E3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72915"/>
    <w:multiLevelType w:val="multilevel"/>
    <w:tmpl w:val="6DEA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E5A7E"/>
    <w:multiLevelType w:val="hybridMultilevel"/>
    <w:tmpl w:val="A5B46AC2"/>
    <w:lvl w:ilvl="0" w:tplc="C6C04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A3040"/>
    <w:multiLevelType w:val="hybridMultilevel"/>
    <w:tmpl w:val="2F4A9990"/>
    <w:lvl w:ilvl="0" w:tplc="161470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17328"/>
    <w:multiLevelType w:val="multilevel"/>
    <w:tmpl w:val="4D92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67CB8"/>
    <w:multiLevelType w:val="hybridMultilevel"/>
    <w:tmpl w:val="70BE9280"/>
    <w:lvl w:ilvl="0" w:tplc="4766710C">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176343">
    <w:abstractNumId w:val="0"/>
  </w:num>
  <w:num w:numId="2" w16cid:durableId="681009825">
    <w:abstractNumId w:val="9"/>
  </w:num>
  <w:num w:numId="3" w16cid:durableId="1046221162">
    <w:abstractNumId w:val="3"/>
  </w:num>
  <w:num w:numId="4" w16cid:durableId="1858273298">
    <w:abstractNumId w:val="8"/>
  </w:num>
  <w:num w:numId="5" w16cid:durableId="1747338668">
    <w:abstractNumId w:val="1"/>
  </w:num>
  <w:num w:numId="6" w16cid:durableId="417092334">
    <w:abstractNumId w:val="5"/>
  </w:num>
  <w:num w:numId="7" w16cid:durableId="2116946661">
    <w:abstractNumId w:val="6"/>
  </w:num>
  <w:num w:numId="8" w16cid:durableId="1809862156">
    <w:abstractNumId w:val="7"/>
  </w:num>
  <w:num w:numId="9" w16cid:durableId="1829983030">
    <w:abstractNumId w:val="4"/>
  </w:num>
  <w:num w:numId="10" w16cid:durableId="29040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57"/>
    <w:rsid w:val="000003AE"/>
    <w:rsid w:val="00001B8D"/>
    <w:rsid w:val="000029E9"/>
    <w:rsid w:val="00003721"/>
    <w:rsid w:val="000078C2"/>
    <w:rsid w:val="000116DA"/>
    <w:rsid w:val="00011EEF"/>
    <w:rsid w:val="00012927"/>
    <w:rsid w:val="00014D81"/>
    <w:rsid w:val="00022B94"/>
    <w:rsid w:val="00025212"/>
    <w:rsid w:val="00026AC9"/>
    <w:rsid w:val="00027939"/>
    <w:rsid w:val="00027F35"/>
    <w:rsid w:val="00030257"/>
    <w:rsid w:val="000312B0"/>
    <w:rsid w:val="00031906"/>
    <w:rsid w:val="00034A3B"/>
    <w:rsid w:val="00034EA4"/>
    <w:rsid w:val="00037115"/>
    <w:rsid w:val="00040A01"/>
    <w:rsid w:val="00041877"/>
    <w:rsid w:val="000443BB"/>
    <w:rsid w:val="0004531A"/>
    <w:rsid w:val="00046735"/>
    <w:rsid w:val="00055892"/>
    <w:rsid w:val="000559CF"/>
    <w:rsid w:val="00055B04"/>
    <w:rsid w:val="0006090C"/>
    <w:rsid w:val="00061B65"/>
    <w:rsid w:val="00062280"/>
    <w:rsid w:val="000828D6"/>
    <w:rsid w:val="0008583B"/>
    <w:rsid w:val="000915E8"/>
    <w:rsid w:val="000923E2"/>
    <w:rsid w:val="00092AEC"/>
    <w:rsid w:val="000932E1"/>
    <w:rsid w:val="00095B99"/>
    <w:rsid w:val="00095EAF"/>
    <w:rsid w:val="0009602B"/>
    <w:rsid w:val="00096526"/>
    <w:rsid w:val="000A0BBD"/>
    <w:rsid w:val="000A1E73"/>
    <w:rsid w:val="000A2034"/>
    <w:rsid w:val="000A7C03"/>
    <w:rsid w:val="000B37D2"/>
    <w:rsid w:val="000B6554"/>
    <w:rsid w:val="000B6F44"/>
    <w:rsid w:val="000C60AE"/>
    <w:rsid w:val="000C692B"/>
    <w:rsid w:val="000D0149"/>
    <w:rsid w:val="000D4A1D"/>
    <w:rsid w:val="000D55F0"/>
    <w:rsid w:val="000E2742"/>
    <w:rsid w:val="000E42DC"/>
    <w:rsid w:val="000E4F89"/>
    <w:rsid w:val="000E6CF9"/>
    <w:rsid w:val="000E6E59"/>
    <w:rsid w:val="000F0EEE"/>
    <w:rsid w:val="000F251B"/>
    <w:rsid w:val="000F442F"/>
    <w:rsid w:val="000F57E9"/>
    <w:rsid w:val="001108B3"/>
    <w:rsid w:val="00110FF9"/>
    <w:rsid w:val="00113E73"/>
    <w:rsid w:val="00114734"/>
    <w:rsid w:val="00114964"/>
    <w:rsid w:val="0011515D"/>
    <w:rsid w:val="00115265"/>
    <w:rsid w:val="00121346"/>
    <w:rsid w:val="001254F5"/>
    <w:rsid w:val="0012565A"/>
    <w:rsid w:val="0012578B"/>
    <w:rsid w:val="00130936"/>
    <w:rsid w:val="0013098C"/>
    <w:rsid w:val="00135BCF"/>
    <w:rsid w:val="00136AF9"/>
    <w:rsid w:val="00140946"/>
    <w:rsid w:val="00140A9B"/>
    <w:rsid w:val="001427EA"/>
    <w:rsid w:val="00142A5C"/>
    <w:rsid w:val="001452F6"/>
    <w:rsid w:val="00150DC8"/>
    <w:rsid w:val="00151B3C"/>
    <w:rsid w:val="00152410"/>
    <w:rsid w:val="0015591F"/>
    <w:rsid w:val="0016142E"/>
    <w:rsid w:val="001616E5"/>
    <w:rsid w:val="00165E7F"/>
    <w:rsid w:val="0017038A"/>
    <w:rsid w:val="001710E5"/>
    <w:rsid w:val="001721D5"/>
    <w:rsid w:val="00173048"/>
    <w:rsid w:val="001735F4"/>
    <w:rsid w:val="00174021"/>
    <w:rsid w:val="00175C8A"/>
    <w:rsid w:val="00176E81"/>
    <w:rsid w:val="00177FFC"/>
    <w:rsid w:val="00181B13"/>
    <w:rsid w:val="001823DB"/>
    <w:rsid w:val="00182CF1"/>
    <w:rsid w:val="0018360B"/>
    <w:rsid w:val="00190598"/>
    <w:rsid w:val="001905BA"/>
    <w:rsid w:val="001931FD"/>
    <w:rsid w:val="0019349B"/>
    <w:rsid w:val="00194464"/>
    <w:rsid w:val="00194E9B"/>
    <w:rsid w:val="00194F82"/>
    <w:rsid w:val="001A4372"/>
    <w:rsid w:val="001A56AD"/>
    <w:rsid w:val="001A70DD"/>
    <w:rsid w:val="001B2AB0"/>
    <w:rsid w:val="001B4005"/>
    <w:rsid w:val="001B50CA"/>
    <w:rsid w:val="001B62F8"/>
    <w:rsid w:val="001C0026"/>
    <w:rsid w:val="001C10A0"/>
    <w:rsid w:val="001C24B3"/>
    <w:rsid w:val="001C3F0E"/>
    <w:rsid w:val="001C48A6"/>
    <w:rsid w:val="001C5636"/>
    <w:rsid w:val="001C6796"/>
    <w:rsid w:val="001C6D85"/>
    <w:rsid w:val="001C6DA1"/>
    <w:rsid w:val="001D1E7C"/>
    <w:rsid w:val="001D2CB5"/>
    <w:rsid w:val="001D4AD7"/>
    <w:rsid w:val="001E0A63"/>
    <w:rsid w:val="001E2D88"/>
    <w:rsid w:val="001E2DF8"/>
    <w:rsid w:val="001E31DE"/>
    <w:rsid w:val="001E62A3"/>
    <w:rsid w:val="001E6314"/>
    <w:rsid w:val="001F08D2"/>
    <w:rsid w:val="001F4ABE"/>
    <w:rsid w:val="001F6FE8"/>
    <w:rsid w:val="00200DC4"/>
    <w:rsid w:val="00201082"/>
    <w:rsid w:val="0020605B"/>
    <w:rsid w:val="00210D63"/>
    <w:rsid w:val="002129FB"/>
    <w:rsid w:val="002139F5"/>
    <w:rsid w:val="00214C08"/>
    <w:rsid w:val="0021626B"/>
    <w:rsid w:val="00220CA5"/>
    <w:rsid w:val="00225E0F"/>
    <w:rsid w:val="00226428"/>
    <w:rsid w:val="00230A28"/>
    <w:rsid w:val="00231A5D"/>
    <w:rsid w:val="00231A76"/>
    <w:rsid w:val="00232A0B"/>
    <w:rsid w:val="002354E7"/>
    <w:rsid w:val="00236A76"/>
    <w:rsid w:val="00240AC1"/>
    <w:rsid w:val="00242024"/>
    <w:rsid w:val="00242731"/>
    <w:rsid w:val="002441D5"/>
    <w:rsid w:val="00246367"/>
    <w:rsid w:val="0024789F"/>
    <w:rsid w:val="00247A82"/>
    <w:rsid w:val="0025066A"/>
    <w:rsid w:val="00251CD8"/>
    <w:rsid w:val="00260375"/>
    <w:rsid w:val="00262849"/>
    <w:rsid w:val="002631F1"/>
    <w:rsid w:val="00263ABA"/>
    <w:rsid w:val="00264E8C"/>
    <w:rsid w:val="00265754"/>
    <w:rsid w:val="002666F3"/>
    <w:rsid w:val="0026773C"/>
    <w:rsid w:val="00270799"/>
    <w:rsid w:val="002747F4"/>
    <w:rsid w:val="002750DA"/>
    <w:rsid w:val="00275D74"/>
    <w:rsid w:val="002760D0"/>
    <w:rsid w:val="00276128"/>
    <w:rsid w:val="0028318F"/>
    <w:rsid w:val="0028376E"/>
    <w:rsid w:val="00290F34"/>
    <w:rsid w:val="00293EA2"/>
    <w:rsid w:val="002A1950"/>
    <w:rsid w:val="002A1985"/>
    <w:rsid w:val="002A1BF4"/>
    <w:rsid w:val="002A392B"/>
    <w:rsid w:val="002A3BCD"/>
    <w:rsid w:val="002A6742"/>
    <w:rsid w:val="002B02A0"/>
    <w:rsid w:val="002B2AE2"/>
    <w:rsid w:val="002B2D0D"/>
    <w:rsid w:val="002B74BD"/>
    <w:rsid w:val="002B7B0F"/>
    <w:rsid w:val="002C1D82"/>
    <w:rsid w:val="002C4B47"/>
    <w:rsid w:val="002C541D"/>
    <w:rsid w:val="002C66BA"/>
    <w:rsid w:val="002C7910"/>
    <w:rsid w:val="002D0AF0"/>
    <w:rsid w:val="002D1826"/>
    <w:rsid w:val="002D1E1D"/>
    <w:rsid w:val="002D41A3"/>
    <w:rsid w:val="002D448B"/>
    <w:rsid w:val="002E19A4"/>
    <w:rsid w:val="002E2B3C"/>
    <w:rsid w:val="002E315A"/>
    <w:rsid w:val="002F2847"/>
    <w:rsid w:val="002F33BD"/>
    <w:rsid w:val="002F4DAF"/>
    <w:rsid w:val="002F7979"/>
    <w:rsid w:val="00301427"/>
    <w:rsid w:val="00301EA3"/>
    <w:rsid w:val="00315CDF"/>
    <w:rsid w:val="00320CF4"/>
    <w:rsid w:val="003249A4"/>
    <w:rsid w:val="00332425"/>
    <w:rsid w:val="00332A04"/>
    <w:rsid w:val="00333E2F"/>
    <w:rsid w:val="0033464B"/>
    <w:rsid w:val="00334C4B"/>
    <w:rsid w:val="00336B68"/>
    <w:rsid w:val="003373B8"/>
    <w:rsid w:val="00340FE0"/>
    <w:rsid w:val="00343FF6"/>
    <w:rsid w:val="003448F0"/>
    <w:rsid w:val="00344944"/>
    <w:rsid w:val="0035254E"/>
    <w:rsid w:val="00354E63"/>
    <w:rsid w:val="00355FE7"/>
    <w:rsid w:val="003562F1"/>
    <w:rsid w:val="00357839"/>
    <w:rsid w:val="00361277"/>
    <w:rsid w:val="00364E7C"/>
    <w:rsid w:val="00367BA9"/>
    <w:rsid w:val="0037053B"/>
    <w:rsid w:val="00373CBA"/>
    <w:rsid w:val="00373EE6"/>
    <w:rsid w:val="003743F7"/>
    <w:rsid w:val="003753C5"/>
    <w:rsid w:val="003756D0"/>
    <w:rsid w:val="00375FC3"/>
    <w:rsid w:val="00376E42"/>
    <w:rsid w:val="00381FD4"/>
    <w:rsid w:val="0039063A"/>
    <w:rsid w:val="00390C6F"/>
    <w:rsid w:val="00390FDE"/>
    <w:rsid w:val="00391D15"/>
    <w:rsid w:val="003941B9"/>
    <w:rsid w:val="00395B91"/>
    <w:rsid w:val="003967E4"/>
    <w:rsid w:val="00397736"/>
    <w:rsid w:val="003A2792"/>
    <w:rsid w:val="003A4F66"/>
    <w:rsid w:val="003A5440"/>
    <w:rsid w:val="003A7A1B"/>
    <w:rsid w:val="003B0D32"/>
    <w:rsid w:val="003B1DC0"/>
    <w:rsid w:val="003B2057"/>
    <w:rsid w:val="003B44F0"/>
    <w:rsid w:val="003B4CE1"/>
    <w:rsid w:val="003C0771"/>
    <w:rsid w:val="003C1204"/>
    <w:rsid w:val="003C4796"/>
    <w:rsid w:val="003C5113"/>
    <w:rsid w:val="003D1350"/>
    <w:rsid w:val="003D15DB"/>
    <w:rsid w:val="003D187A"/>
    <w:rsid w:val="003D1F10"/>
    <w:rsid w:val="003D3B82"/>
    <w:rsid w:val="003D5271"/>
    <w:rsid w:val="003D55A1"/>
    <w:rsid w:val="003D5CD9"/>
    <w:rsid w:val="003E196B"/>
    <w:rsid w:val="003E3376"/>
    <w:rsid w:val="003E43D8"/>
    <w:rsid w:val="003E5D37"/>
    <w:rsid w:val="003F0043"/>
    <w:rsid w:val="003F16CD"/>
    <w:rsid w:val="003F4B84"/>
    <w:rsid w:val="003F5C02"/>
    <w:rsid w:val="003F75D8"/>
    <w:rsid w:val="003F7CDF"/>
    <w:rsid w:val="00403182"/>
    <w:rsid w:val="004033AD"/>
    <w:rsid w:val="004039E6"/>
    <w:rsid w:val="00404FFF"/>
    <w:rsid w:val="00405D05"/>
    <w:rsid w:val="00405F47"/>
    <w:rsid w:val="00406A04"/>
    <w:rsid w:val="00407F05"/>
    <w:rsid w:val="004104FB"/>
    <w:rsid w:val="0041166F"/>
    <w:rsid w:val="004169B6"/>
    <w:rsid w:val="0041753A"/>
    <w:rsid w:val="00417DA7"/>
    <w:rsid w:val="004245B1"/>
    <w:rsid w:val="00425CE3"/>
    <w:rsid w:val="0042733D"/>
    <w:rsid w:val="00427614"/>
    <w:rsid w:val="00431DEC"/>
    <w:rsid w:val="004339E4"/>
    <w:rsid w:val="00433E4F"/>
    <w:rsid w:val="004342FC"/>
    <w:rsid w:val="0043491A"/>
    <w:rsid w:val="004351DC"/>
    <w:rsid w:val="0043547D"/>
    <w:rsid w:val="00437897"/>
    <w:rsid w:val="00437962"/>
    <w:rsid w:val="00442CC5"/>
    <w:rsid w:val="00444473"/>
    <w:rsid w:val="00444B4F"/>
    <w:rsid w:val="004474C1"/>
    <w:rsid w:val="00460B44"/>
    <w:rsid w:val="00462299"/>
    <w:rsid w:val="00462AC4"/>
    <w:rsid w:val="00464DBD"/>
    <w:rsid w:val="00466582"/>
    <w:rsid w:val="00466DC3"/>
    <w:rsid w:val="00472C5E"/>
    <w:rsid w:val="00472E95"/>
    <w:rsid w:val="00474713"/>
    <w:rsid w:val="00476D19"/>
    <w:rsid w:val="00477334"/>
    <w:rsid w:val="004804B9"/>
    <w:rsid w:val="00480FFD"/>
    <w:rsid w:val="0048320D"/>
    <w:rsid w:val="0048336C"/>
    <w:rsid w:val="0048434A"/>
    <w:rsid w:val="00484C20"/>
    <w:rsid w:val="00492C50"/>
    <w:rsid w:val="00495453"/>
    <w:rsid w:val="00495CEF"/>
    <w:rsid w:val="004A1C1E"/>
    <w:rsid w:val="004A4BF8"/>
    <w:rsid w:val="004A7BCA"/>
    <w:rsid w:val="004B079D"/>
    <w:rsid w:val="004B26E7"/>
    <w:rsid w:val="004B3749"/>
    <w:rsid w:val="004C1BC3"/>
    <w:rsid w:val="004C34E6"/>
    <w:rsid w:val="004C446E"/>
    <w:rsid w:val="004C5FC7"/>
    <w:rsid w:val="004C6126"/>
    <w:rsid w:val="004E2949"/>
    <w:rsid w:val="004E31D0"/>
    <w:rsid w:val="004E33FC"/>
    <w:rsid w:val="004E67F0"/>
    <w:rsid w:val="004F01A2"/>
    <w:rsid w:val="004F2228"/>
    <w:rsid w:val="004F2BB0"/>
    <w:rsid w:val="004F3553"/>
    <w:rsid w:val="004F39EB"/>
    <w:rsid w:val="004F546C"/>
    <w:rsid w:val="004F573B"/>
    <w:rsid w:val="004F578B"/>
    <w:rsid w:val="004F7DF8"/>
    <w:rsid w:val="005009D4"/>
    <w:rsid w:val="00502068"/>
    <w:rsid w:val="00503AE2"/>
    <w:rsid w:val="00504923"/>
    <w:rsid w:val="005067F9"/>
    <w:rsid w:val="00506E10"/>
    <w:rsid w:val="00511955"/>
    <w:rsid w:val="00512FD3"/>
    <w:rsid w:val="00515B95"/>
    <w:rsid w:val="00516670"/>
    <w:rsid w:val="00520B03"/>
    <w:rsid w:val="00527B13"/>
    <w:rsid w:val="00531E6E"/>
    <w:rsid w:val="005328DA"/>
    <w:rsid w:val="00532EE1"/>
    <w:rsid w:val="00533B01"/>
    <w:rsid w:val="005356DE"/>
    <w:rsid w:val="00535EC7"/>
    <w:rsid w:val="00541AC0"/>
    <w:rsid w:val="00541C54"/>
    <w:rsid w:val="00541CE1"/>
    <w:rsid w:val="00544B4B"/>
    <w:rsid w:val="00544DB5"/>
    <w:rsid w:val="00552611"/>
    <w:rsid w:val="00553C89"/>
    <w:rsid w:val="00563305"/>
    <w:rsid w:val="00564D29"/>
    <w:rsid w:val="005655BC"/>
    <w:rsid w:val="005673D7"/>
    <w:rsid w:val="0057055A"/>
    <w:rsid w:val="00571F5F"/>
    <w:rsid w:val="005724D4"/>
    <w:rsid w:val="00573A0F"/>
    <w:rsid w:val="0057594F"/>
    <w:rsid w:val="00577DE1"/>
    <w:rsid w:val="0058089B"/>
    <w:rsid w:val="00582933"/>
    <w:rsid w:val="005847DE"/>
    <w:rsid w:val="00586A66"/>
    <w:rsid w:val="00590B4B"/>
    <w:rsid w:val="00592D21"/>
    <w:rsid w:val="0059442A"/>
    <w:rsid w:val="005964A2"/>
    <w:rsid w:val="00597D73"/>
    <w:rsid w:val="005A3FFE"/>
    <w:rsid w:val="005A761F"/>
    <w:rsid w:val="005B3592"/>
    <w:rsid w:val="005B4F84"/>
    <w:rsid w:val="005B6263"/>
    <w:rsid w:val="005C0CBB"/>
    <w:rsid w:val="005C1D35"/>
    <w:rsid w:val="005C3C21"/>
    <w:rsid w:val="005C5BFB"/>
    <w:rsid w:val="005C6CAE"/>
    <w:rsid w:val="005C74B3"/>
    <w:rsid w:val="005D04E1"/>
    <w:rsid w:val="005D0BD8"/>
    <w:rsid w:val="005D141A"/>
    <w:rsid w:val="005D1E7F"/>
    <w:rsid w:val="005D1F72"/>
    <w:rsid w:val="005D3B11"/>
    <w:rsid w:val="005D79ED"/>
    <w:rsid w:val="005D7A18"/>
    <w:rsid w:val="005E03DD"/>
    <w:rsid w:val="005F1A7A"/>
    <w:rsid w:val="005F1BFB"/>
    <w:rsid w:val="005F1EDD"/>
    <w:rsid w:val="005F40CC"/>
    <w:rsid w:val="00601039"/>
    <w:rsid w:val="00604D6C"/>
    <w:rsid w:val="00605AAD"/>
    <w:rsid w:val="0060601E"/>
    <w:rsid w:val="0060684E"/>
    <w:rsid w:val="00610330"/>
    <w:rsid w:val="00614FBF"/>
    <w:rsid w:val="00615176"/>
    <w:rsid w:val="0062004E"/>
    <w:rsid w:val="00620FA4"/>
    <w:rsid w:val="00621538"/>
    <w:rsid w:val="0062181D"/>
    <w:rsid w:val="0062417E"/>
    <w:rsid w:val="00627B44"/>
    <w:rsid w:val="006330D7"/>
    <w:rsid w:val="006331AC"/>
    <w:rsid w:val="006334E7"/>
    <w:rsid w:val="00633D7E"/>
    <w:rsid w:val="00642ADE"/>
    <w:rsid w:val="00642D81"/>
    <w:rsid w:val="0064322D"/>
    <w:rsid w:val="00643915"/>
    <w:rsid w:val="00643E21"/>
    <w:rsid w:val="006441DE"/>
    <w:rsid w:val="00646E3D"/>
    <w:rsid w:val="00647818"/>
    <w:rsid w:val="00650E25"/>
    <w:rsid w:val="006529F6"/>
    <w:rsid w:val="00654574"/>
    <w:rsid w:val="0065609B"/>
    <w:rsid w:val="006571C0"/>
    <w:rsid w:val="00663598"/>
    <w:rsid w:val="00664ADB"/>
    <w:rsid w:val="0066738E"/>
    <w:rsid w:val="00670DBC"/>
    <w:rsid w:val="00670FB0"/>
    <w:rsid w:val="00672E8E"/>
    <w:rsid w:val="006738AC"/>
    <w:rsid w:val="0067562C"/>
    <w:rsid w:val="00682E16"/>
    <w:rsid w:val="006834CF"/>
    <w:rsid w:val="00684B3F"/>
    <w:rsid w:val="006859BE"/>
    <w:rsid w:val="00686212"/>
    <w:rsid w:val="00690A82"/>
    <w:rsid w:val="00692654"/>
    <w:rsid w:val="00694369"/>
    <w:rsid w:val="006A12C5"/>
    <w:rsid w:val="006A2079"/>
    <w:rsid w:val="006A272F"/>
    <w:rsid w:val="006A2D1C"/>
    <w:rsid w:val="006A47A5"/>
    <w:rsid w:val="006A6329"/>
    <w:rsid w:val="006A7E60"/>
    <w:rsid w:val="006B03F8"/>
    <w:rsid w:val="006B1BD6"/>
    <w:rsid w:val="006B1EDF"/>
    <w:rsid w:val="006B6F2A"/>
    <w:rsid w:val="006C064F"/>
    <w:rsid w:val="006C133A"/>
    <w:rsid w:val="006C2F92"/>
    <w:rsid w:val="006C5554"/>
    <w:rsid w:val="006C5AFB"/>
    <w:rsid w:val="006C6B7D"/>
    <w:rsid w:val="006C7041"/>
    <w:rsid w:val="006D10E5"/>
    <w:rsid w:val="006D13BB"/>
    <w:rsid w:val="006D369E"/>
    <w:rsid w:val="006D3D11"/>
    <w:rsid w:val="006D5A8C"/>
    <w:rsid w:val="006D6B6F"/>
    <w:rsid w:val="006D763F"/>
    <w:rsid w:val="006E135B"/>
    <w:rsid w:val="006E1519"/>
    <w:rsid w:val="006E38D3"/>
    <w:rsid w:val="006E4923"/>
    <w:rsid w:val="006E69E9"/>
    <w:rsid w:val="006E6DC2"/>
    <w:rsid w:val="006E7231"/>
    <w:rsid w:val="006F034D"/>
    <w:rsid w:val="006F0569"/>
    <w:rsid w:val="006F2ADE"/>
    <w:rsid w:val="006F3F50"/>
    <w:rsid w:val="0070441B"/>
    <w:rsid w:val="00706433"/>
    <w:rsid w:val="00711921"/>
    <w:rsid w:val="00713478"/>
    <w:rsid w:val="00716158"/>
    <w:rsid w:val="00721BA0"/>
    <w:rsid w:val="007229A9"/>
    <w:rsid w:val="007233DC"/>
    <w:rsid w:val="0072394F"/>
    <w:rsid w:val="00726243"/>
    <w:rsid w:val="007301AA"/>
    <w:rsid w:val="007301FE"/>
    <w:rsid w:val="00733E11"/>
    <w:rsid w:val="007340D4"/>
    <w:rsid w:val="00736F0C"/>
    <w:rsid w:val="00737D0C"/>
    <w:rsid w:val="00737E78"/>
    <w:rsid w:val="00742A58"/>
    <w:rsid w:val="00745AA7"/>
    <w:rsid w:val="00746192"/>
    <w:rsid w:val="00751505"/>
    <w:rsid w:val="00751887"/>
    <w:rsid w:val="00752398"/>
    <w:rsid w:val="007529FF"/>
    <w:rsid w:val="00756959"/>
    <w:rsid w:val="00757975"/>
    <w:rsid w:val="00765F0F"/>
    <w:rsid w:val="0076619C"/>
    <w:rsid w:val="007664D8"/>
    <w:rsid w:val="007677F8"/>
    <w:rsid w:val="00767A1A"/>
    <w:rsid w:val="00772390"/>
    <w:rsid w:val="00773A10"/>
    <w:rsid w:val="007743E9"/>
    <w:rsid w:val="007774FA"/>
    <w:rsid w:val="00780C28"/>
    <w:rsid w:val="007842ED"/>
    <w:rsid w:val="007844CF"/>
    <w:rsid w:val="00790813"/>
    <w:rsid w:val="00792EAC"/>
    <w:rsid w:val="00795400"/>
    <w:rsid w:val="00797C80"/>
    <w:rsid w:val="007A1F93"/>
    <w:rsid w:val="007A3CFF"/>
    <w:rsid w:val="007A4B4D"/>
    <w:rsid w:val="007A4CEC"/>
    <w:rsid w:val="007B441E"/>
    <w:rsid w:val="007B662F"/>
    <w:rsid w:val="007B752D"/>
    <w:rsid w:val="007C03C4"/>
    <w:rsid w:val="007D07DD"/>
    <w:rsid w:val="007D0801"/>
    <w:rsid w:val="007D0D4F"/>
    <w:rsid w:val="007D4CE0"/>
    <w:rsid w:val="007E42A0"/>
    <w:rsid w:val="007E503C"/>
    <w:rsid w:val="007E57BE"/>
    <w:rsid w:val="007F02E0"/>
    <w:rsid w:val="00800DB8"/>
    <w:rsid w:val="0080251A"/>
    <w:rsid w:val="00803642"/>
    <w:rsid w:val="00805065"/>
    <w:rsid w:val="008124E2"/>
    <w:rsid w:val="0081608A"/>
    <w:rsid w:val="00817A5C"/>
    <w:rsid w:val="00817CE8"/>
    <w:rsid w:val="00821E76"/>
    <w:rsid w:val="00821F04"/>
    <w:rsid w:val="00822D3D"/>
    <w:rsid w:val="008233D7"/>
    <w:rsid w:val="00823F41"/>
    <w:rsid w:val="008273B3"/>
    <w:rsid w:val="008310E8"/>
    <w:rsid w:val="0083291D"/>
    <w:rsid w:val="00833275"/>
    <w:rsid w:val="00833C0E"/>
    <w:rsid w:val="00834014"/>
    <w:rsid w:val="00835029"/>
    <w:rsid w:val="0083686E"/>
    <w:rsid w:val="008370FC"/>
    <w:rsid w:val="00840017"/>
    <w:rsid w:val="00841A7B"/>
    <w:rsid w:val="00843170"/>
    <w:rsid w:val="0084411A"/>
    <w:rsid w:val="00850294"/>
    <w:rsid w:val="0085057E"/>
    <w:rsid w:val="00850FFA"/>
    <w:rsid w:val="00851D82"/>
    <w:rsid w:val="0085455C"/>
    <w:rsid w:val="00855328"/>
    <w:rsid w:val="00861DB1"/>
    <w:rsid w:val="00862736"/>
    <w:rsid w:val="00864AF9"/>
    <w:rsid w:val="00866274"/>
    <w:rsid w:val="0086785B"/>
    <w:rsid w:val="00867FA6"/>
    <w:rsid w:val="00871975"/>
    <w:rsid w:val="00871B9F"/>
    <w:rsid w:val="008728AB"/>
    <w:rsid w:val="00873509"/>
    <w:rsid w:val="00876E5E"/>
    <w:rsid w:val="00877ABE"/>
    <w:rsid w:val="008807C0"/>
    <w:rsid w:val="008816A8"/>
    <w:rsid w:val="008838B8"/>
    <w:rsid w:val="008930F2"/>
    <w:rsid w:val="00893A70"/>
    <w:rsid w:val="008955BB"/>
    <w:rsid w:val="00896445"/>
    <w:rsid w:val="00896590"/>
    <w:rsid w:val="008978DD"/>
    <w:rsid w:val="00897E1E"/>
    <w:rsid w:val="008A5E31"/>
    <w:rsid w:val="008A6B5A"/>
    <w:rsid w:val="008B2E11"/>
    <w:rsid w:val="008B47EA"/>
    <w:rsid w:val="008B60AA"/>
    <w:rsid w:val="008B6C5D"/>
    <w:rsid w:val="008C54DE"/>
    <w:rsid w:val="008C5651"/>
    <w:rsid w:val="008C7BFF"/>
    <w:rsid w:val="008D0988"/>
    <w:rsid w:val="008D3CE3"/>
    <w:rsid w:val="008D6926"/>
    <w:rsid w:val="008D6DEC"/>
    <w:rsid w:val="008D7165"/>
    <w:rsid w:val="008D7607"/>
    <w:rsid w:val="008E7058"/>
    <w:rsid w:val="008E7600"/>
    <w:rsid w:val="008F12D6"/>
    <w:rsid w:val="008F148F"/>
    <w:rsid w:val="008F33D1"/>
    <w:rsid w:val="008F3432"/>
    <w:rsid w:val="008F414D"/>
    <w:rsid w:val="008F55CD"/>
    <w:rsid w:val="008F590C"/>
    <w:rsid w:val="008F5CBC"/>
    <w:rsid w:val="008F799F"/>
    <w:rsid w:val="00900722"/>
    <w:rsid w:val="0090209A"/>
    <w:rsid w:val="00904461"/>
    <w:rsid w:val="009056AA"/>
    <w:rsid w:val="009059CC"/>
    <w:rsid w:val="00915763"/>
    <w:rsid w:val="00916CE3"/>
    <w:rsid w:val="00922C12"/>
    <w:rsid w:val="0092300A"/>
    <w:rsid w:val="00925342"/>
    <w:rsid w:val="00927D9D"/>
    <w:rsid w:val="00930D66"/>
    <w:rsid w:val="0093679A"/>
    <w:rsid w:val="00937165"/>
    <w:rsid w:val="00937AF7"/>
    <w:rsid w:val="00940EE4"/>
    <w:rsid w:val="0094116E"/>
    <w:rsid w:val="00941D0B"/>
    <w:rsid w:val="00941F55"/>
    <w:rsid w:val="009443E0"/>
    <w:rsid w:val="00945C00"/>
    <w:rsid w:val="009471FD"/>
    <w:rsid w:val="00950813"/>
    <w:rsid w:val="00951801"/>
    <w:rsid w:val="009549B1"/>
    <w:rsid w:val="00954BD7"/>
    <w:rsid w:val="00955140"/>
    <w:rsid w:val="009569BB"/>
    <w:rsid w:val="00956F14"/>
    <w:rsid w:val="0096019E"/>
    <w:rsid w:val="00962B00"/>
    <w:rsid w:val="00970CF4"/>
    <w:rsid w:val="0097267E"/>
    <w:rsid w:val="00973CE2"/>
    <w:rsid w:val="00980BB8"/>
    <w:rsid w:val="00981F89"/>
    <w:rsid w:val="009839F2"/>
    <w:rsid w:val="00985583"/>
    <w:rsid w:val="00985B5E"/>
    <w:rsid w:val="00985E71"/>
    <w:rsid w:val="00986D45"/>
    <w:rsid w:val="00987820"/>
    <w:rsid w:val="00987FFC"/>
    <w:rsid w:val="00990F41"/>
    <w:rsid w:val="009928E6"/>
    <w:rsid w:val="009945BA"/>
    <w:rsid w:val="0099477E"/>
    <w:rsid w:val="009952F6"/>
    <w:rsid w:val="00996FB0"/>
    <w:rsid w:val="00997C2E"/>
    <w:rsid w:val="009A2BA3"/>
    <w:rsid w:val="009A3B96"/>
    <w:rsid w:val="009A42B0"/>
    <w:rsid w:val="009B1E61"/>
    <w:rsid w:val="009B232C"/>
    <w:rsid w:val="009B384A"/>
    <w:rsid w:val="009B5BC8"/>
    <w:rsid w:val="009B72FC"/>
    <w:rsid w:val="009B77EA"/>
    <w:rsid w:val="009B7958"/>
    <w:rsid w:val="009B7986"/>
    <w:rsid w:val="009C2455"/>
    <w:rsid w:val="009C25D4"/>
    <w:rsid w:val="009C54F7"/>
    <w:rsid w:val="009C6A01"/>
    <w:rsid w:val="009C784A"/>
    <w:rsid w:val="009C7CD1"/>
    <w:rsid w:val="009D0DF3"/>
    <w:rsid w:val="009D4DEC"/>
    <w:rsid w:val="009E3767"/>
    <w:rsid w:val="009E5F67"/>
    <w:rsid w:val="009F2915"/>
    <w:rsid w:val="009F518F"/>
    <w:rsid w:val="009F690E"/>
    <w:rsid w:val="009F71D2"/>
    <w:rsid w:val="00A02EF4"/>
    <w:rsid w:val="00A13FA6"/>
    <w:rsid w:val="00A174EF"/>
    <w:rsid w:val="00A2276C"/>
    <w:rsid w:val="00A238D1"/>
    <w:rsid w:val="00A2628B"/>
    <w:rsid w:val="00A26FC8"/>
    <w:rsid w:val="00A32955"/>
    <w:rsid w:val="00A33364"/>
    <w:rsid w:val="00A34D26"/>
    <w:rsid w:val="00A400F5"/>
    <w:rsid w:val="00A4211F"/>
    <w:rsid w:val="00A45D79"/>
    <w:rsid w:val="00A4654A"/>
    <w:rsid w:val="00A50CF9"/>
    <w:rsid w:val="00A5146E"/>
    <w:rsid w:val="00A51515"/>
    <w:rsid w:val="00A53B12"/>
    <w:rsid w:val="00A604B6"/>
    <w:rsid w:val="00A61350"/>
    <w:rsid w:val="00A61D44"/>
    <w:rsid w:val="00A64EF1"/>
    <w:rsid w:val="00A67CB3"/>
    <w:rsid w:val="00A71C8C"/>
    <w:rsid w:val="00A75808"/>
    <w:rsid w:val="00A7597C"/>
    <w:rsid w:val="00A7667C"/>
    <w:rsid w:val="00A76C22"/>
    <w:rsid w:val="00A77016"/>
    <w:rsid w:val="00A803A5"/>
    <w:rsid w:val="00A80BFA"/>
    <w:rsid w:val="00A80EA6"/>
    <w:rsid w:val="00A84FC1"/>
    <w:rsid w:val="00A859FD"/>
    <w:rsid w:val="00A86425"/>
    <w:rsid w:val="00A87253"/>
    <w:rsid w:val="00A92FC2"/>
    <w:rsid w:val="00A93EDC"/>
    <w:rsid w:val="00A942BB"/>
    <w:rsid w:val="00A94577"/>
    <w:rsid w:val="00A94A03"/>
    <w:rsid w:val="00A94AEA"/>
    <w:rsid w:val="00A9595C"/>
    <w:rsid w:val="00AA094A"/>
    <w:rsid w:val="00AA36EF"/>
    <w:rsid w:val="00AA68C6"/>
    <w:rsid w:val="00AB0FB8"/>
    <w:rsid w:val="00AB3D79"/>
    <w:rsid w:val="00AB4ABB"/>
    <w:rsid w:val="00AB513D"/>
    <w:rsid w:val="00AB58C4"/>
    <w:rsid w:val="00AB5C43"/>
    <w:rsid w:val="00AB684A"/>
    <w:rsid w:val="00AC1048"/>
    <w:rsid w:val="00AC1081"/>
    <w:rsid w:val="00AC1B5F"/>
    <w:rsid w:val="00AC27AA"/>
    <w:rsid w:val="00AC59F9"/>
    <w:rsid w:val="00AD018B"/>
    <w:rsid w:val="00AD1149"/>
    <w:rsid w:val="00AD23A1"/>
    <w:rsid w:val="00AD23C6"/>
    <w:rsid w:val="00AD50B8"/>
    <w:rsid w:val="00AD5DA5"/>
    <w:rsid w:val="00AD68D4"/>
    <w:rsid w:val="00AD79E7"/>
    <w:rsid w:val="00AE614C"/>
    <w:rsid w:val="00AF061F"/>
    <w:rsid w:val="00B021CA"/>
    <w:rsid w:val="00B02F13"/>
    <w:rsid w:val="00B05634"/>
    <w:rsid w:val="00B05C40"/>
    <w:rsid w:val="00B06890"/>
    <w:rsid w:val="00B12065"/>
    <w:rsid w:val="00B14173"/>
    <w:rsid w:val="00B15B4D"/>
    <w:rsid w:val="00B219D2"/>
    <w:rsid w:val="00B2371C"/>
    <w:rsid w:val="00B23F21"/>
    <w:rsid w:val="00B24332"/>
    <w:rsid w:val="00B310C2"/>
    <w:rsid w:val="00B34814"/>
    <w:rsid w:val="00B4008E"/>
    <w:rsid w:val="00B42163"/>
    <w:rsid w:val="00B42FCF"/>
    <w:rsid w:val="00B44072"/>
    <w:rsid w:val="00B4579F"/>
    <w:rsid w:val="00B46961"/>
    <w:rsid w:val="00B50A07"/>
    <w:rsid w:val="00B512D0"/>
    <w:rsid w:val="00B5231D"/>
    <w:rsid w:val="00B53FAA"/>
    <w:rsid w:val="00B5643E"/>
    <w:rsid w:val="00B56850"/>
    <w:rsid w:val="00B60145"/>
    <w:rsid w:val="00B62283"/>
    <w:rsid w:val="00B632A0"/>
    <w:rsid w:val="00B63349"/>
    <w:rsid w:val="00B63906"/>
    <w:rsid w:val="00B6614C"/>
    <w:rsid w:val="00B73FF3"/>
    <w:rsid w:val="00B80192"/>
    <w:rsid w:val="00B822AD"/>
    <w:rsid w:val="00B836A5"/>
    <w:rsid w:val="00B864AD"/>
    <w:rsid w:val="00B915F2"/>
    <w:rsid w:val="00B942AF"/>
    <w:rsid w:val="00B94B94"/>
    <w:rsid w:val="00B9547A"/>
    <w:rsid w:val="00B97859"/>
    <w:rsid w:val="00BA24E9"/>
    <w:rsid w:val="00BA4761"/>
    <w:rsid w:val="00BA49EB"/>
    <w:rsid w:val="00BB06BD"/>
    <w:rsid w:val="00BB2267"/>
    <w:rsid w:val="00BB4B23"/>
    <w:rsid w:val="00BB5B6B"/>
    <w:rsid w:val="00BC283E"/>
    <w:rsid w:val="00BC2979"/>
    <w:rsid w:val="00BC339D"/>
    <w:rsid w:val="00BC3D9C"/>
    <w:rsid w:val="00BC4BE2"/>
    <w:rsid w:val="00BC4C0E"/>
    <w:rsid w:val="00BC5095"/>
    <w:rsid w:val="00BC6BF6"/>
    <w:rsid w:val="00BD1D6D"/>
    <w:rsid w:val="00BD4E53"/>
    <w:rsid w:val="00BD4ECD"/>
    <w:rsid w:val="00BD4EFF"/>
    <w:rsid w:val="00BD659A"/>
    <w:rsid w:val="00BD7743"/>
    <w:rsid w:val="00BE155D"/>
    <w:rsid w:val="00BE2601"/>
    <w:rsid w:val="00BE37D0"/>
    <w:rsid w:val="00BE46C5"/>
    <w:rsid w:val="00BF0DA8"/>
    <w:rsid w:val="00BF1AF8"/>
    <w:rsid w:val="00BF1D4D"/>
    <w:rsid w:val="00BF34E5"/>
    <w:rsid w:val="00BF4A63"/>
    <w:rsid w:val="00BF4DE8"/>
    <w:rsid w:val="00BF4F5D"/>
    <w:rsid w:val="00BF65E1"/>
    <w:rsid w:val="00BF699E"/>
    <w:rsid w:val="00C023EF"/>
    <w:rsid w:val="00C028E6"/>
    <w:rsid w:val="00C02BC5"/>
    <w:rsid w:val="00C03865"/>
    <w:rsid w:val="00C03D84"/>
    <w:rsid w:val="00C04E9D"/>
    <w:rsid w:val="00C05564"/>
    <w:rsid w:val="00C076A8"/>
    <w:rsid w:val="00C10644"/>
    <w:rsid w:val="00C118C8"/>
    <w:rsid w:val="00C12828"/>
    <w:rsid w:val="00C12BA8"/>
    <w:rsid w:val="00C153F6"/>
    <w:rsid w:val="00C206CB"/>
    <w:rsid w:val="00C2099F"/>
    <w:rsid w:val="00C21000"/>
    <w:rsid w:val="00C23538"/>
    <w:rsid w:val="00C23EB5"/>
    <w:rsid w:val="00C24B56"/>
    <w:rsid w:val="00C253B3"/>
    <w:rsid w:val="00C30DD8"/>
    <w:rsid w:val="00C312E4"/>
    <w:rsid w:val="00C32590"/>
    <w:rsid w:val="00C33E10"/>
    <w:rsid w:val="00C33F75"/>
    <w:rsid w:val="00C41320"/>
    <w:rsid w:val="00C43879"/>
    <w:rsid w:val="00C43A12"/>
    <w:rsid w:val="00C45B84"/>
    <w:rsid w:val="00C45BF2"/>
    <w:rsid w:val="00C47070"/>
    <w:rsid w:val="00C54787"/>
    <w:rsid w:val="00C569A4"/>
    <w:rsid w:val="00C5794C"/>
    <w:rsid w:val="00C61B57"/>
    <w:rsid w:val="00C61BDC"/>
    <w:rsid w:val="00C6676D"/>
    <w:rsid w:val="00C67BBE"/>
    <w:rsid w:val="00C67CA5"/>
    <w:rsid w:val="00C7007B"/>
    <w:rsid w:val="00C73BCB"/>
    <w:rsid w:val="00C74388"/>
    <w:rsid w:val="00C74F46"/>
    <w:rsid w:val="00C75E79"/>
    <w:rsid w:val="00C761AE"/>
    <w:rsid w:val="00C761F2"/>
    <w:rsid w:val="00C7656A"/>
    <w:rsid w:val="00C76AC1"/>
    <w:rsid w:val="00C77AAB"/>
    <w:rsid w:val="00C77E67"/>
    <w:rsid w:val="00C82ECE"/>
    <w:rsid w:val="00C85727"/>
    <w:rsid w:val="00C85A4D"/>
    <w:rsid w:val="00C85AFC"/>
    <w:rsid w:val="00C876CA"/>
    <w:rsid w:val="00C87F2D"/>
    <w:rsid w:val="00C90A9C"/>
    <w:rsid w:val="00C92C0F"/>
    <w:rsid w:val="00C92FE2"/>
    <w:rsid w:val="00C9336E"/>
    <w:rsid w:val="00C93C78"/>
    <w:rsid w:val="00C9462A"/>
    <w:rsid w:val="00CA140B"/>
    <w:rsid w:val="00CA4488"/>
    <w:rsid w:val="00CA683F"/>
    <w:rsid w:val="00CB0A49"/>
    <w:rsid w:val="00CB2226"/>
    <w:rsid w:val="00CB43D7"/>
    <w:rsid w:val="00CB495D"/>
    <w:rsid w:val="00CB4FEB"/>
    <w:rsid w:val="00CC16C9"/>
    <w:rsid w:val="00CC29F2"/>
    <w:rsid w:val="00CC3383"/>
    <w:rsid w:val="00CC39FD"/>
    <w:rsid w:val="00CC5DF2"/>
    <w:rsid w:val="00CC608E"/>
    <w:rsid w:val="00CC6105"/>
    <w:rsid w:val="00CC6831"/>
    <w:rsid w:val="00CD1BFD"/>
    <w:rsid w:val="00CD300D"/>
    <w:rsid w:val="00CD6ADD"/>
    <w:rsid w:val="00CD6C09"/>
    <w:rsid w:val="00CD7737"/>
    <w:rsid w:val="00CE5FF0"/>
    <w:rsid w:val="00CE6371"/>
    <w:rsid w:val="00CE67BF"/>
    <w:rsid w:val="00CE72D1"/>
    <w:rsid w:val="00CE7D94"/>
    <w:rsid w:val="00CF34D3"/>
    <w:rsid w:val="00CF5673"/>
    <w:rsid w:val="00D01AF1"/>
    <w:rsid w:val="00D053B9"/>
    <w:rsid w:val="00D056B9"/>
    <w:rsid w:val="00D070AE"/>
    <w:rsid w:val="00D1021E"/>
    <w:rsid w:val="00D10A4A"/>
    <w:rsid w:val="00D111C3"/>
    <w:rsid w:val="00D14E7C"/>
    <w:rsid w:val="00D151A4"/>
    <w:rsid w:val="00D168A8"/>
    <w:rsid w:val="00D20F82"/>
    <w:rsid w:val="00D2120D"/>
    <w:rsid w:val="00D24D44"/>
    <w:rsid w:val="00D24D74"/>
    <w:rsid w:val="00D25C9E"/>
    <w:rsid w:val="00D307E2"/>
    <w:rsid w:val="00D3098D"/>
    <w:rsid w:val="00D30C53"/>
    <w:rsid w:val="00D41816"/>
    <w:rsid w:val="00D43A14"/>
    <w:rsid w:val="00D50F24"/>
    <w:rsid w:val="00D51249"/>
    <w:rsid w:val="00D51BCF"/>
    <w:rsid w:val="00D570DB"/>
    <w:rsid w:val="00D625D2"/>
    <w:rsid w:val="00D642F2"/>
    <w:rsid w:val="00D64CFE"/>
    <w:rsid w:val="00D652CE"/>
    <w:rsid w:val="00D66E02"/>
    <w:rsid w:val="00D74B87"/>
    <w:rsid w:val="00D74EFB"/>
    <w:rsid w:val="00D8286F"/>
    <w:rsid w:val="00D852D2"/>
    <w:rsid w:val="00D90EE5"/>
    <w:rsid w:val="00D90EED"/>
    <w:rsid w:val="00D91843"/>
    <w:rsid w:val="00D92F17"/>
    <w:rsid w:val="00D958DD"/>
    <w:rsid w:val="00DA0569"/>
    <w:rsid w:val="00DA0748"/>
    <w:rsid w:val="00DA3130"/>
    <w:rsid w:val="00DA6988"/>
    <w:rsid w:val="00DA6DC9"/>
    <w:rsid w:val="00DB04E8"/>
    <w:rsid w:val="00DB1E7C"/>
    <w:rsid w:val="00DB2B93"/>
    <w:rsid w:val="00DB3C3D"/>
    <w:rsid w:val="00DB410A"/>
    <w:rsid w:val="00DB4D05"/>
    <w:rsid w:val="00DC1DE2"/>
    <w:rsid w:val="00DC2418"/>
    <w:rsid w:val="00DC56CA"/>
    <w:rsid w:val="00DC7F58"/>
    <w:rsid w:val="00DD0164"/>
    <w:rsid w:val="00DD1679"/>
    <w:rsid w:val="00DD3A48"/>
    <w:rsid w:val="00DD427D"/>
    <w:rsid w:val="00DE6820"/>
    <w:rsid w:val="00DE68FC"/>
    <w:rsid w:val="00DF1F3D"/>
    <w:rsid w:val="00DF2D2A"/>
    <w:rsid w:val="00DF64B9"/>
    <w:rsid w:val="00E0280A"/>
    <w:rsid w:val="00E10791"/>
    <w:rsid w:val="00E10F3A"/>
    <w:rsid w:val="00E13B95"/>
    <w:rsid w:val="00E13BE3"/>
    <w:rsid w:val="00E1405B"/>
    <w:rsid w:val="00E1504C"/>
    <w:rsid w:val="00E177E7"/>
    <w:rsid w:val="00E21303"/>
    <w:rsid w:val="00E215C6"/>
    <w:rsid w:val="00E23763"/>
    <w:rsid w:val="00E246FC"/>
    <w:rsid w:val="00E24EC1"/>
    <w:rsid w:val="00E25C3E"/>
    <w:rsid w:val="00E27E3D"/>
    <w:rsid w:val="00E30625"/>
    <w:rsid w:val="00E35534"/>
    <w:rsid w:val="00E357F3"/>
    <w:rsid w:val="00E36B06"/>
    <w:rsid w:val="00E37071"/>
    <w:rsid w:val="00E40F02"/>
    <w:rsid w:val="00E45C37"/>
    <w:rsid w:val="00E5466C"/>
    <w:rsid w:val="00E6096E"/>
    <w:rsid w:val="00E61E24"/>
    <w:rsid w:val="00E623BE"/>
    <w:rsid w:val="00E64829"/>
    <w:rsid w:val="00E66137"/>
    <w:rsid w:val="00E662EE"/>
    <w:rsid w:val="00E70F6B"/>
    <w:rsid w:val="00E71E32"/>
    <w:rsid w:val="00E72500"/>
    <w:rsid w:val="00E75E9A"/>
    <w:rsid w:val="00E77517"/>
    <w:rsid w:val="00E85580"/>
    <w:rsid w:val="00E85782"/>
    <w:rsid w:val="00E85E37"/>
    <w:rsid w:val="00E86250"/>
    <w:rsid w:val="00E86BC8"/>
    <w:rsid w:val="00E901E0"/>
    <w:rsid w:val="00E91B4A"/>
    <w:rsid w:val="00E9287B"/>
    <w:rsid w:val="00E9465C"/>
    <w:rsid w:val="00E94D20"/>
    <w:rsid w:val="00E94D76"/>
    <w:rsid w:val="00E95210"/>
    <w:rsid w:val="00EA2AF8"/>
    <w:rsid w:val="00EA4783"/>
    <w:rsid w:val="00EA4A17"/>
    <w:rsid w:val="00EA5EAD"/>
    <w:rsid w:val="00EA6F19"/>
    <w:rsid w:val="00EB20DD"/>
    <w:rsid w:val="00EB22A0"/>
    <w:rsid w:val="00EB2475"/>
    <w:rsid w:val="00EB3C28"/>
    <w:rsid w:val="00EB5B41"/>
    <w:rsid w:val="00EB66F2"/>
    <w:rsid w:val="00EB7457"/>
    <w:rsid w:val="00EC093B"/>
    <w:rsid w:val="00EC271A"/>
    <w:rsid w:val="00EC5ED2"/>
    <w:rsid w:val="00EC62FB"/>
    <w:rsid w:val="00EC68D2"/>
    <w:rsid w:val="00EC7490"/>
    <w:rsid w:val="00ED097E"/>
    <w:rsid w:val="00ED0EEA"/>
    <w:rsid w:val="00ED274E"/>
    <w:rsid w:val="00ED32E1"/>
    <w:rsid w:val="00ED4FCE"/>
    <w:rsid w:val="00ED68E2"/>
    <w:rsid w:val="00ED6C86"/>
    <w:rsid w:val="00EE4D74"/>
    <w:rsid w:val="00EF2906"/>
    <w:rsid w:val="00EF31B7"/>
    <w:rsid w:val="00EF3931"/>
    <w:rsid w:val="00EF6BFE"/>
    <w:rsid w:val="00F033DE"/>
    <w:rsid w:val="00F039E8"/>
    <w:rsid w:val="00F0502F"/>
    <w:rsid w:val="00F05900"/>
    <w:rsid w:val="00F06639"/>
    <w:rsid w:val="00F13C53"/>
    <w:rsid w:val="00F13C90"/>
    <w:rsid w:val="00F20383"/>
    <w:rsid w:val="00F2048F"/>
    <w:rsid w:val="00F213AD"/>
    <w:rsid w:val="00F25053"/>
    <w:rsid w:val="00F2523A"/>
    <w:rsid w:val="00F26527"/>
    <w:rsid w:val="00F30ECD"/>
    <w:rsid w:val="00F30ECE"/>
    <w:rsid w:val="00F33FC7"/>
    <w:rsid w:val="00F34AFB"/>
    <w:rsid w:val="00F35BDE"/>
    <w:rsid w:val="00F36881"/>
    <w:rsid w:val="00F37999"/>
    <w:rsid w:val="00F40C57"/>
    <w:rsid w:val="00F410A4"/>
    <w:rsid w:val="00F427AE"/>
    <w:rsid w:val="00F4335E"/>
    <w:rsid w:val="00F45C45"/>
    <w:rsid w:val="00F47EF8"/>
    <w:rsid w:val="00F50996"/>
    <w:rsid w:val="00F51349"/>
    <w:rsid w:val="00F53F1B"/>
    <w:rsid w:val="00F545DE"/>
    <w:rsid w:val="00F55D15"/>
    <w:rsid w:val="00F564A5"/>
    <w:rsid w:val="00F57818"/>
    <w:rsid w:val="00F61430"/>
    <w:rsid w:val="00F65DA4"/>
    <w:rsid w:val="00F65FF0"/>
    <w:rsid w:val="00F66700"/>
    <w:rsid w:val="00F6671F"/>
    <w:rsid w:val="00F6691B"/>
    <w:rsid w:val="00F713EF"/>
    <w:rsid w:val="00F71D81"/>
    <w:rsid w:val="00F8172C"/>
    <w:rsid w:val="00F82AD7"/>
    <w:rsid w:val="00F82B65"/>
    <w:rsid w:val="00F82F25"/>
    <w:rsid w:val="00F82F49"/>
    <w:rsid w:val="00F84167"/>
    <w:rsid w:val="00F86228"/>
    <w:rsid w:val="00F879D5"/>
    <w:rsid w:val="00F930D5"/>
    <w:rsid w:val="00F957BC"/>
    <w:rsid w:val="00FA46F8"/>
    <w:rsid w:val="00FB0957"/>
    <w:rsid w:val="00FB198C"/>
    <w:rsid w:val="00FB2CBF"/>
    <w:rsid w:val="00FB3D2A"/>
    <w:rsid w:val="00FB4E77"/>
    <w:rsid w:val="00FB5A0D"/>
    <w:rsid w:val="00FB7247"/>
    <w:rsid w:val="00FB7624"/>
    <w:rsid w:val="00FC0BA2"/>
    <w:rsid w:val="00FC16CF"/>
    <w:rsid w:val="00FC28E8"/>
    <w:rsid w:val="00FC4893"/>
    <w:rsid w:val="00FC4F64"/>
    <w:rsid w:val="00FC599D"/>
    <w:rsid w:val="00FD24CE"/>
    <w:rsid w:val="00FD300F"/>
    <w:rsid w:val="00FD32D4"/>
    <w:rsid w:val="00FD4B69"/>
    <w:rsid w:val="00FD5B3B"/>
    <w:rsid w:val="00FD6076"/>
    <w:rsid w:val="00FD6DBB"/>
    <w:rsid w:val="00FE5172"/>
    <w:rsid w:val="00FE5B7A"/>
    <w:rsid w:val="00FF070E"/>
    <w:rsid w:val="00FF43D5"/>
    <w:rsid w:val="00FF48DC"/>
    <w:rsid w:val="00FF581A"/>
    <w:rsid w:val="00FF5D42"/>
    <w:rsid w:val="00FF6FDB"/>
    <w:rsid w:val="00FF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6E25"/>
  <w15:chartTrackingRefBased/>
  <w15:docId w15:val="{1FD37BCB-C326-464B-AE93-D33266C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07"/>
    <w:pPr>
      <w:spacing w:before="100" w:after="0" w:line="288" w:lineRule="auto"/>
      <w:jc w:val="both"/>
    </w:pPr>
    <w:rPr>
      <w:sz w:val="24"/>
    </w:rPr>
  </w:style>
  <w:style w:type="paragraph" w:styleId="Heading1">
    <w:name w:val="heading 1"/>
    <w:basedOn w:val="Normal"/>
    <w:next w:val="Normal"/>
    <w:link w:val="Heading1Char"/>
    <w:uiPriority w:val="9"/>
    <w:qFormat/>
    <w:rsid w:val="00FC16CF"/>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96445"/>
    <w:pPr>
      <w:keepNext/>
      <w:keepLines/>
      <w:jc w:val="left"/>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F31B7"/>
    <w:pPr>
      <w:keepNext/>
      <w:keepLines/>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53FAA"/>
    <w:pPr>
      <w:keepNext/>
      <w:keepLines/>
      <w:spacing w:before="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6CF"/>
    <w:rPr>
      <w:rFonts w:eastAsiaTheme="majorEastAsia" w:cstheme="majorBidi"/>
      <w:b/>
      <w:sz w:val="24"/>
      <w:szCs w:val="32"/>
    </w:rPr>
  </w:style>
  <w:style w:type="character" w:customStyle="1" w:styleId="Heading4Char">
    <w:name w:val="Heading 4 Char"/>
    <w:basedOn w:val="DefaultParagraphFont"/>
    <w:link w:val="Heading4"/>
    <w:uiPriority w:val="9"/>
    <w:rsid w:val="00B53FAA"/>
    <w:rPr>
      <w:rFonts w:eastAsiaTheme="majorEastAsia" w:cstheme="majorBidi"/>
      <w:b/>
      <w:i/>
      <w:iCs/>
      <w:sz w:val="24"/>
    </w:rPr>
  </w:style>
  <w:style w:type="paragraph" w:styleId="ListParagraph">
    <w:name w:val="List Paragraph"/>
    <w:basedOn w:val="Normal"/>
    <w:uiPriority w:val="34"/>
    <w:qFormat/>
    <w:rsid w:val="00D642F2"/>
    <w:pPr>
      <w:ind w:left="720"/>
      <w:contextualSpacing/>
    </w:pPr>
  </w:style>
  <w:style w:type="character" w:customStyle="1" w:styleId="fontstyle01">
    <w:name w:val="fontstyle01"/>
    <w:basedOn w:val="DefaultParagraphFont"/>
    <w:rsid w:val="00D92F17"/>
    <w:rPr>
      <w:rFonts w:ascii="Montserrat-Regular" w:hAnsi="Montserrat-Regular" w:hint="default"/>
      <w:b w:val="0"/>
      <w:bCs w:val="0"/>
      <w:i w:val="0"/>
      <w:iCs w:val="0"/>
      <w:color w:val="000000"/>
      <w:sz w:val="22"/>
      <w:szCs w:val="22"/>
    </w:rPr>
  </w:style>
  <w:style w:type="character" w:customStyle="1" w:styleId="fontstyle21">
    <w:name w:val="fontstyle21"/>
    <w:basedOn w:val="DefaultParagraphFont"/>
    <w:rsid w:val="00835029"/>
    <w:rPr>
      <w:rFonts w:ascii="Montserrat-Regular" w:hAnsi="Montserrat-Regular" w:hint="default"/>
      <w:b w:val="0"/>
      <w:bCs w:val="0"/>
      <w:i w:val="0"/>
      <w:iCs w:val="0"/>
      <w:color w:val="000000"/>
      <w:sz w:val="22"/>
      <w:szCs w:val="22"/>
    </w:rPr>
  </w:style>
  <w:style w:type="character" w:styleId="Strong">
    <w:name w:val="Strong"/>
    <w:basedOn w:val="DefaultParagraphFont"/>
    <w:uiPriority w:val="22"/>
    <w:qFormat/>
    <w:rsid w:val="00C85727"/>
    <w:rPr>
      <w:b/>
      <w:bCs/>
    </w:rPr>
  </w:style>
  <w:style w:type="character" w:customStyle="1" w:styleId="Heading2Char">
    <w:name w:val="Heading 2 Char"/>
    <w:basedOn w:val="DefaultParagraphFont"/>
    <w:link w:val="Heading2"/>
    <w:uiPriority w:val="9"/>
    <w:rsid w:val="00896445"/>
    <w:rPr>
      <w:rFonts w:eastAsiaTheme="majorEastAsia" w:cstheme="majorBidi"/>
      <w:b/>
      <w:sz w:val="26"/>
      <w:szCs w:val="26"/>
    </w:rPr>
  </w:style>
  <w:style w:type="character" w:customStyle="1" w:styleId="Heading3Char">
    <w:name w:val="Heading 3 Char"/>
    <w:basedOn w:val="DefaultParagraphFont"/>
    <w:link w:val="Heading3"/>
    <w:uiPriority w:val="9"/>
    <w:rsid w:val="00EF31B7"/>
    <w:rPr>
      <w:rFonts w:eastAsiaTheme="majorEastAsia" w:cstheme="majorBidi"/>
      <w:b/>
      <w:sz w:val="24"/>
      <w:szCs w:val="24"/>
    </w:rPr>
  </w:style>
  <w:style w:type="paragraph" w:styleId="NormalWeb">
    <w:name w:val="Normal (Web)"/>
    <w:basedOn w:val="Normal"/>
    <w:uiPriority w:val="99"/>
    <w:unhideWhenUsed/>
    <w:rsid w:val="00247A82"/>
    <w:pPr>
      <w:spacing w:beforeAutospacing="1" w:after="100" w:afterAutospacing="1"/>
      <w:jc w:val="left"/>
    </w:pPr>
    <w:rPr>
      <w:rFonts w:eastAsia="Times New Roman" w:cs="Times New Roman"/>
      <w:szCs w:val="24"/>
    </w:rPr>
  </w:style>
  <w:style w:type="character" w:styleId="Emphasis">
    <w:name w:val="Emphasis"/>
    <w:basedOn w:val="DefaultParagraphFont"/>
    <w:uiPriority w:val="20"/>
    <w:qFormat/>
    <w:rsid w:val="00247A82"/>
    <w:rPr>
      <w:i/>
      <w:iCs/>
    </w:rPr>
  </w:style>
  <w:style w:type="character" w:styleId="Hyperlink">
    <w:name w:val="Hyperlink"/>
    <w:basedOn w:val="DefaultParagraphFont"/>
    <w:uiPriority w:val="99"/>
    <w:unhideWhenUsed/>
    <w:rsid w:val="00247A82"/>
    <w:rPr>
      <w:color w:val="0000FF"/>
      <w:u w:val="single"/>
    </w:rPr>
  </w:style>
  <w:style w:type="character" w:customStyle="1" w:styleId="number">
    <w:name w:val="number"/>
    <w:basedOn w:val="DefaultParagraphFont"/>
    <w:rsid w:val="00247A82"/>
  </w:style>
  <w:style w:type="paragraph" w:styleId="Caption">
    <w:name w:val="caption"/>
    <w:aliases w:val="Bảng"/>
    <w:basedOn w:val="Normal"/>
    <w:next w:val="Normal"/>
    <w:uiPriority w:val="35"/>
    <w:unhideWhenUsed/>
    <w:qFormat/>
    <w:rsid w:val="00D852D2"/>
    <w:pPr>
      <w:spacing w:before="0" w:after="200"/>
      <w:jc w:val="right"/>
    </w:pPr>
    <w:rPr>
      <w:i/>
      <w:iCs/>
      <w:color w:val="0000FF"/>
      <w:sz w:val="18"/>
      <w:szCs w:val="18"/>
    </w:rPr>
  </w:style>
  <w:style w:type="paragraph" w:styleId="TableofFigures">
    <w:name w:val="table of figures"/>
    <w:basedOn w:val="Normal"/>
    <w:next w:val="Normal"/>
    <w:uiPriority w:val="99"/>
    <w:unhideWhenUsed/>
    <w:rsid w:val="00EB66F2"/>
  </w:style>
  <w:style w:type="table" w:styleId="TableGrid">
    <w:name w:val="Table Grid"/>
    <w:basedOn w:val="TableNormal"/>
    <w:uiPriority w:val="59"/>
    <w:rsid w:val="0050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601E"/>
    <w:rPr>
      <w:color w:val="605E5C"/>
      <w:shd w:val="clear" w:color="auto" w:fill="E1DFDD"/>
    </w:rPr>
  </w:style>
  <w:style w:type="paragraph" w:styleId="Revision">
    <w:name w:val="Revision"/>
    <w:hidden/>
    <w:uiPriority w:val="99"/>
    <w:semiHidden/>
    <w:rsid w:val="008E760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317">
      <w:bodyDiv w:val="1"/>
      <w:marLeft w:val="0"/>
      <w:marRight w:val="0"/>
      <w:marTop w:val="0"/>
      <w:marBottom w:val="0"/>
      <w:divBdr>
        <w:top w:val="none" w:sz="0" w:space="0" w:color="auto"/>
        <w:left w:val="none" w:sz="0" w:space="0" w:color="auto"/>
        <w:bottom w:val="none" w:sz="0" w:space="0" w:color="auto"/>
        <w:right w:val="none" w:sz="0" w:space="0" w:color="auto"/>
      </w:divBdr>
      <w:divsChild>
        <w:div w:id="1840845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56377">
      <w:bodyDiv w:val="1"/>
      <w:marLeft w:val="0"/>
      <w:marRight w:val="0"/>
      <w:marTop w:val="0"/>
      <w:marBottom w:val="0"/>
      <w:divBdr>
        <w:top w:val="none" w:sz="0" w:space="0" w:color="auto"/>
        <w:left w:val="none" w:sz="0" w:space="0" w:color="auto"/>
        <w:bottom w:val="none" w:sz="0" w:space="0" w:color="auto"/>
        <w:right w:val="none" w:sz="0" w:space="0" w:color="auto"/>
      </w:divBdr>
      <w:divsChild>
        <w:div w:id="1045107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824211">
      <w:bodyDiv w:val="1"/>
      <w:marLeft w:val="0"/>
      <w:marRight w:val="0"/>
      <w:marTop w:val="0"/>
      <w:marBottom w:val="0"/>
      <w:divBdr>
        <w:top w:val="none" w:sz="0" w:space="0" w:color="auto"/>
        <w:left w:val="none" w:sz="0" w:space="0" w:color="auto"/>
        <w:bottom w:val="none" w:sz="0" w:space="0" w:color="auto"/>
        <w:right w:val="none" w:sz="0" w:space="0" w:color="auto"/>
      </w:divBdr>
    </w:div>
    <w:div w:id="380598445">
      <w:bodyDiv w:val="1"/>
      <w:marLeft w:val="0"/>
      <w:marRight w:val="0"/>
      <w:marTop w:val="0"/>
      <w:marBottom w:val="0"/>
      <w:divBdr>
        <w:top w:val="none" w:sz="0" w:space="0" w:color="auto"/>
        <w:left w:val="none" w:sz="0" w:space="0" w:color="auto"/>
        <w:bottom w:val="none" w:sz="0" w:space="0" w:color="auto"/>
        <w:right w:val="none" w:sz="0" w:space="0" w:color="auto"/>
      </w:divBdr>
    </w:div>
    <w:div w:id="420836321">
      <w:bodyDiv w:val="1"/>
      <w:marLeft w:val="0"/>
      <w:marRight w:val="0"/>
      <w:marTop w:val="0"/>
      <w:marBottom w:val="0"/>
      <w:divBdr>
        <w:top w:val="none" w:sz="0" w:space="0" w:color="auto"/>
        <w:left w:val="none" w:sz="0" w:space="0" w:color="auto"/>
        <w:bottom w:val="none" w:sz="0" w:space="0" w:color="auto"/>
        <w:right w:val="none" w:sz="0" w:space="0" w:color="auto"/>
      </w:divBdr>
    </w:div>
    <w:div w:id="429395815">
      <w:bodyDiv w:val="1"/>
      <w:marLeft w:val="0"/>
      <w:marRight w:val="0"/>
      <w:marTop w:val="0"/>
      <w:marBottom w:val="0"/>
      <w:divBdr>
        <w:top w:val="none" w:sz="0" w:space="0" w:color="auto"/>
        <w:left w:val="none" w:sz="0" w:space="0" w:color="auto"/>
        <w:bottom w:val="none" w:sz="0" w:space="0" w:color="auto"/>
        <w:right w:val="none" w:sz="0" w:space="0" w:color="auto"/>
      </w:divBdr>
      <w:divsChild>
        <w:div w:id="2036031384">
          <w:marLeft w:val="0"/>
          <w:marRight w:val="0"/>
          <w:marTop w:val="0"/>
          <w:marBottom w:val="180"/>
          <w:divBdr>
            <w:top w:val="none" w:sz="0" w:space="0" w:color="auto"/>
            <w:left w:val="none" w:sz="0" w:space="0" w:color="auto"/>
            <w:bottom w:val="none" w:sz="0" w:space="0" w:color="auto"/>
            <w:right w:val="none" w:sz="0" w:space="0" w:color="auto"/>
          </w:divBdr>
          <w:divsChild>
            <w:div w:id="1285699184">
              <w:marLeft w:val="0"/>
              <w:marRight w:val="0"/>
              <w:marTop w:val="0"/>
              <w:marBottom w:val="0"/>
              <w:divBdr>
                <w:top w:val="single" w:sz="6" w:space="5" w:color="auto"/>
                <w:left w:val="single" w:sz="6" w:space="5" w:color="auto"/>
                <w:bottom w:val="single" w:sz="6" w:space="5" w:color="auto"/>
                <w:right w:val="single" w:sz="6" w:space="5" w:color="auto"/>
              </w:divBdr>
              <w:divsChild>
                <w:div w:id="1000112095">
                  <w:marLeft w:val="0"/>
                  <w:marRight w:val="0"/>
                  <w:marTop w:val="0"/>
                  <w:marBottom w:val="0"/>
                  <w:divBdr>
                    <w:top w:val="none" w:sz="0" w:space="0" w:color="auto"/>
                    <w:left w:val="none" w:sz="0" w:space="0" w:color="auto"/>
                    <w:bottom w:val="none" w:sz="0" w:space="0" w:color="auto"/>
                    <w:right w:val="none" w:sz="0" w:space="0" w:color="auto"/>
                  </w:divBdr>
                  <w:divsChild>
                    <w:div w:id="79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00946">
          <w:marLeft w:val="0"/>
          <w:marRight w:val="0"/>
          <w:marTop w:val="0"/>
          <w:marBottom w:val="0"/>
          <w:divBdr>
            <w:top w:val="none" w:sz="0" w:space="0" w:color="auto"/>
            <w:left w:val="none" w:sz="0" w:space="0" w:color="auto"/>
            <w:bottom w:val="none" w:sz="0" w:space="0" w:color="auto"/>
            <w:right w:val="none" w:sz="0" w:space="0" w:color="auto"/>
          </w:divBdr>
          <w:divsChild>
            <w:div w:id="2021857886">
              <w:marLeft w:val="0"/>
              <w:marRight w:val="0"/>
              <w:marTop w:val="0"/>
              <w:marBottom w:val="0"/>
              <w:divBdr>
                <w:top w:val="none" w:sz="0" w:space="0" w:color="auto"/>
                <w:left w:val="none" w:sz="0" w:space="0" w:color="auto"/>
                <w:bottom w:val="none" w:sz="0" w:space="0" w:color="auto"/>
                <w:right w:val="none" w:sz="0" w:space="0" w:color="auto"/>
              </w:divBdr>
              <w:divsChild>
                <w:div w:id="618413804">
                  <w:marLeft w:val="0"/>
                  <w:marRight w:val="0"/>
                  <w:marTop w:val="0"/>
                  <w:marBottom w:val="0"/>
                  <w:divBdr>
                    <w:top w:val="none" w:sz="0" w:space="0" w:color="auto"/>
                    <w:left w:val="none" w:sz="0" w:space="0" w:color="auto"/>
                    <w:bottom w:val="none" w:sz="0" w:space="0" w:color="auto"/>
                    <w:right w:val="none" w:sz="0" w:space="0" w:color="auto"/>
                  </w:divBdr>
                  <w:divsChild>
                    <w:div w:id="163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70457">
      <w:bodyDiv w:val="1"/>
      <w:marLeft w:val="0"/>
      <w:marRight w:val="0"/>
      <w:marTop w:val="0"/>
      <w:marBottom w:val="0"/>
      <w:divBdr>
        <w:top w:val="none" w:sz="0" w:space="0" w:color="auto"/>
        <w:left w:val="none" w:sz="0" w:space="0" w:color="auto"/>
        <w:bottom w:val="none" w:sz="0" w:space="0" w:color="auto"/>
        <w:right w:val="none" w:sz="0" w:space="0" w:color="auto"/>
      </w:divBdr>
      <w:divsChild>
        <w:div w:id="15017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3985">
      <w:bodyDiv w:val="1"/>
      <w:marLeft w:val="0"/>
      <w:marRight w:val="0"/>
      <w:marTop w:val="0"/>
      <w:marBottom w:val="0"/>
      <w:divBdr>
        <w:top w:val="none" w:sz="0" w:space="0" w:color="auto"/>
        <w:left w:val="none" w:sz="0" w:space="0" w:color="auto"/>
        <w:bottom w:val="none" w:sz="0" w:space="0" w:color="auto"/>
        <w:right w:val="none" w:sz="0" w:space="0" w:color="auto"/>
      </w:divBdr>
    </w:div>
    <w:div w:id="592276340">
      <w:bodyDiv w:val="1"/>
      <w:marLeft w:val="0"/>
      <w:marRight w:val="0"/>
      <w:marTop w:val="0"/>
      <w:marBottom w:val="0"/>
      <w:divBdr>
        <w:top w:val="none" w:sz="0" w:space="0" w:color="auto"/>
        <w:left w:val="none" w:sz="0" w:space="0" w:color="auto"/>
        <w:bottom w:val="none" w:sz="0" w:space="0" w:color="auto"/>
        <w:right w:val="none" w:sz="0" w:space="0" w:color="auto"/>
      </w:divBdr>
    </w:div>
    <w:div w:id="813302048">
      <w:bodyDiv w:val="1"/>
      <w:marLeft w:val="0"/>
      <w:marRight w:val="0"/>
      <w:marTop w:val="0"/>
      <w:marBottom w:val="0"/>
      <w:divBdr>
        <w:top w:val="none" w:sz="0" w:space="0" w:color="auto"/>
        <w:left w:val="none" w:sz="0" w:space="0" w:color="auto"/>
        <w:bottom w:val="none" w:sz="0" w:space="0" w:color="auto"/>
        <w:right w:val="none" w:sz="0" w:space="0" w:color="auto"/>
      </w:divBdr>
    </w:div>
    <w:div w:id="1122266507">
      <w:bodyDiv w:val="1"/>
      <w:marLeft w:val="0"/>
      <w:marRight w:val="0"/>
      <w:marTop w:val="0"/>
      <w:marBottom w:val="0"/>
      <w:divBdr>
        <w:top w:val="none" w:sz="0" w:space="0" w:color="auto"/>
        <w:left w:val="none" w:sz="0" w:space="0" w:color="auto"/>
        <w:bottom w:val="none" w:sz="0" w:space="0" w:color="auto"/>
        <w:right w:val="none" w:sz="0" w:space="0" w:color="auto"/>
      </w:divBdr>
    </w:div>
    <w:div w:id="1124229189">
      <w:bodyDiv w:val="1"/>
      <w:marLeft w:val="0"/>
      <w:marRight w:val="0"/>
      <w:marTop w:val="0"/>
      <w:marBottom w:val="0"/>
      <w:divBdr>
        <w:top w:val="none" w:sz="0" w:space="0" w:color="auto"/>
        <w:left w:val="none" w:sz="0" w:space="0" w:color="auto"/>
        <w:bottom w:val="none" w:sz="0" w:space="0" w:color="auto"/>
        <w:right w:val="none" w:sz="0" w:space="0" w:color="auto"/>
      </w:divBdr>
    </w:div>
    <w:div w:id="1193032172">
      <w:bodyDiv w:val="1"/>
      <w:marLeft w:val="0"/>
      <w:marRight w:val="0"/>
      <w:marTop w:val="0"/>
      <w:marBottom w:val="0"/>
      <w:divBdr>
        <w:top w:val="none" w:sz="0" w:space="0" w:color="auto"/>
        <w:left w:val="none" w:sz="0" w:space="0" w:color="auto"/>
        <w:bottom w:val="none" w:sz="0" w:space="0" w:color="auto"/>
        <w:right w:val="none" w:sz="0" w:space="0" w:color="auto"/>
      </w:divBdr>
    </w:div>
    <w:div w:id="1224953648">
      <w:bodyDiv w:val="1"/>
      <w:marLeft w:val="0"/>
      <w:marRight w:val="0"/>
      <w:marTop w:val="0"/>
      <w:marBottom w:val="0"/>
      <w:divBdr>
        <w:top w:val="none" w:sz="0" w:space="0" w:color="auto"/>
        <w:left w:val="none" w:sz="0" w:space="0" w:color="auto"/>
        <w:bottom w:val="none" w:sz="0" w:space="0" w:color="auto"/>
        <w:right w:val="none" w:sz="0" w:space="0" w:color="auto"/>
      </w:divBdr>
    </w:div>
    <w:div w:id="1298493253">
      <w:bodyDiv w:val="1"/>
      <w:marLeft w:val="0"/>
      <w:marRight w:val="0"/>
      <w:marTop w:val="0"/>
      <w:marBottom w:val="0"/>
      <w:divBdr>
        <w:top w:val="none" w:sz="0" w:space="0" w:color="auto"/>
        <w:left w:val="none" w:sz="0" w:space="0" w:color="auto"/>
        <w:bottom w:val="none" w:sz="0" w:space="0" w:color="auto"/>
        <w:right w:val="none" w:sz="0" w:space="0" w:color="auto"/>
      </w:divBdr>
      <w:divsChild>
        <w:div w:id="97183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826306">
      <w:bodyDiv w:val="1"/>
      <w:marLeft w:val="0"/>
      <w:marRight w:val="0"/>
      <w:marTop w:val="0"/>
      <w:marBottom w:val="0"/>
      <w:divBdr>
        <w:top w:val="none" w:sz="0" w:space="0" w:color="auto"/>
        <w:left w:val="none" w:sz="0" w:space="0" w:color="auto"/>
        <w:bottom w:val="none" w:sz="0" w:space="0" w:color="auto"/>
        <w:right w:val="none" w:sz="0" w:space="0" w:color="auto"/>
      </w:divBdr>
    </w:div>
    <w:div w:id="1565751959">
      <w:bodyDiv w:val="1"/>
      <w:marLeft w:val="0"/>
      <w:marRight w:val="0"/>
      <w:marTop w:val="0"/>
      <w:marBottom w:val="0"/>
      <w:divBdr>
        <w:top w:val="none" w:sz="0" w:space="0" w:color="auto"/>
        <w:left w:val="none" w:sz="0" w:space="0" w:color="auto"/>
        <w:bottom w:val="none" w:sz="0" w:space="0" w:color="auto"/>
        <w:right w:val="none" w:sz="0" w:space="0" w:color="auto"/>
      </w:divBdr>
      <w:divsChild>
        <w:div w:id="1085952167">
          <w:marLeft w:val="0"/>
          <w:marRight w:val="-5250"/>
          <w:marTop w:val="0"/>
          <w:marBottom w:val="0"/>
          <w:divBdr>
            <w:top w:val="none" w:sz="0" w:space="0" w:color="auto"/>
            <w:left w:val="none" w:sz="0" w:space="0" w:color="auto"/>
            <w:bottom w:val="none" w:sz="0" w:space="0" w:color="auto"/>
            <w:right w:val="none" w:sz="0" w:space="0" w:color="auto"/>
          </w:divBdr>
          <w:divsChild>
            <w:div w:id="50735005">
              <w:marLeft w:val="0"/>
              <w:marRight w:val="5250"/>
              <w:marTop w:val="0"/>
              <w:marBottom w:val="0"/>
              <w:divBdr>
                <w:top w:val="none" w:sz="0" w:space="0" w:color="auto"/>
                <w:left w:val="none" w:sz="0" w:space="0" w:color="auto"/>
                <w:bottom w:val="none" w:sz="0" w:space="0" w:color="auto"/>
                <w:right w:val="none" w:sz="0" w:space="0" w:color="auto"/>
              </w:divBdr>
              <w:divsChild>
                <w:div w:id="1269236996">
                  <w:marLeft w:val="0"/>
                  <w:marRight w:val="0"/>
                  <w:marTop w:val="0"/>
                  <w:marBottom w:val="450"/>
                  <w:divBdr>
                    <w:top w:val="none" w:sz="0" w:space="0" w:color="auto"/>
                    <w:left w:val="none" w:sz="0" w:space="0" w:color="auto"/>
                    <w:bottom w:val="none" w:sz="0" w:space="0" w:color="auto"/>
                    <w:right w:val="none" w:sz="0" w:space="0" w:color="auto"/>
                  </w:divBdr>
                  <w:divsChild>
                    <w:div w:id="1798063761">
                      <w:marLeft w:val="0"/>
                      <w:marRight w:val="0"/>
                      <w:marTop w:val="0"/>
                      <w:marBottom w:val="300"/>
                      <w:divBdr>
                        <w:top w:val="none" w:sz="0" w:space="0" w:color="auto"/>
                        <w:left w:val="none" w:sz="0" w:space="0" w:color="auto"/>
                        <w:bottom w:val="none" w:sz="0" w:space="0" w:color="auto"/>
                        <w:right w:val="none" w:sz="0" w:space="0" w:color="auto"/>
                      </w:divBdr>
                      <w:divsChild>
                        <w:div w:id="46799776">
                          <w:marLeft w:val="0"/>
                          <w:marRight w:val="0"/>
                          <w:marTop w:val="0"/>
                          <w:marBottom w:val="0"/>
                          <w:divBdr>
                            <w:top w:val="none" w:sz="0" w:space="0" w:color="auto"/>
                            <w:left w:val="none" w:sz="0" w:space="0" w:color="auto"/>
                            <w:bottom w:val="none" w:sz="0" w:space="0" w:color="auto"/>
                            <w:right w:val="none" w:sz="0" w:space="0" w:color="auto"/>
                          </w:divBdr>
                          <w:divsChild>
                            <w:div w:id="899903295">
                              <w:marLeft w:val="0"/>
                              <w:marRight w:val="0"/>
                              <w:marTop w:val="0"/>
                              <w:marBottom w:val="0"/>
                              <w:divBdr>
                                <w:top w:val="none" w:sz="0" w:space="0" w:color="auto"/>
                                <w:left w:val="none" w:sz="0" w:space="0" w:color="auto"/>
                                <w:bottom w:val="none" w:sz="0" w:space="0" w:color="auto"/>
                                <w:right w:val="none" w:sz="0" w:space="0" w:color="auto"/>
                              </w:divBdr>
                              <w:divsChild>
                                <w:div w:id="1824926005">
                                  <w:blockQuote w:val="1"/>
                                  <w:marLeft w:val="0"/>
                                  <w:marRight w:val="0"/>
                                  <w:marTop w:val="0"/>
                                  <w:marBottom w:val="300"/>
                                  <w:divBdr>
                                    <w:top w:val="none" w:sz="0" w:space="0" w:color="auto"/>
                                    <w:left w:val="single" w:sz="36" w:space="15" w:color="E90607"/>
                                    <w:bottom w:val="none" w:sz="0" w:space="0" w:color="auto"/>
                                    <w:right w:val="none" w:sz="0" w:space="0" w:color="auto"/>
                                  </w:divBdr>
                                </w:div>
                                <w:div w:id="1328509601">
                                  <w:marLeft w:val="0"/>
                                  <w:marRight w:val="0"/>
                                  <w:marTop w:val="0"/>
                                  <w:marBottom w:val="0"/>
                                  <w:divBdr>
                                    <w:top w:val="none" w:sz="0" w:space="0" w:color="auto"/>
                                    <w:left w:val="none" w:sz="0" w:space="0" w:color="auto"/>
                                    <w:bottom w:val="none" w:sz="0" w:space="0" w:color="auto"/>
                                    <w:right w:val="none" w:sz="0" w:space="0" w:color="auto"/>
                                  </w:divBdr>
                                  <w:divsChild>
                                    <w:div w:id="17180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391730">
          <w:marLeft w:val="0"/>
          <w:marRight w:val="0"/>
          <w:marTop w:val="0"/>
          <w:marBottom w:val="0"/>
          <w:divBdr>
            <w:top w:val="none" w:sz="0" w:space="0" w:color="auto"/>
            <w:left w:val="none" w:sz="0" w:space="0" w:color="auto"/>
            <w:bottom w:val="none" w:sz="0" w:space="0" w:color="auto"/>
            <w:right w:val="none" w:sz="0" w:space="0" w:color="auto"/>
          </w:divBdr>
          <w:divsChild>
            <w:div w:id="814416675">
              <w:marLeft w:val="0"/>
              <w:marRight w:val="0"/>
              <w:marTop w:val="0"/>
              <w:marBottom w:val="225"/>
              <w:divBdr>
                <w:top w:val="none" w:sz="0" w:space="0" w:color="auto"/>
                <w:left w:val="none" w:sz="0" w:space="0" w:color="auto"/>
                <w:bottom w:val="none" w:sz="0" w:space="0" w:color="auto"/>
                <w:right w:val="none" w:sz="0" w:space="0" w:color="auto"/>
              </w:divBdr>
              <w:divsChild>
                <w:div w:id="1001859169">
                  <w:marLeft w:val="0"/>
                  <w:marRight w:val="0"/>
                  <w:marTop w:val="0"/>
                  <w:marBottom w:val="0"/>
                  <w:divBdr>
                    <w:top w:val="none" w:sz="0" w:space="0" w:color="auto"/>
                    <w:left w:val="none" w:sz="0" w:space="0" w:color="auto"/>
                    <w:bottom w:val="none" w:sz="0" w:space="0" w:color="auto"/>
                    <w:right w:val="none" w:sz="0" w:space="0" w:color="auto"/>
                  </w:divBdr>
                </w:div>
                <w:div w:id="14905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8593">
      <w:bodyDiv w:val="1"/>
      <w:marLeft w:val="0"/>
      <w:marRight w:val="0"/>
      <w:marTop w:val="0"/>
      <w:marBottom w:val="0"/>
      <w:divBdr>
        <w:top w:val="none" w:sz="0" w:space="0" w:color="auto"/>
        <w:left w:val="none" w:sz="0" w:space="0" w:color="auto"/>
        <w:bottom w:val="none" w:sz="0" w:space="0" w:color="auto"/>
        <w:right w:val="none" w:sz="0" w:space="0" w:color="auto"/>
      </w:divBdr>
    </w:div>
    <w:div w:id="1632401399">
      <w:bodyDiv w:val="1"/>
      <w:marLeft w:val="0"/>
      <w:marRight w:val="0"/>
      <w:marTop w:val="0"/>
      <w:marBottom w:val="0"/>
      <w:divBdr>
        <w:top w:val="none" w:sz="0" w:space="0" w:color="auto"/>
        <w:left w:val="none" w:sz="0" w:space="0" w:color="auto"/>
        <w:bottom w:val="none" w:sz="0" w:space="0" w:color="auto"/>
        <w:right w:val="none" w:sz="0" w:space="0" w:color="auto"/>
      </w:divBdr>
    </w:div>
    <w:div w:id="1677031141">
      <w:bodyDiv w:val="1"/>
      <w:marLeft w:val="0"/>
      <w:marRight w:val="0"/>
      <w:marTop w:val="0"/>
      <w:marBottom w:val="0"/>
      <w:divBdr>
        <w:top w:val="none" w:sz="0" w:space="0" w:color="auto"/>
        <w:left w:val="none" w:sz="0" w:space="0" w:color="auto"/>
        <w:bottom w:val="none" w:sz="0" w:space="0" w:color="auto"/>
        <w:right w:val="none" w:sz="0" w:space="0" w:color="auto"/>
      </w:divBdr>
    </w:div>
    <w:div w:id="1705983719">
      <w:bodyDiv w:val="1"/>
      <w:marLeft w:val="0"/>
      <w:marRight w:val="0"/>
      <w:marTop w:val="0"/>
      <w:marBottom w:val="0"/>
      <w:divBdr>
        <w:top w:val="none" w:sz="0" w:space="0" w:color="auto"/>
        <w:left w:val="none" w:sz="0" w:space="0" w:color="auto"/>
        <w:bottom w:val="none" w:sz="0" w:space="0" w:color="auto"/>
        <w:right w:val="none" w:sz="0" w:space="0" w:color="auto"/>
      </w:divBdr>
    </w:div>
    <w:div w:id="1737582173">
      <w:bodyDiv w:val="1"/>
      <w:marLeft w:val="0"/>
      <w:marRight w:val="0"/>
      <w:marTop w:val="0"/>
      <w:marBottom w:val="0"/>
      <w:divBdr>
        <w:top w:val="none" w:sz="0" w:space="0" w:color="auto"/>
        <w:left w:val="none" w:sz="0" w:space="0" w:color="auto"/>
        <w:bottom w:val="none" w:sz="0" w:space="0" w:color="auto"/>
        <w:right w:val="none" w:sz="0" w:space="0" w:color="auto"/>
      </w:divBdr>
    </w:div>
    <w:div w:id="1758675727">
      <w:bodyDiv w:val="1"/>
      <w:marLeft w:val="0"/>
      <w:marRight w:val="0"/>
      <w:marTop w:val="0"/>
      <w:marBottom w:val="0"/>
      <w:divBdr>
        <w:top w:val="none" w:sz="0" w:space="0" w:color="auto"/>
        <w:left w:val="none" w:sz="0" w:space="0" w:color="auto"/>
        <w:bottom w:val="none" w:sz="0" w:space="0" w:color="auto"/>
        <w:right w:val="none" w:sz="0" w:space="0" w:color="auto"/>
      </w:divBdr>
      <w:divsChild>
        <w:div w:id="1518080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134065">
      <w:bodyDiv w:val="1"/>
      <w:marLeft w:val="0"/>
      <w:marRight w:val="0"/>
      <w:marTop w:val="0"/>
      <w:marBottom w:val="0"/>
      <w:divBdr>
        <w:top w:val="none" w:sz="0" w:space="0" w:color="auto"/>
        <w:left w:val="none" w:sz="0" w:space="0" w:color="auto"/>
        <w:bottom w:val="none" w:sz="0" w:space="0" w:color="auto"/>
        <w:right w:val="none" w:sz="0" w:space="0" w:color="auto"/>
      </w:divBdr>
    </w:div>
    <w:div w:id="1872036265">
      <w:bodyDiv w:val="1"/>
      <w:marLeft w:val="0"/>
      <w:marRight w:val="0"/>
      <w:marTop w:val="0"/>
      <w:marBottom w:val="0"/>
      <w:divBdr>
        <w:top w:val="none" w:sz="0" w:space="0" w:color="auto"/>
        <w:left w:val="none" w:sz="0" w:space="0" w:color="auto"/>
        <w:bottom w:val="none" w:sz="0" w:space="0" w:color="auto"/>
        <w:right w:val="none" w:sz="0" w:space="0" w:color="auto"/>
      </w:divBdr>
      <w:divsChild>
        <w:div w:id="198693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6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054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362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88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977439">
      <w:bodyDiv w:val="1"/>
      <w:marLeft w:val="0"/>
      <w:marRight w:val="0"/>
      <w:marTop w:val="0"/>
      <w:marBottom w:val="0"/>
      <w:divBdr>
        <w:top w:val="none" w:sz="0" w:space="0" w:color="auto"/>
        <w:left w:val="none" w:sz="0" w:space="0" w:color="auto"/>
        <w:bottom w:val="none" w:sz="0" w:space="0" w:color="auto"/>
        <w:right w:val="none" w:sz="0" w:space="0" w:color="auto"/>
      </w:divBdr>
      <w:divsChild>
        <w:div w:id="193543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733824">
      <w:bodyDiv w:val="1"/>
      <w:marLeft w:val="0"/>
      <w:marRight w:val="0"/>
      <w:marTop w:val="0"/>
      <w:marBottom w:val="0"/>
      <w:divBdr>
        <w:top w:val="none" w:sz="0" w:space="0" w:color="auto"/>
        <w:left w:val="none" w:sz="0" w:space="0" w:color="auto"/>
        <w:bottom w:val="none" w:sz="0" w:space="0" w:color="auto"/>
        <w:right w:val="none" w:sz="0" w:space="0" w:color="auto"/>
      </w:divBdr>
    </w:div>
    <w:div w:id="2107144651">
      <w:bodyDiv w:val="1"/>
      <w:marLeft w:val="0"/>
      <w:marRight w:val="0"/>
      <w:marTop w:val="0"/>
      <w:marBottom w:val="0"/>
      <w:divBdr>
        <w:top w:val="none" w:sz="0" w:space="0" w:color="auto"/>
        <w:left w:val="none" w:sz="0" w:space="0" w:color="auto"/>
        <w:bottom w:val="none" w:sz="0" w:space="0" w:color="auto"/>
        <w:right w:val="none" w:sz="0" w:space="0" w:color="auto"/>
      </w:divBdr>
    </w:div>
    <w:div w:id="21468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nban.chinhphu.vn/?docid=1941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AAD5-76E4-4C48-A0BC-144F8F86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30027</TotalTime>
  <Pages>8</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Hương Lan</cp:lastModifiedBy>
  <cp:revision>1047</cp:revision>
  <dcterms:created xsi:type="dcterms:W3CDTF">2024-02-23T03:38:00Z</dcterms:created>
  <dcterms:modified xsi:type="dcterms:W3CDTF">2026-04-23T09:06:00Z</dcterms:modified>
</cp:coreProperties>
</file>