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BAAF" w14:textId="59C9B1FD" w:rsidR="004C5EF8" w:rsidRPr="00AC6E8D" w:rsidRDefault="000962EC" w:rsidP="00D65CC8">
      <w:pPr>
        <w:pStyle w:val="NoSpacing"/>
        <w:spacing w:before="120" w:line="360" w:lineRule="auto"/>
        <w:contextualSpacing/>
        <w:jc w:val="center"/>
        <w:rPr>
          <w:rFonts w:ascii="Times New Roman" w:hAnsi="Times New Roman"/>
          <w:b/>
          <w:sz w:val="26"/>
          <w:szCs w:val="26"/>
        </w:rPr>
      </w:pPr>
      <w:r w:rsidRPr="00AC6E8D">
        <w:rPr>
          <w:rFonts w:ascii="Times New Roman" w:hAnsi="Times New Roman"/>
          <w:b/>
          <w:sz w:val="26"/>
          <w:szCs w:val="26"/>
        </w:rPr>
        <w:t xml:space="preserve">Tác động của cấu trúc sở hữu nội bộ đến giá trị doanh nghiệp thông qua đầu tư tại các doanh nghiệp niêm yết trên </w:t>
      </w:r>
      <w:r w:rsidR="00D65CC8">
        <w:rPr>
          <w:rFonts w:ascii="Times New Roman" w:hAnsi="Times New Roman"/>
          <w:b/>
          <w:sz w:val="26"/>
          <w:szCs w:val="26"/>
        </w:rPr>
        <w:t>S</w:t>
      </w:r>
      <w:r w:rsidRPr="00AC6E8D">
        <w:rPr>
          <w:rFonts w:ascii="Times New Roman" w:hAnsi="Times New Roman"/>
          <w:b/>
          <w:sz w:val="26"/>
          <w:szCs w:val="26"/>
        </w:rPr>
        <w:t xml:space="preserve">ở </w:t>
      </w:r>
      <w:r w:rsidR="00D65CC8">
        <w:rPr>
          <w:rFonts w:ascii="Times New Roman" w:hAnsi="Times New Roman"/>
          <w:b/>
          <w:sz w:val="26"/>
          <w:szCs w:val="26"/>
        </w:rPr>
        <w:t>G</w:t>
      </w:r>
      <w:r w:rsidRPr="00AC6E8D">
        <w:rPr>
          <w:rFonts w:ascii="Times New Roman" w:hAnsi="Times New Roman"/>
          <w:b/>
          <w:sz w:val="26"/>
          <w:szCs w:val="26"/>
        </w:rPr>
        <w:t xml:space="preserve">iao dịch </w:t>
      </w:r>
      <w:r w:rsidR="00D65CC8">
        <w:rPr>
          <w:rFonts w:ascii="Times New Roman" w:hAnsi="Times New Roman"/>
          <w:b/>
          <w:sz w:val="26"/>
          <w:szCs w:val="26"/>
        </w:rPr>
        <w:t>C</w:t>
      </w:r>
      <w:r w:rsidRPr="00AC6E8D">
        <w:rPr>
          <w:rFonts w:ascii="Times New Roman" w:hAnsi="Times New Roman"/>
          <w:b/>
          <w:sz w:val="26"/>
          <w:szCs w:val="26"/>
        </w:rPr>
        <w:t>hứng khoán</w:t>
      </w:r>
      <w:r w:rsidR="004F15D3">
        <w:rPr>
          <w:rFonts w:ascii="Times New Roman" w:hAnsi="Times New Roman"/>
          <w:b/>
          <w:sz w:val="26"/>
          <w:szCs w:val="26"/>
        </w:rPr>
        <w:t xml:space="preserve"> </w:t>
      </w:r>
      <w:r w:rsidR="0074735A">
        <w:rPr>
          <w:rFonts w:ascii="Times New Roman" w:hAnsi="Times New Roman"/>
          <w:b/>
          <w:sz w:val="26"/>
          <w:szCs w:val="26"/>
        </w:rPr>
        <w:t>T</w:t>
      </w:r>
      <w:r w:rsidRPr="00AC6E8D">
        <w:rPr>
          <w:rFonts w:ascii="Times New Roman" w:hAnsi="Times New Roman"/>
          <w:b/>
          <w:sz w:val="26"/>
          <w:szCs w:val="26"/>
        </w:rPr>
        <w:t>hành phố Hồ Chí Minh</w:t>
      </w:r>
    </w:p>
    <w:p w14:paraId="5FF04DF0" w14:textId="08369B01" w:rsidR="00E82ECF" w:rsidRPr="00AC6E8D" w:rsidRDefault="00E82ECF" w:rsidP="00D65CC8">
      <w:pPr>
        <w:spacing w:before="120" w:after="0" w:line="360" w:lineRule="auto"/>
        <w:contextualSpacing/>
        <w:jc w:val="center"/>
        <w:rPr>
          <w:rFonts w:ascii="Times New Roman" w:hAnsi="Times New Roman" w:cs="Times New Roman"/>
          <w:b/>
          <w:bCs/>
          <w:sz w:val="26"/>
          <w:szCs w:val="26"/>
        </w:rPr>
      </w:pPr>
      <w:r w:rsidRPr="00AC6E8D">
        <w:rPr>
          <w:rFonts w:ascii="Times New Roman" w:hAnsi="Times New Roman" w:cs="Times New Roman"/>
          <w:b/>
          <w:bCs/>
          <w:sz w:val="26"/>
          <w:szCs w:val="26"/>
        </w:rPr>
        <w:t>Lưu Vũ Hiền</w:t>
      </w:r>
    </w:p>
    <w:p w14:paraId="645A3A92" w14:textId="138F204D" w:rsidR="00E82ECF" w:rsidRPr="00AC6E8D" w:rsidRDefault="00E82ECF" w:rsidP="00D65CC8">
      <w:pPr>
        <w:spacing w:before="120" w:after="0" w:line="360" w:lineRule="auto"/>
        <w:contextualSpacing/>
        <w:jc w:val="center"/>
        <w:rPr>
          <w:rFonts w:ascii="Times New Roman" w:hAnsi="Times New Roman" w:cs="Times New Roman"/>
          <w:sz w:val="26"/>
          <w:szCs w:val="26"/>
        </w:rPr>
      </w:pPr>
      <w:r w:rsidRPr="00AC6E8D">
        <w:rPr>
          <w:rFonts w:ascii="Times New Roman" w:hAnsi="Times New Roman" w:cs="Times New Roman"/>
          <w:sz w:val="26"/>
          <w:szCs w:val="26"/>
        </w:rPr>
        <w:t>Trường Trung cấp Kinh tế Kỹ thuật Quận 12</w:t>
      </w:r>
    </w:p>
    <w:p w14:paraId="4E9B482F" w14:textId="1A67D9C6" w:rsidR="00E82ECF" w:rsidRPr="00AC6E8D" w:rsidRDefault="00E82ECF"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Tóm tắt</w:t>
      </w:r>
      <w:r w:rsidR="00B83A67" w:rsidRPr="00AC6E8D">
        <w:rPr>
          <w:rFonts w:ascii="Times New Roman" w:hAnsi="Times New Roman" w:cs="Times New Roman"/>
          <w:b/>
          <w:bCs/>
          <w:sz w:val="26"/>
          <w:szCs w:val="26"/>
        </w:rPr>
        <w:t>:</w:t>
      </w:r>
    </w:p>
    <w:p w14:paraId="2EA3B8E7" w14:textId="68D07026" w:rsidR="00AC6E8D" w:rsidRPr="00AC6E8D" w:rsidRDefault="00D65CC8" w:rsidP="00D65CC8">
      <w:pPr>
        <w:spacing w:before="120" w:after="0" w:line="360" w:lineRule="auto"/>
        <w:ind w:firstLine="720"/>
        <w:contextualSpacing/>
        <w:jc w:val="both"/>
        <w:rPr>
          <w:rFonts w:ascii="Times New Roman" w:hAnsi="Times New Roman" w:cs="Times New Roman"/>
          <w:iCs/>
          <w:sz w:val="26"/>
          <w:szCs w:val="26"/>
          <w:lang w:val="de-DE"/>
        </w:rPr>
      </w:pPr>
      <w:bookmarkStart w:id="0" w:name="_Toc515454957"/>
      <w:bookmarkStart w:id="1" w:name="_Toc22573045"/>
      <w:r>
        <w:rPr>
          <w:rFonts w:ascii="Times New Roman" w:hAnsi="Times New Roman" w:cs="Times New Roman"/>
          <w:sz w:val="26"/>
          <w:szCs w:val="26"/>
        </w:rPr>
        <w:t>Bài viết nhằm nghiên cứu t</w:t>
      </w:r>
      <w:r w:rsidRPr="00D65CC8">
        <w:rPr>
          <w:rFonts w:ascii="Times New Roman" w:hAnsi="Times New Roman" w:cs="Times New Roman"/>
          <w:sz w:val="26"/>
          <w:szCs w:val="26"/>
        </w:rPr>
        <w:t>ác động của cấu trúc sở hữu nội bộ đến giá trị doanh nghiệp thông qua đầu tư tại các doanh nghiệp niêm yết trên Sở Giao dịch Chứng khoán</w:t>
      </w:r>
      <w:r>
        <w:rPr>
          <w:rFonts w:ascii="Times New Roman" w:hAnsi="Times New Roman" w:cs="Times New Roman"/>
          <w:sz w:val="26"/>
          <w:szCs w:val="26"/>
        </w:rPr>
        <w:t xml:space="preserve"> </w:t>
      </w:r>
      <w:r w:rsidRPr="00D65CC8">
        <w:rPr>
          <w:rFonts w:ascii="Times New Roman" w:hAnsi="Times New Roman" w:cs="Times New Roman"/>
          <w:sz w:val="26"/>
          <w:szCs w:val="26"/>
        </w:rPr>
        <w:t>Thành phố Hồ Chí Minh</w:t>
      </w:r>
      <w:r>
        <w:rPr>
          <w:rFonts w:ascii="Times New Roman" w:hAnsi="Times New Roman" w:cs="Times New Roman"/>
          <w:sz w:val="26"/>
          <w:szCs w:val="26"/>
        </w:rPr>
        <w:t>. Kết quả n</w:t>
      </w:r>
      <w:r w:rsidR="00AC6E8D" w:rsidRPr="00AC6E8D">
        <w:rPr>
          <w:rFonts w:ascii="Times New Roman" w:hAnsi="Times New Roman" w:cs="Times New Roman"/>
          <w:sz w:val="26"/>
          <w:szCs w:val="26"/>
        </w:rPr>
        <w:t>ghiên cứu cho thấy</w:t>
      </w:r>
      <w:r>
        <w:rPr>
          <w:rFonts w:ascii="Times New Roman" w:hAnsi="Times New Roman" w:cs="Times New Roman"/>
          <w:sz w:val="26"/>
          <w:szCs w:val="26"/>
        </w:rPr>
        <w:t>,</w:t>
      </w:r>
      <w:r w:rsidR="00AC6E8D" w:rsidRPr="00AC6E8D">
        <w:rPr>
          <w:rFonts w:ascii="Times New Roman" w:hAnsi="Times New Roman" w:cs="Times New Roman"/>
          <w:sz w:val="26"/>
          <w:szCs w:val="26"/>
        </w:rPr>
        <w:t xml:space="preserve"> tác động của cấu trúc sở hữu đến giá trị doanh nghiệp thông qua đầu tư </w:t>
      </w:r>
      <w:r>
        <w:rPr>
          <w:rFonts w:ascii="Times New Roman" w:hAnsi="Times New Roman" w:cs="Times New Roman"/>
          <w:sz w:val="26"/>
          <w:szCs w:val="26"/>
        </w:rPr>
        <w:t>2</w:t>
      </w:r>
      <w:r w:rsidRPr="00AC6E8D">
        <w:rPr>
          <w:rFonts w:ascii="Times New Roman" w:hAnsi="Times New Roman" w:cs="Times New Roman"/>
          <w:sz w:val="26"/>
          <w:szCs w:val="26"/>
        </w:rPr>
        <w:t xml:space="preserve"> </w:t>
      </w:r>
      <w:r w:rsidR="00AC6E8D" w:rsidRPr="00AC6E8D">
        <w:rPr>
          <w:rFonts w:ascii="Times New Roman" w:hAnsi="Times New Roman" w:cs="Times New Roman"/>
          <w:sz w:val="26"/>
          <w:szCs w:val="26"/>
        </w:rPr>
        <w:t xml:space="preserve">giai đoạn. Từ </w:t>
      </w:r>
      <w:r>
        <w:rPr>
          <w:rFonts w:ascii="Times New Roman" w:hAnsi="Times New Roman" w:cs="Times New Roman"/>
          <w:sz w:val="26"/>
          <w:szCs w:val="26"/>
        </w:rPr>
        <w:t>kết quả nghiên cứu</w:t>
      </w:r>
      <w:r w:rsidR="00AC6E8D" w:rsidRPr="00AC6E8D">
        <w:rPr>
          <w:rFonts w:ascii="Times New Roman" w:hAnsi="Times New Roman" w:cs="Times New Roman"/>
          <w:sz w:val="26"/>
          <w:szCs w:val="26"/>
        </w:rPr>
        <w:t>, tác giả khuyến nghị các doanh nghiệp niêm yết trên Sở Giao dịch Chứng khoán Thành phố Hồ Chí Minh nên tăng sở hữu nội bộ để hạn chế mâu thuẫn giữa người quản lý và cổ đông, với mức tối ưu từ 5</w:t>
      </w:r>
      <w:r>
        <w:rPr>
          <w:rFonts w:ascii="Times New Roman" w:hAnsi="Times New Roman" w:cs="Times New Roman"/>
          <w:sz w:val="26"/>
          <w:szCs w:val="26"/>
        </w:rPr>
        <w:t>-</w:t>
      </w:r>
      <w:r w:rsidR="00AC6E8D" w:rsidRPr="00AC6E8D">
        <w:rPr>
          <w:rFonts w:ascii="Times New Roman" w:hAnsi="Times New Roman" w:cs="Times New Roman"/>
          <w:sz w:val="26"/>
          <w:szCs w:val="26"/>
        </w:rPr>
        <w:t xml:space="preserve">25%; vượt quá 25% có thể dẫn đến sở hữu tập trung và hiệu ứng cố thủ, gây tác động tiêu cực đến giá trị doanh nghiệp. Đối với doanh nghiệp có tỷ lệ sở hữu nội bộ dưới 5%, việc tăng sở hữu nội bộ sẽ giúp hội tụ lợi ích giữa cổ đông và người quản lý. </w:t>
      </w:r>
    </w:p>
    <w:p w14:paraId="4990468D" w14:textId="30D73DF0" w:rsidR="001A2456" w:rsidRDefault="001A2456" w:rsidP="00D65CC8">
      <w:pPr>
        <w:spacing w:before="120" w:after="0" w:line="360" w:lineRule="auto"/>
        <w:contextualSpacing/>
        <w:jc w:val="both"/>
        <w:rPr>
          <w:rFonts w:ascii="Times New Roman" w:hAnsi="Times New Roman" w:cs="Times New Roman"/>
          <w:iCs/>
          <w:sz w:val="26"/>
          <w:szCs w:val="26"/>
          <w:lang w:val="de-DE"/>
        </w:rPr>
      </w:pPr>
      <w:r w:rsidRPr="00AC6E8D">
        <w:rPr>
          <w:rFonts w:ascii="Times New Roman" w:hAnsi="Times New Roman" w:cs="Times New Roman"/>
          <w:b/>
          <w:iCs/>
          <w:sz w:val="26"/>
          <w:szCs w:val="26"/>
          <w:lang w:val="de-DE"/>
        </w:rPr>
        <w:t>Từ khóa:</w:t>
      </w:r>
      <w:r w:rsidR="004C5EF8" w:rsidRPr="00AC6E8D">
        <w:rPr>
          <w:rFonts w:ascii="Times New Roman" w:hAnsi="Times New Roman" w:cs="Times New Roman"/>
          <w:iCs/>
          <w:sz w:val="26"/>
          <w:szCs w:val="26"/>
          <w:lang w:val="de-DE"/>
        </w:rPr>
        <w:t xml:space="preserve"> </w:t>
      </w:r>
      <w:r w:rsidR="00B83A67" w:rsidRPr="00AC6E8D">
        <w:rPr>
          <w:rFonts w:ascii="Times New Roman" w:hAnsi="Times New Roman" w:cs="Times New Roman"/>
          <w:iCs/>
          <w:sz w:val="26"/>
          <w:szCs w:val="26"/>
          <w:lang w:val="de-DE"/>
        </w:rPr>
        <w:t>c</w:t>
      </w:r>
      <w:r w:rsidR="004C5EF8" w:rsidRPr="00AC6E8D">
        <w:rPr>
          <w:rFonts w:ascii="Times New Roman" w:hAnsi="Times New Roman" w:cs="Times New Roman"/>
          <w:iCs/>
          <w:sz w:val="26"/>
          <w:szCs w:val="26"/>
          <w:lang w:val="de-DE"/>
        </w:rPr>
        <w:t xml:space="preserve">ấu trúc sở hữu, giá trị doanh nghiệp, </w:t>
      </w:r>
      <w:r w:rsidRPr="00AC6E8D">
        <w:rPr>
          <w:rFonts w:ascii="Times New Roman" w:hAnsi="Times New Roman" w:cs="Times New Roman"/>
          <w:iCs/>
          <w:sz w:val="26"/>
          <w:szCs w:val="26"/>
          <w:lang w:val="de-DE"/>
        </w:rPr>
        <w:t>hiệu quả doanh nghiệp</w:t>
      </w:r>
      <w:r w:rsidR="00D65CC8">
        <w:rPr>
          <w:rFonts w:ascii="Times New Roman" w:hAnsi="Times New Roman" w:cs="Times New Roman"/>
          <w:iCs/>
          <w:sz w:val="26"/>
          <w:szCs w:val="26"/>
          <w:lang w:val="de-DE"/>
        </w:rPr>
        <w:t>.</w:t>
      </w:r>
    </w:p>
    <w:p w14:paraId="49DEEF53" w14:textId="77777777" w:rsidR="00D65CC8" w:rsidRPr="00AC6E8D" w:rsidRDefault="00D65CC8" w:rsidP="00D65CC8">
      <w:pPr>
        <w:spacing w:before="120" w:after="0" w:line="360" w:lineRule="auto"/>
        <w:contextualSpacing/>
        <w:jc w:val="both"/>
        <w:rPr>
          <w:rFonts w:ascii="Times New Roman" w:hAnsi="Times New Roman" w:cs="Times New Roman"/>
          <w:iCs/>
          <w:sz w:val="26"/>
          <w:szCs w:val="26"/>
        </w:rPr>
      </w:pPr>
    </w:p>
    <w:p w14:paraId="05785E87" w14:textId="1D246E87" w:rsidR="00E82ECF" w:rsidRPr="00AC6E8D" w:rsidRDefault="00E82ECF"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 xml:space="preserve">1. </w:t>
      </w:r>
      <w:bookmarkEnd w:id="0"/>
      <w:bookmarkEnd w:id="1"/>
      <w:r w:rsidR="004C5EF8" w:rsidRPr="00AC6E8D">
        <w:rPr>
          <w:rFonts w:ascii="Times New Roman" w:hAnsi="Times New Roman" w:cs="Times New Roman"/>
          <w:b/>
          <w:bCs/>
          <w:sz w:val="26"/>
          <w:szCs w:val="26"/>
        </w:rPr>
        <w:t>Đặt vấn đề</w:t>
      </w:r>
    </w:p>
    <w:p w14:paraId="2C045270" w14:textId="5BAA5F6E" w:rsidR="00D40D5E" w:rsidRPr="00AC6E8D" w:rsidRDefault="00D40D5E" w:rsidP="00D65CC8">
      <w:pPr>
        <w:spacing w:before="120" w:after="0" w:line="360" w:lineRule="auto"/>
        <w:ind w:firstLine="540"/>
        <w:contextualSpacing/>
        <w:jc w:val="both"/>
        <w:rPr>
          <w:rFonts w:ascii="Times New Roman" w:hAnsi="Times New Roman" w:cs="Times New Roman"/>
          <w:sz w:val="26"/>
          <w:szCs w:val="26"/>
        </w:rPr>
      </w:pPr>
      <w:r w:rsidRPr="00AC6E8D">
        <w:rPr>
          <w:rFonts w:ascii="Times New Roman" w:eastAsia="Times New Roman" w:hAnsi="Times New Roman" w:cs="Times New Roman"/>
          <w:bCs/>
          <w:sz w:val="26"/>
          <w:szCs w:val="26"/>
        </w:rPr>
        <w:t>Trong những năm gần đây, cổ phần hóa cũng như số lượng các công ty tham gia thị trường chứng khoán gia tăng nhanh hơn, một trong các vấn đề các nhà đầu tư quan tâm cũng như làm những cổ đông doanh nghiệp trăn trở là sự mâu thuẫn giữa người quản lý và cổ đông sở hữu</w:t>
      </w:r>
      <w:r w:rsidR="00D65CC8">
        <w:rPr>
          <w:rFonts w:ascii="Times New Roman" w:eastAsia="Times New Roman" w:hAnsi="Times New Roman" w:cs="Times New Roman"/>
          <w:bCs/>
          <w:sz w:val="26"/>
          <w:szCs w:val="26"/>
        </w:rPr>
        <w:t>.</w:t>
      </w:r>
      <w:r w:rsidRPr="00AC6E8D">
        <w:rPr>
          <w:rFonts w:ascii="Times New Roman" w:eastAsia="Times New Roman" w:hAnsi="Times New Roman" w:cs="Times New Roman"/>
          <w:bCs/>
          <w:sz w:val="26"/>
          <w:szCs w:val="26"/>
        </w:rPr>
        <w:t xml:space="preserve"> </w:t>
      </w:r>
      <w:r w:rsidR="00D65CC8">
        <w:rPr>
          <w:rFonts w:ascii="Times New Roman" w:eastAsia="Times New Roman" w:hAnsi="Times New Roman" w:cs="Times New Roman"/>
          <w:bCs/>
          <w:sz w:val="26"/>
          <w:szCs w:val="26"/>
        </w:rPr>
        <w:t>Đ</w:t>
      </w:r>
      <w:r w:rsidRPr="00AC6E8D">
        <w:rPr>
          <w:rFonts w:ascii="Times New Roman" w:eastAsia="Times New Roman" w:hAnsi="Times New Roman" w:cs="Times New Roman"/>
          <w:bCs/>
          <w:sz w:val="26"/>
          <w:szCs w:val="26"/>
        </w:rPr>
        <w:t xml:space="preserve">ây được biết như là chi phí đại diện trong lý thuyết kinh tế mà người đã có công thực nghiệm, công bố chính thức là </w:t>
      </w:r>
      <w:r w:rsidRPr="00AC6E8D">
        <w:rPr>
          <w:rFonts w:ascii="Times New Roman" w:hAnsi="Times New Roman" w:cs="Times New Roman"/>
          <w:sz w:val="26"/>
          <w:szCs w:val="26"/>
        </w:rPr>
        <w:t>Jensen và Meckling (1976). Trong lý thuyết chi phí đại diện đã khẳng định</w:t>
      </w:r>
      <w:r w:rsidR="00D65CC8">
        <w:rPr>
          <w:rFonts w:ascii="Times New Roman" w:hAnsi="Times New Roman" w:cs="Times New Roman"/>
          <w:sz w:val="26"/>
          <w:szCs w:val="26"/>
        </w:rPr>
        <w:t>,</w:t>
      </w:r>
      <w:r w:rsidRPr="00AC6E8D">
        <w:rPr>
          <w:rFonts w:ascii="Times New Roman" w:hAnsi="Times New Roman" w:cs="Times New Roman"/>
          <w:sz w:val="26"/>
          <w:szCs w:val="26"/>
        </w:rPr>
        <w:t xml:space="preserve"> sở hữu nội bộ có tác động đến giá trị doanh nghiệp thông qua tác động lên đầu tư. Nếu chia làm </w:t>
      </w:r>
      <w:r w:rsidR="00D65CC8">
        <w:rPr>
          <w:rFonts w:ascii="Times New Roman" w:hAnsi="Times New Roman" w:cs="Times New Roman"/>
          <w:sz w:val="26"/>
          <w:szCs w:val="26"/>
        </w:rPr>
        <w:t>2</w:t>
      </w:r>
      <w:r w:rsidR="00D65CC8" w:rsidRPr="00AC6E8D">
        <w:rPr>
          <w:rFonts w:ascii="Times New Roman" w:hAnsi="Times New Roman" w:cs="Times New Roman"/>
          <w:sz w:val="26"/>
          <w:szCs w:val="26"/>
        </w:rPr>
        <w:t xml:space="preserve"> </w:t>
      </w:r>
      <w:r w:rsidRPr="00AC6E8D">
        <w:rPr>
          <w:rFonts w:ascii="Times New Roman" w:hAnsi="Times New Roman" w:cs="Times New Roman"/>
          <w:sz w:val="26"/>
          <w:szCs w:val="26"/>
        </w:rPr>
        <w:t>gia</w:t>
      </w:r>
      <w:r w:rsidR="00A661E2">
        <w:rPr>
          <w:rFonts w:ascii="Times New Roman" w:hAnsi="Times New Roman" w:cs="Times New Roman"/>
          <w:sz w:val="26"/>
          <w:szCs w:val="26"/>
          <w:lang w:val="vi-VN"/>
        </w:rPr>
        <w:t>i</w:t>
      </w:r>
      <w:r w:rsidRPr="00AC6E8D">
        <w:rPr>
          <w:rFonts w:ascii="Times New Roman" w:hAnsi="Times New Roman" w:cs="Times New Roman"/>
          <w:sz w:val="26"/>
          <w:szCs w:val="26"/>
        </w:rPr>
        <w:t xml:space="preserve"> đoạn</w:t>
      </w:r>
      <w:r w:rsidR="00D65CC8">
        <w:rPr>
          <w:rFonts w:ascii="Times New Roman" w:hAnsi="Times New Roman" w:cs="Times New Roman"/>
          <w:sz w:val="26"/>
          <w:szCs w:val="26"/>
        </w:rPr>
        <w:t>,</w:t>
      </w:r>
      <w:r w:rsidRPr="00AC6E8D">
        <w:rPr>
          <w:rFonts w:ascii="Times New Roman" w:hAnsi="Times New Roman" w:cs="Times New Roman"/>
          <w:sz w:val="26"/>
          <w:szCs w:val="26"/>
        </w:rPr>
        <w:t xml:space="preserve"> giai đoạn đầu tiên là tác động của cấu trúc sở hữu đối với đầu tư, trong khi giai đoạn thứ hai là ảnh hưởng của đầu tư đến giá trị doanh nghiệp. Để chứng minh cho </w:t>
      </w:r>
      <w:r w:rsidR="00D65CC8">
        <w:rPr>
          <w:rFonts w:ascii="Times New Roman" w:hAnsi="Times New Roman" w:cs="Times New Roman"/>
          <w:sz w:val="26"/>
          <w:szCs w:val="26"/>
        </w:rPr>
        <w:t>2</w:t>
      </w:r>
      <w:r w:rsidR="00D65CC8" w:rsidRPr="00AC6E8D">
        <w:rPr>
          <w:rFonts w:ascii="Times New Roman" w:hAnsi="Times New Roman" w:cs="Times New Roman"/>
          <w:sz w:val="26"/>
          <w:szCs w:val="26"/>
        </w:rPr>
        <w:t xml:space="preserve"> </w:t>
      </w:r>
      <w:r w:rsidRPr="00AC6E8D">
        <w:rPr>
          <w:rFonts w:ascii="Times New Roman" w:hAnsi="Times New Roman" w:cs="Times New Roman"/>
          <w:sz w:val="26"/>
          <w:szCs w:val="26"/>
        </w:rPr>
        <w:t>giai đoạn này</w:t>
      </w:r>
      <w:r w:rsidR="00D65CC8">
        <w:rPr>
          <w:rFonts w:ascii="Times New Roman" w:hAnsi="Times New Roman" w:cs="Times New Roman"/>
          <w:sz w:val="26"/>
          <w:szCs w:val="26"/>
        </w:rPr>
        <w:t>,</w:t>
      </w:r>
      <w:r w:rsidRPr="00AC6E8D">
        <w:rPr>
          <w:rFonts w:ascii="Times New Roman" w:hAnsi="Times New Roman" w:cs="Times New Roman"/>
          <w:sz w:val="26"/>
          <w:szCs w:val="26"/>
        </w:rPr>
        <w:t xml:space="preserve"> tác giả đã dựa vào nghiên cứu tiên phong của </w:t>
      </w:r>
      <w:r w:rsidRPr="00AC6E8D">
        <w:rPr>
          <w:rFonts w:ascii="Times New Roman" w:hAnsi="Times New Roman" w:cs="Times New Roman"/>
          <w:iCs/>
          <w:sz w:val="26"/>
          <w:szCs w:val="26"/>
        </w:rPr>
        <w:t>Myeong-Hyeon Cho (1998)</w:t>
      </w:r>
      <w:r w:rsidRPr="00AC6E8D">
        <w:rPr>
          <w:rFonts w:ascii="Times New Roman" w:hAnsi="Times New Roman" w:cs="Times New Roman"/>
          <w:sz w:val="26"/>
          <w:szCs w:val="26"/>
        </w:rPr>
        <w:t xml:space="preserve"> trong việc đánh giá tác động của cấu trúc sở hữu lên đầu tư nội bộ</w:t>
      </w:r>
      <w:r w:rsidRPr="00AC6E8D">
        <w:rPr>
          <w:rFonts w:ascii="Times New Roman" w:hAnsi="Times New Roman" w:cs="Times New Roman"/>
          <w:i/>
          <w:iCs/>
          <w:sz w:val="26"/>
          <w:szCs w:val="26"/>
        </w:rPr>
        <w:t xml:space="preserve"> </w:t>
      </w:r>
      <w:r w:rsidRPr="00AC6E8D">
        <w:rPr>
          <w:rFonts w:ascii="Times New Roman" w:hAnsi="Times New Roman" w:cs="Times New Roman"/>
          <w:sz w:val="26"/>
          <w:szCs w:val="26"/>
        </w:rPr>
        <w:t>và đánh giá tác động của cấu trúc sở hữu đến giá trị doanh nghiệp</w:t>
      </w:r>
      <w:r w:rsidR="000035AC" w:rsidRPr="00AC6E8D">
        <w:rPr>
          <w:rFonts w:ascii="Times New Roman" w:hAnsi="Times New Roman" w:cs="Times New Roman"/>
          <w:sz w:val="26"/>
          <w:szCs w:val="26"/>
        </w:rPr>
        <w:t>.</w:t>
      </w:r>
    </w:p>
    <w:p w14:paraId="4FAD8219" w14:textId="1FDC941F" w:rsidR="00E82ECF" w:rsidRPr="00AC6E8D" w:rsidRDefault="002C1CA1"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 xml:space="preserve">2. </w:t>
      </w:r>
      <w:r w:rsidR="00E571FB" w:rsidRPr="00AC6E8D">
        <w:rPr>
          <w:rFonts w:ascii="Times New Roman" w:hAnsi="Times New Roman" w:cs="Times New Roman"/>
          <w:b/>
          <w:bCs/>
          <w:sz w:val="26"/>
          <w:szCs w:val="26"/>
        </w:rPr>
        <w:t>Tổng quan nghiên cứu</w:t>
      </w:r>
    </w:p>
    <w:p w14:paraId="618EE69C" w14:textId="6BC1D696" w:rsidR="004C5EF8" w:rsidRPr="003727C2" w:rsidRDefault="004C5EF8" w:rsidP="00D65CC8">
      <w:pPr>
        <w:spacing w:before="120" w:after="0" w:line="360" w:lineRule="auto"/>
        <w:contextualSpacing/>
        <w:jc w:val="both"/>
        <w:rPr>
          <w:rFonts w:ascii="Times New Roman" w:hAnsi="Times New Roman" w:cs="Times New Roman"/>
          <w:b/>
          <w:bCs/>
          <w:i/>
          <w:iCs/>
          <w:sz w:val="26"/>
          <w:szCs w:val="26"/>
        </w:rPr>
      </w:pPr>
      <w:r w:rsidRPr="003727C2">
        <w:rPr>
          <w:rFonts w:ascii="Times New Roman" w:hAnsi="Times New Roman" w:cs="Times New Roman"/>
          <w:b/>
          <w:bCs/>
          <w:i/>
          <w:iCs/>
          <w:sz w:val="26"/>
          <w:szCs w:val="26"/>
        </w:rPr>
        <w:lastRenderedPageBreak/>
        <w:t>2.1. Cơ sở lý thuyết</w:t>
      </w:r>
      <w:r w:rsidR="00E571FB" w:rsidRPr="003727C2">
        <w:rPr>
          <w:rFonts w:ascii="Times New Roman" w:hAnsi="Times New Roman" w:cs="Times New Roman"/>
          <w:b/>
          <w:bCs/>
          <w:i/>
          <w:iCs/>
          <w:sz w:val="26"/>
          <w:szCs w:val="26"/>
        </w:rPr>
        <w:t xml:space="preserve"> nền có liên quan</w:t>
      </w:r>
    </w:p>
    <w:p w14:paraId="54BAE617" w14:textId="321BE996" w:rsidR="003A0D06" w:rsidRPr="00AC6E8D" w:rsidRDefault="00E571FB" w:rsidP="00D65CC8">
      <w:pPr>
        <w:spacing w:before="120" w:after="0" w:line="360" w:lineRule="auto"/>
        <w:ind w:firstLine="540"/>
        <w:contextualSpacing/>
        <w:jc w:val="both"/>
        <w:rPr>
          <w:rFonts w:ascii="Times New Roman" w:hAnsi="Times New Roman" w:cs="Times New Roman"/>
          <w:sz w:val="26"/>
          <w:szCs w:val="26"/>
        </w:rPr>
      </w:pPr>
      <w:r w:rsidRPr="00AC6E8D">
        <w:rPr>
          <w:rFonts w:ascii="Times New Roman" w:hAnsi="Times New Roman" w:cs="Times New Roman"/>
          <w:sz w:val="26"/>
          <w:szCs w:val="26"/>
        </w:rPr>
        <w:t>Tác giả tìm hiểu và lược khảo một số lý thuyết có liên quan đến đề tài như lý thuyết chi phí đại diện, cấu t</w:t>
      </w:r>
      <w:r w:rsidR="008364F5" w:rsidRPr="00AC6E8D">
        <w:rPr>
          <w:rFonts w:ascii="Times New Roman" w:hAnsi="Times New Roman" w:cs="Times New Roman"/>
          <w:sz w:val="26"/>
          <w:szCs w:val="26"/>
        </w:rPr>
        <w:t>rú</w:t>
      </w:r>
      <w:r w:rsidRPr="00AC6E8D">
        <w:rPr>
          <w:rFonts w:ascii="Times New Roman" w:hAnsi="Times New Roman" w:cs="Times New Roman"/>
          <w:sz w:val="26"/>
          <w:szCs w:val="26"/>
        </w:rPr>
        <w:t xml:space="preserve">c sở hữu của </w:t>
      </w:r>
      <w:r w:rsidR="00D40D5E" w:rsidRPr="00AC6E8D">
        <w:rPr>
          <w:rFonts w:ascii="Times New Roman" w:hAnsi="Times New Roman" w:cs="Times New Roman"/>
          <w:sz w:val="26"/>
          <w:szCs w:val="26"/>
        </w:rPr>
        <w:t>Jensen và Meckling (1976)</w:t>
      </w:r>
      <w:r w:rsidRPr="00AC6E8D">
        <w:rPr>
          <w:rFonts w:ascii="Times New Roman" w:hAnsi="Times New Roman" w:cs="Times New Roman"/>
          <w:sz w:val="26"/>
          <w:szCs w:val="26"/>
        </w:rPr>
        <w:t xml:space="preserve"> cho rằng</w:t>
      </w:r>
      <w:r w:rsidR="00D65CC8">
        <w:rPr>
          <w:rFonts w:ascii="Times New Roman" w:hAnsi="Times New Roman" w:cs="Times New Roman"/>
          <w:sz w:val="26"/>
          <w:szCs w:val="26"/>
        </w:rPr>
        <w:t>,</w:t>
      </w:r>
      <w:r w:rsidRPr="00AC6E8D">
        <w:rPr>
          <w:rFonts w:ascii="Times New Roman" w:hAnsi="Times New Roman" w:cs="Times New Roman"/>
          <w:sz w:val="26"/>
          <w:szCs w:val="26"/>
        </w:rPr>
        <w:t xml:space="preserve"> c</w:t>
      </w:r>
      <w:r w:rsidR="00D40D5E" w:rsidRPr="00AC6E8D">
        <w:rPr>
          <w:rFonts w:ascii="Times New Roman" w:hAnsi="Times New Roman" w:cs="Times New Roman"/>
          <w:sz w:val="26"/>
          <w:szCs w:val="26"/>
        </w:rPr>
        <w:t>ấu trúc sở hữu ảnh hưởng đến giá trị doanh nghiệp bởi tác động của nó đối với đầu tư, cụ thể khi sở hữu nội bộ tăng lên sẽ giải quyết những mẫu thuẫn giữa người quản lý và cổ đông, lúc này người quản lý sẽ đưa ra các quyết định đầu tư hiệu quả vào chính giá trị nội tại của doanh nghiệp, như đầu tư vào tài sản cố đinh và chí phí phát triển R&amp;D</w:t>
      </w:r>
      <w:r w:rsidR="008364F5" w:rsidRPr="00AC6E8D">
        <w:rPr>
          <w:rFonts w:ascii="Times New Roman" w:hAnsi="Times New Roman" w:cs="Times New Roman"/>
          <w:sz w:val="26"/>
          <w:szCs w:val="26"/>
        </w:rPr>
        <w:t>. T</w:t>
      </w:r>
      <w:r w:rsidR="00D40D5E" w:rsidRPr="00AC6E8D">
        <w:rPr>
          <w:rFonts w:ascii="Times New Roman" w:hAnsi="Times New Roman" w:cs="Times New Roman"/>
          <w:sz w:val="26"/>
          <w:szCs w:val="26"/>
        </w:rPr>
        <w:t>heo Myeong-Hyeon Cho (1998)</w:t>
      </w:r>
      <w:r w:rsidR="00D65CC8">
        <w:rPr>
          <w:rFonts w:ascii="Times New Roman" w:hAnsi="Times New Roman" w:cs="Times New Roman"/>
          <w:sz w:val="26"/>
          <w:szCs w:val="26"/>
        </w:rPr>
        <w:t>,</w:t>
      </w:r>
      <w:r w:rsidR="008364F5" w:rsidRPr="00AC6E8D">
        <w:rPr>
          <w:rFonts w:ascii="Times New Roman" w:hAnsi="Times New Roman" w:cs="Times New Roman"/>
          <w:sz w:val="26"/>
          <w:szCs w:val="26"/>
        </w:rPr>
        <w:t xml:space="preserve"> v</w:t>
      </w:r>
      <w:r w:rsidR="00D40D5E" w:rsidRPr="00AC6E8D">
        <w:rPr>
          <w:rFonts w:ascii="Times New Roman" w:hAnsi="Times New Roman" w:cs="Times New Roman"/>
          <w:sz w:val="26"/>
          <w:szCs w:val="26"/>
        </w:rPr>
        <w:t>iệc duy trì sở hữu nội bộ ở mức không quá cao sẽ giúp việc kiểm soát của hội đồng quản trị giữ được tính độc lập cũng như việc cho phép người quản lý nắm giữ cổ phần</w:t>
      </w:r>
      <w:r w:rsidR="000035AC" w:rsidRPr="00AC6E8D">
        <w:rPr>
          <w:rFonts w:ascii="Times New Roman" w:hAnsi="Times New Roman" w:cs="Times New Roman"/>
          <w:sz w:val="26"/>
          <w:szCs w:val="26"/>
        </w:rPr>
        <w:t xml:space="preserve"> </w:t>
      </w:r>
      <w:r w:rsidR="00D40D5E" w:rsidRPr="00AC6E8D">
        <w:rPr>
          <w:rFonts w:ascii="Times New Roman" w:hAnsi="Times New Roman" w:cs="Times New Roman"/>
          <w:sz w:val="26"/>
          <w:szCs w:val="26"/>
        </w:rPr>
        <w:t>cũng là sự ràng buộc về mặt lợi ích cá nhân giữa người quản lý và cổ đông</w:t>
      </w:r>
      <w:r w:rsidR="008364F5" w:rsidRPr="00AC6E8D">
        <w:rPr>
          <w:rFonts w:ascii="Times New Roman" w:hAnsi="Times New Roman" w:cs="Times New Roman"/>
          <w:sz w:val="26"/>
          <w:szCs w:val="26"/>
        </w:rPr>
        <w:t xml:space="preserve"> như việc </w:t>
      </w:r>
      <w:r w:rsidR="00D40D5E" w:rsidRPr="00AC6E8D">
        <w:rPr>
          <w:rFonts w:ascii="Times New Roman" w:hAnsi="Times New Roman" w:cs="Times New Roman"/>
          <w:sz w:val="26"/>
          <w:szCs w:val="26"/>
        </w:rPr>
        <w:t>đầu tư gây tổn hại cho doanh nghiệp, lúc này người quản lý có xu hướng đầu tư vào các dự án NPV</w:t>
      </w:r>
      <w:r w:rsidR="00D65CC8">
        <w:rPr>
          <w:rFonts w:ascii="Times New Roman" w:hAnsi="Times New Roman" w:cs="Times New Roman"/>
          <w:sz w:val="26"/>
          <w:szCs w:val="26"/>
        </w:rPr>
        <w:t xml:space="preserve"> (g</w:t>
      </w:r>
      <w:r w:rsidR="00D65CC8" w:rsidRPr="00D65CC8">
        <w:rPr>
          <w:rFonts w:ascii="Times New Roman" w:hAnsi="Times New Roman" w:cs="Times New Roman"/>
          <w:sz w:val="26"/>
          <w:szCs w:val="26"/>
        </w:rPr>
        <w:t>iá trị hiện tại ròng</w:t>
      </w:r>
      <w:r w:rsidR="00D65CC8">
        <w:rPr>
          <w:rFonts w:ascii="Times New Roman" w:hAnsi="Times New Roman" w:cs="Times New Roman"/>
          <w:sz w:val="26"/>
          <w:szCs w:val="26"/>
        </w:rPr>
        <w:t>)</w:t>
      </w:r>
      <w:r w:rsidR="00D40D5E" w:rsidRPr="00AC6E8D">
        <w:rPr>
          <w:rFonts w:ascii="Times New Roman" w:hAnsi="Times New Roman" w:cs="Times New Roman"/>
          <w:sz w:val="26"/>
          <w:szCs w:val="26"/>
        </w:rPr>
        <w:t xml:space="preserve"> âm để tối đa hóa lợi ích cá nhân của họ thay vì trả cổ tức hoặc mua lại cổ phiếu, hành động này sẽ </w:t>
      </w:r>
      <w:r w:rsidR="00D65CC8">
        <w:rPr>
          <w:rFonts w:ascii="Times New Roman" w:hAnsi="Times New Roman" w:cs="Times New Roman"/>
          <w:sz w:val="26"/>
          <w:szCs w:val="26"/>
        </w:rPr>
        <w:t>ảnh hưởng đến</w:t>
      </w:r>
      <w:r w:rsidR="00D40D5E" w:rsidRPr="00AC6E8D">
        <w:rPr>
          <w:rFonts w:ascii="Times New Roman" w:hAnsi="Times New Roman" w:cs="Times New Roman"/>
          <w:sz w:val="26"/>
          <w:szCs w:val="26"/>
        </w:rPr>
        <w:t xml:space="preserve"> lợi ích cổ đông bên ngoài cũng như gây tổn hại đến giá trị doanh nghiệp. </w:t>
      </w:r>
    </w:p>
    <w:p w14:paraId="6B6F369A" w14:textId="7C50C656" w:rsidR="008364F5" w:rsidRPr="00AC6E8D" w:rsidRDefault="008364F5" w:rsidP="00D65CC8">
      <w:pPr>
        <w:spacing w:before="120" w:after="0" w:line="360" w:lineRule="auto"/>
        <w:ind w:firstLine="540"/>
        <w:contextualSpacing/>
        <w:jc w:val="both"/>
        <w:rPr>
          <w:rFonts w:ascii="Times New Roman" w:hAnsi="Times New Roman" w:cs="Times New Roman"/>
          <w:sz w:val="26"/>
          <w:szCs w:val="26"/>
        </w:rPr>
      </w:pPr>
      <w:r w:rsidRPr="00AC6E8D">
        <w:rPr>
          <w:rFonts w:ascii="Times New Roman" w:hAnsi="Times New Roman" w:cs="Times New Roman"/>
          <w:sz w:val="26"/>
          <w:szCs w:val="26"/>
        </w:rPr>
        <w:t xml:space="preserve">Một số nghiên cứu trước đã khẳng định mối quan hệ giữa sở hữu nội bộ và giá trị doanh nghiệp có tác động như </w:t>
      </w:r>
      <w:r w:rsidRPr="00AC6E8D">
        <w:rPr>
          <w:rFonts w:ascii="Times New Roman" w:eastAsia="Times New Roman" w:hAnsi="Times New Roman" w:cs="Times New Roman"/>
          <w:sz w:val="26"/>
          <w:szCs w:val="26"/>
        </w:rPr>
        <w:t>Myeong-Hyeon Cho (1998) tìm thấy bằng chứng cấu trúc sở hữu tác động tích cực đến đầu tư ở mức dưới 7% và tiêu cực ở mức 7</w:t>
      </w:r>
      <w:r w:rsidR="00C92112" w:rsidRPr="00AC6E8D">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w:t>
      </w:r>
      <w:r w:rsidR="00C92112" w:rsidRPr="00AC6E8D">
        <w:rPr>
          <w:rFonts w:ascii="Times New Roman" w:eastAsia="Times New Roman" w:hAnsi="Times New Roman" w:cs="Times New Roman"/>
          <w:sz w:val="26"/>
          <w:szCs w:val="26"/>
        </w:rPr>
        <w:t>đến</w:t>
      </w:r>
      <w:r w:rsidRPr="00AC6E8D">
        <w:rPr>
          <w:rFonts w:ascii="Times New Roman" w:eastAsia="Times New Roman" w:hAnsi="Times New Roman" w:cs="Times New Roman"/>
          <w:sz w:val="26"/>
          <w:szCs w:val="26"/>
        </w:rPr>
        <w:t xml:space="preserve"> 38%. Mặt khác, đầu tư có tác động tích cực đến giá trị doanh nghiệp</w:t>
      </w:r>
      <w:r w:rsidR="00671F26" w:rsidRPr="00AC6E8D">
        <w:rPr>
          <w:rFonts w:ascii="Times New Roman" w:eastAsia="Times New Roman" w:hAnsi="Times New Roman" w:cs="Times New Roman"/>
          <w:sz w:val="26"/>
          <w:szCs w:val="26"/>
        </w:rPr>
        <w:t xml:space="preserve"> như Itturalde et al. (2011) tìm thấy có mối quan hệ phi tuyến tính giữa quyền sở hữu nội bộ và giá trị doanh nghiệp. </w:t>
      </w:r>
      <w:r w:rsidRPr="00AC6E8D">
        <w:rPr>
          <w:rFonts w:ascii="Times New Roman" w:eastAsia="Times New Roman" w:hAnsi="Times New Roman" w:cs="Times New Roman"/>
          <w:sz w:val="26"/>
          <w:szCs w:val="26"/>
        </w:rPr>
        <w:t>Về mối quan hệ sở hữu nhà nước và giá trị doanh nghiệp thì Tran và cộng sự. (2014) tìm thấy tác động tiêu cực của sở hữu nhà nước đối với lợi nhuận của công ty và năng suất lao động</w:t>
      </w:r>
      <w:r w:rsidR="00C92112" w:rsidRPr="00AC6E8D">
        <w:rPr>
          <w:rFonts w:ascii="Times New Roman" w:eastAsia="Times New Roman" w:hAnsi="Times New Roman" w:cs="Times New Roman"/>
          <w:sz w:val="26"/>
          <w:szCs w:val="26"/>
        </w:rPr>
        <w:t xml:space="preserve"> còn Djankov và Murrell (2002) cho </w:t>
      </w:r>
      <w:r w:rsidR="00D65CC8">
        <w:rPr>
          <w:rFonts w:ascii="Times New Roman" w:eastAsia="Times New Roman" w:hAnsi="Times New Roman" w:cs="Times New Roman"/>
          <w:sz w:val="26"/>
          <w:szCs w:val="26"/>
        </w:rPr>
        <w:t>thấy</w:t>
      </w:r>
      <w:r w:rsidR="00C92112" w:rsidRPr="00AC6E8D">
        <w:rPr>
          <w:rFonts w:ascii="Times New Roman" w:eastAsia="Times New Roman" w:hAnsi="Times New Roman" w:cs="Times New Roman"/>
          <w:sz w:val="26"/>
          <w:szCs w:val="26"/>
        </w:rPr>
        <w:t xml:space="preserve"> quyền sở hữu </w:t>
      </w:r>
      <w:r w:rsidR="00D65CC8">
        <w:rPr>
          <w:rFonts w:ascii="Times New Roman" w:eastAsia="Times New Roman" w:hAnsi="Times New Roman" w:cs="Times New Roman"/>
          <w:sz w:val="26"/>
          <w:szCs w:val="26"/>
        </w:rPr>
        <w:t>n</w:t>
      </w:r>
      <w:r w:rsidR="00C92112" w:rsidRPr="00AC6E8D">
        <w:rPr>
          <w:rFonts w:ascii="Times New Roman" w:eastAsia="Times New Roman" w:hAnsi="Times New Roman" w:cs="Times New Roman"/>
          <w:sz w:val="26"/>
          <w:szCs w:val="26"/>
        </w:rPr>
        <w:t>hà nước trong các công ty nhà nước truyền thống kém hiệu quả hơn tất cả các loại hình sở hữu khác.</w:t>
      </w:r>
    </w:p>
    <w:p w14:paraId="25546E3C" w14:textId="0C1207D0" w:rsidR="004C5EF8" w:rsidRPr="003727C2" w:rsidRDefault="004C5EF8" w:rsidP="00D65CC8">
      <w:pPr>
        <w:spacing w:before="120" w:after="0" w:line="360" w:lineRule="auto"/>
        <w:contextualSpacing/>
        <w:jc w:val="both"/>
        <w:rPr>
          <w:rFonts w:ascii="Times New Roman" w:hAnsi="Times New Roman" w:cs="Times New Roman"/>
          <w:b/>
          <w:bCs/>
          <w:i/>
          <w:iCs/>
          <w:sz w:val="26"/>
          <w:szCs w:val="26"/>
        </w:rPr>
      </w:pPr>
      <w:r w:rsidRPr="003727C2">
        <w:rPr>
          <w:rFonts w:ascii="Times New Roman" w:hAnsi="Times New Roman" w:cs="Times New Roman"/>
          <w:b/>
          <w:bCs/>
          <w:i/>
          <w:iCs/>
          <w:sz w:val="26"/>
          <w:szCs w:val="26"/>
        </w:rPr>
        <w:t>2.2. Mô hình nghiên cứu</w:t>
      </w:r>
      <w:r w:rsidR="00D65CC8">
        <w:rPr>
          <w:rFonts w:ascii="Times New Roman" w:hAnsi="Times New Roman" w:cs="Times New Roman"/>
          <w:b/>
          <w:bCs/>
          <w:i/>
          <w:iCs/>
          <w:sz w:val="26"/>
          <w:szCs w:val="26"/>
        </w:rPr>
        <w:t xml:space="preserve"> (Bảng 1)</w:t>
      </w:r>
    </w:p>
    <w:p w14:paraId="6451AAD3" w14:textId="43104257" w:rsidR="00E571FB" w:rsidRPr="00AC6E8D" w:rsidRDefault="00E571FB"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sz w:val="26"/>
          <w:szCs w:val="26"/>
        </w:rPr>
        <w:t xml:space="preserve">Từ những nghiên cứu trước tác giả </w:t>
      </w:r>
      <w:r w:rsidR="00D65CC8">
        <w:rPr>
          <w:rFonts w:ascii="Times New Roman" w:hAnsi="Times New Roman" w:cs="Times New Roman"/>
          <w:sz w:val="26"/>
          <w:szCs w:val="26"/>
        </w:rPr>
        <w:t>đề xuất</w:t>
      </w:r>
      <w:r w:rsidRPr="00AC6E8D">
        <w:rPr>
          <w:rFonts w:ascii="Times New Roman" w:hAnsi="Times New Roman" w:cs="Times New Roman"/>
          <w:sz w:val="26"/>
          <w:szCs w:val="26"/>
        </w:rPr>
        <w:t xml:space="preserve"> mô hình nghiên cứu sau</w:t>
      </w:r>
      <w:r w:rsidR="00D65CC8">
        <w:rPr>
          <w:rFonts w:ascii="Times New Roman" w:hAnsi="Times New Roman" w:cs="Times New Roman"/>
          <w:sz w:val="26"/>
          <w:szCs w:val="26"/>
        </w:rPr>
        <w:t>:</w:t>
      </w:r>
    </w:p>
    <w:p w14:paraId="1D77A1EA" w14:textId="012E1E38" w:rsidR="00D40D5E" w:rsidRPr="00AC6E8D" w:rsidRDefault="00D40D5E" w:rsidP="00D65CC8">
      <w:pPr>
        <w:pStyle w:val="ListParagraph"/>
        <w:spacing w:before="120" w:after="0" w:line="360" w:lineRule="auto"/>
        <w:ind w:left="0"/>
        <w:jc w:val="both"/>
        <w:rPr>
          <w:rFonts w:ascii="Times New Roman" w:hAnsi="Times New Roman" w:cs="Times New Roman"/>
          <w:b/>
          <w:i/>
          <w:sz w:val="26"/>
          <w:szCs w:val="26"/>
        </w:rPr>
      </w:pPr>
      <w:bookmarkStart w:id="2" w:name="_Hlk18671805"/>
      <w:r w:rsidRPr="00AC6E8D">
        <w:rPr>
          <w:rFonts w:ascii="Times New Roman" w:hAnsi="Times New Roman" w:cs="Times New Roman"/>
          <w:b/>
          <w:sz w:val="26"/>
          <w:szCs w:val="26"/>
        </w:rPr>
        <w:t xml:space="preserve">Mô </w:t>
      </w:r>
      <w:r w:rsidR="00FF2239" w:rsidRPr="00AC6E8D">
        <w:rPr>
          <w:rFonts w:ascii="Times New Roman" w:hAnsi="Times New Roman" w:cs="Times New Roman"/>
          <w:b/>
          <w:sz w:val="26"/>
          <w:szCs w:val="26"/>
        </w:rPr>
        <w:t>h</w:t>
      </w:r>
      <w:r w:rsidRPr="00AC6E8D">
        <w:rPr>
          <w:rFonts w:ascii="Times New Roman" w:hAnsi="Times New Roman" w:cs="Times New Roman"/>
          <w:b/>
          <w:sz w:val="26"/>
          <w:szCs w:val="26"/>
        </w:rPr>
        <w:t xml:space="preserve">ình </w:t>
      </w:r>
      <w:r w:rsidR="008D229A" w:rsidRPr="00AC6E8D">
        <w:rPr>
          <w:rFonts w:ascii="Times New Roman" w:hAnsi="Times New Roman" w:cs="Times New Roman"/>
          <w:b/>
          <w:sz w:val="26"/>
          <w:szCs w:val="26"/>
        </w:rPr>
        <w:t>giai đoạn 1</w:t>
      </w:r>
      <w:r w:rsidRPr="00AC6E8D">
        <w:rPr>
          <w:rFonts w:ascii="Times New Roman" w:hAnsi="Times New Roman" w:cs="Times New Roman"/>
          <w:b/>
          <w:sz w:val="26"/>
          <w:szCs w:val="26"/>
        </w:rPr>
        <w:t xml:space="preserve">: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Capex</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 xml:space="preserve"> = β0 + β1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Insider</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 xml:space="preserve"> +  β2 State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β3 Liquid</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β4 Tobinq</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β5 Vol</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β6 Size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β7 Age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β8 Lev</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ε</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w:t>
      </w:r>
    </w:p>
    <w:p w14:paraId="319B5306" w14:textId="7CDB7A40" w:rsidR="00D40D5E" w:rsidRPr="00AC6E8D" w:rsidRDefault="00D40D5E" w:rsidP="00D65CC8">
      <w:pPr>
        <w:pStyle w:val="ListParagraph"/>
        <w:spacing w:before="120" w:after="0" w:line="360" w:lineRule="auto"/>
        <w:ind w:left="0"/>
        <w:jc w:val="both"/>
        <w:rPr>
          <w:rFonts w:ascii="Times New Roman" w:hAnsi="Times New Roman" w:cs="Times New Roman"/>
          <w:b/>
          <w:i/>
          <w:sz w:val="26"/>
          <w:szCs w:val="26"/>
        </w:rPr>
      </w:pPr>
      <w:bookmarkStart w:id="3" w:name="_Hlk18671816"/>
      <w:r w:rsidRPr="00AC6E8D">
        <w:rPr>
          <w:rFonts w:ascii="Times New Roman" w:hAnsi="Times New Roman" w:cs="Times New Roman"/>
          <w:b/>
          <w:sz w:val="26"/>
          <w:szCs w:val="26"/>
        </w:rPr>
        <w:t xml:space="preserve">Mô </w:t>
      </w:r>
      <w:r w:rsidR="008D229A" w:rsidRPr="00AC6E8D">
        <w:rPr>
          <w:rFonts w:ascii="Times New Roman" w:hAnsi="Times New Roman" w:cs="Times New Roman"/>
          <w:b/>
          <w:sz w:val="26"/>
          <w:szCs w:val="26"/>
        </w:rPr>
        <w:t>hình giai đoạn 2</w:t>
      </w:r>
      <w:r w:rsidRPr="00AC6E8D">
        <w:rPr>
          <w:rFonts w:ascii="Times New Roman" w:hAnsi="Times New Roman" w:cs="Times New Roman"/>
          <w:b/>
          <w:sz w:val="26"/>
          <w:szCs w:val="26"/>
        </w:rPr>
        <w:t xml:space="preserve">: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TobinQ</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 xml:space="preserve"> = β0 + β1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Insider</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 xml:space="preserve"> +  β2 State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β3 Capex</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β4 Size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β5 Age</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β6 Lev</w:t>
      </w:r>
      <w:r w:rsidRPr="00AC6E8D">
        <w:rPr>
          <w:rFonts w:ascii="Times New Roman" w:hAnsi="Times New Roman" w:cs="Times New Roman"/>
          <w:b/>
          <w:i/>
          <w:sz w:val="26"/>
          <w:szCs w:val="26"/>
          <w:vertAlign w:val="subscript"/>
        </w:rPr>
        <w:t>it</w:t>
      </w:r>
      <w:r w:rsidRPr="00AC6E8D">
        <w:rPr>
          <w:rFonts w:ascii="Times New Roman" w:hAnsi="Times New Roman" w:cs="Times New Roman"/>
          <w:b/>
          <w:i/>
          <w:sz w:val="26"/>
          <w:szCs w:val="26"/>
        </w:rPr>
        <w:t xml:space="preserve"> +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ε</m:t>
            </m:r>
          </m:e>
          <m:sub>
            <m:r>
              <m:rPr>
                <m:sty m:val="bi"/>
              </m:rPr>
              <w:rPr>
                <w:rFonts w:ascii="Cambria Math" w:hAnsi="Cambria Math" w:cs="Times New Roman"/>
                <w:sz w:val="26"/>
                <w:szCs w:val="26"/>
              </w:rPr>
              <m:t>it</m:t>
            </m:r>
          </m:sub>
        </m:sSub>
      </m:oMath>
      <w:r w:rsidRPr="00AC6E8D">
        <w:rPr>
          <w:rFonts w:ascii="Times New Roman" w:hAnsi="Times New Roman" w:cs="Times New Roman"/>
          <w:b/>
          <w:i/>
          <w:sz w:val="26"/>
          <w:szCs w:val="26"/>
        </w:rPr>
        <w:t>.</w:t>
      </w:r>
    </w:p>
    <w:p w14:paraId="2831F271" w14:textId="61CDD653" w:rsidR="00E571FB" w:rsidRPr="00AC6E8D" w:rsidRDefault="00E571FB" w:rsidP="00D65CC8">
      <w:pPr>
        <w:pStyle w:val="ListParagraph"/>
        <w:spacing w:before="120" w:after="0" w:line="360" w:lineRule="auto"/>
        <w:ind w:left="0"/>
        <w:jc w:val="both"/>
        <w:rPr>
          <w:rFonts w:ascii="Times New Roman" w:hAnsi="Times New Roman" w:cs="Times New Roman"/>
          <w:b/>
          <w:bCs/>
          <w:sz w:val="26"/>
          <w:szCs w:val="26"/>
        </w:rPr>
      </w:pPr>
      <w:bookmarkStart w:id="4" w:name="_Hlk19304587"/>
      <w:r w:rsidRPr="00AC6E8D">
        <w:rPr>
          <w:rFonts w:ascii="Times New Roman" w:hAnsi="Times New Roman" w:cs="Times New Roman"/>
          <w:b/>
          <w:bCs/>
          <w:sz w:val="26"/>
          <w:szCs w:val="26"/>
        </w:rPr>
        <w:t>Bảng</w:t>
      </w:r>
      <w:r w:rsidR="00895129" w:rsidRPr="00AC6E8D">
        <w:rPr>
          <w:rFonts w:ascii="Times New Roman" w:hAnsi="Times New Roman" w:cs="Times New Roman"/>
          <w:b/>
          <w:bCs/>
          <w:sz w:val="26"/>
          <w:szCs w:val="26"/>
        </w:rPr>
        <w:t xml:space="preserve"> </w:t>
      </w:r>
      <w:r w:rsidR="00C92112" w:rsidRPr="00AC6E8D">
        <w:rPr>
          <w:rFonts w:ascii="Times New Roman" w:hAnsi="Times New Roman" w:cs="Times New Roman"/>
          <w:b/>
          <w:bCs/>
          <w:sz w:val="26"/>
          <w:szCs w:val="26"/>
        </w:rPr>
        <w:t>1</w:t>
      </w:r>
      <w:r w:rsidR="00D65CC8">
        <w:rPr>
          <w:rFonts w:ascii="Times New Roman" w:hAnsi="Times New Roman" w:cs="Times New Roman"/>
          <w:b/>
          <w:bCs/>
          <w:sz w:val="26"/>
          <w:szCs w:val="26"/>
        </w:rPr>
        <w:t>.</w:t>
      </w:r>
      <w:r w:rsidR="00895129" w:rsidRPr="00AC6E8D">
        <w:rPr>
          <w:rFonts w:ascii="Times New Roman" w:hAnsi="Times New Roman" w:cs="Times New Roman"/>
          <w:b/>
          <w:bCs/>
          <w:sz w:val="26"/>
          <w:szCs w:val="26"/>
        </w:rPr>
        <w:t xml:space="preserve"> Bảng</w:t>
      </w:r>
      <w:r w:rsidRPr="00AC6E8D">
        <w:rPr>
          <w:rFonts w:ascii="Times New Roman" w:hAnsi="Times New Roman" w:cs="Times New Roman"/>
          <w:b/>
          <w:bCs/>
          <w:sz w:val="26"/>
          <w:szCs w:val="26"/>
        </w:rPr>
        <w:t xml:space="preserve"> mô tả biến và các nghiên cứu thực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3430"/>
        <w:gridCol w:w="4387"/>
      </w:tblGrid>
      <w:tr w:rsidR="008F0F72" w:rsidRPr="00AC6E8D" w14:paraId="205A45B9" w14:textId="77777777" w:rsidTr="008D229A">
        <w:trPr>
          <w:trHeight w:val="20"/>
        </w:trPr>
        <w:tc>
          <w:tcPr>
            <w:tcW w:w="686" w:type="pct"/>
            <w:noWrap/>
            <w:vAlign w:val="center"/>
            <w:hideMark/>
          </w:tcPr>
          <w:bookmarkEnd w:id="4"/>
          <w:p w14:paraId="1F2E8EED" w14:textId="77777777" w:rsidR="00196F10" w:rsidRPr="00AC6E8D" w:rsidRDefault="00196F10"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Ký hiệu</w:t>
            </w:r>
          </w:p>
        </w:tc>
        <w:tc>
          <w:tcPr>
            <w:tcW w:w="1893" w:type="pct"/>
            <w:noWrap/>
            <w:vAlign w:val="center"/>
            <w:hideMark/>
          </w:tcPr>
          <w:p w14:paraId="582DE493" w14:textId="77777777" w:rsidR="00196F10" w:rsidRPr="00AC6E8D" w:rsidRDefault="00196F10"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Tên Biến</w:t>
            </w:r>
          </w:p>
        </w:tc>
        <w:tc>
          <w:tcPr>
            <w:tcW w:w="2421" w:type="pct"/>
            <w:vAlign w:val="center"/>
          </w:tcPr>
          <w:p w14:paraId="73A6CA5E" w14:textId="77777777" w:rsidR="00196F10" w:rsidRPr="00AC6E8D" w:rsidRDefault="00196F10"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Công thức tính</w:t>
            </w:r>
          </w:p>
        </w:tc>
      </w:tr>
      <w:tr w:rsidR="008F0F72" w:rsidRPr="00AC6E8D" w14:paraId="696E1BB7" w14:textId="77777777" w:rsidTr="008D229A">
        <w:trPr>
          <w:trHeight w:val="20"/>
        </w:trPr>
        <w:tc>
          <w:tcPr>
            <w:tcW w:w="686" w:type="pct"/>
            <w:noWrap/>
            <w:vAlign w:val="center"/>
            <w:hideMark/>
          </w:tcPr>
          <w:p w14:paraId="42318EFE"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lastRenderedPageBreak/>
              <w:t>Capex</w:t>
            </w:r>
          </w:p>
        </w:tc>
        <w:tc>
          <w:tcPr>
            <w:tcW w:w="1893" w:type="pct"/>
            <w:noWrap/>
            <w:vAlign w:val="center"/>
            <w:hideMark/>
          </w:tcPr>
          <w:p w14:paraId="02477660" w14:textId="6C746833"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Chi tiêu vốn</w:t>
            </w:r>
          </w:p>
        </w:tc>
        <w:tc>
          <w:tcPr>
            <w:tcW w:w="2421" w:type="pct"/>
            <w:vAlign w:val="center"/>
          </w:tcPr>
          <w:p w14:paraId="5950F875" w14:textId="2BE8EA22" w:rsidR="00196F10" w:rsidRPr="00AC6E8D" w:rsidRDefault="00000000" w:rsidP="00D65CC8">
            <w:pPr>
              <w:spacing w:before="120" w:after="0" w:line="276" w:lineRule="auto"/>
              <w:contextualSpacing/>
              <w:jc w:val="both"/>
              <w:rPr>
                <w:rFonts w:ascii="Times New Roman" w:hAnsi="Times New Roman" w:cs="Times New Roman"/>
                <w:sz w:val="26"/>
                <w:szCs w:val="26"/>
              </w:rPr>
            </w:pPr>
            <m:oMathPara>
              <m:oMath>
                <m:f>
                  <m:fPr>
                    <m:ctrlPr>
                      <w:rPr>
                        <w:rFonts w:ascii="Cambria Math" w:eastAsia="Calibri" w:hAnsi="Cambria Math" w:cs="Times New Roman"/>
                        <w:sz w:val="26"/>
                        <w:szCs w:val="26"/>
                      </w:rPr>
                    </m:ctrlPr>
                  </m:fPr>
                  <m:num>
                    <m:r>
                      <m:rPr>
                        <m:sty m:val="p"/>
                      </m:rPr>
                      <w:rPr>
                        <w:rFonts w:ascii="Cambria Math" w:hAnsi="Cambria Math" w:cs="Times New Roman"/>
                        <w:sz w:val="26"/>
                        <w:szCs w:val="26"/>
                      </w:rPr>
                      <m:t>Chi tiêu vốn</m:t>
                    </m:r>
                  </m:num>
                  <m:den>
                    <m:r>
                      <m:rPr>
                        <m:sty m:val="p"/>
                      </m:rPr>
                      <w:rPr>
                        <w:rFonts w:ascii="Cambria Math" w:hAnsi="Cambria Math" w:cs="Times New Roman"/>
                        <w:sz w:val="26"/>
                        <w:szCs w:val="26"/>
                      </w:rPr>
                      <m:t>Tổng tài sản</m:t>
                    </m:r>
                  </m:den>
                </m:f>
              </m:oMath>
            </m:oMathPara>
          </w:p>
        </w:tc>
      </w:tr>
      <w:tr w:rsidR="008F0F72" w:rsidRPr="00AC6E8D" w14:paraId="2DB0BCF5" w14:textId="77777777" w:rsidTr="008D229A">
        <w:trPr>
          <w:trHeight w:val="20"/>
        </w:trPr>
        <w:tc>
          <w:tcPr>
            <w:tcW w:w="686" w:type="pct"/>
            <w:noWrap/>
            <w:vAlign w:val="center"/>
          </w:tcPr>
          <w:p w14:paraId="402A19BE"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Tobin Q</w:t>
            </w:r>
          </w:p>
        </w:tc>
        <w:tc>
          <w:tcPr>
            <w:tcW w:w="1893" w:type="pct"/>
            <w:noWrap/>
            <w:vAlign w:val="center"/>
          </w:tcPr>
          <w:p w14:paraId="2A2A54D5"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Hệ số đo lường hiệu quả hoạt động Q</w:t>
            </w:r>
          </w:p>
        </w:tc>
        <w:tc>
          <w:tcPr>
            <w:tcW w:w="2421" w:type="pct"/>
            <w:vAlign w:val="center"/>
          </w:tcPr>
          <w:p w14:paraId="6AA40670" w14:textId="2628B319" w:rsidR="00196F10" w:rsidRPr="00AC6E8D" w:rsidRDefault="00196F10" w:rsidP="00D65CC8">
            <w:pPr>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(Giá trị sổ sách + Giá trị VCSH)/Tổng tài sản</w:t>
            </w:r>
            <w:r w:rsidR="00D65CC8">
              <w:rPr>
                <w:rFonts w:ascii="Times New Roman" w:hAnsi="Times New Roman" w:cs="Times New Roman"/>
                <w:sz w:val="26"/>
                <w:szCs w:val="26"/>
              </w:rPr>
              <w:t>.</w:t>
            </w:r>
          </w:p>
        </w:tc>
      </w:tr>
      <w:tr w:rsidR="008F0F72" w:rsidRPr="00AC6E8D" w14:paraId="1EFCD501" w14:textId="77777777" w:rsidTr="008D229A">
        <w:trPr>
          <w:trHeight w:val="20"/>
        </w:trPr>
        <w:tc>
          <w:tcPr>
            <w:tcW w:w="686" w:type="pct"/>
            <w:noWrap/>
            <w:vAlign w:val="center"/>
            <w:hideMark/>
          </w:tcPr>
          <w:p w14:paraId="704DDDF7"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w:t>
            </w:r>
          </w:p>
        </w:tc>
        <w:tc>
          <w:tcPr>
            <w:tcW w:w="1893" w:type="pct"/>
            <w:noWrap/>
            <w:vAlign w:val="center"/>
            <w:hideMark/>
          </w:tcPr>
          <w:p w14:paraId="76493A33"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Cấu trúc sở hữu</w:t>
            </w:r>
          </w:p>
        </w:tc>
        <w:tc>
          <w:tcPr>
            <w:tcW w:w="2421" w:type="pct"/>
            <w:vAlign w:val="center"/>
          </w:tcPr>
          <w:p w14:paraId="53B87F73" w14:textId="4D0DBDF3" w:rsidR="00196F10" w:rsidRPr="00AC6E8D" w:rsidRDefault="00196F10" w:rsidP="00D65CC8">
            <w:pPr>
              <w:pStyle w:val="ListParagraph"/>
              <w:spacing w:before="120" w:after="0" w:line="276" w:lineRule="auto"/>
              <w:ind w:left="0"/>
              <w:jc w:val="both"/>
              <w:rPr>
                <w:rFonts w:ascii="Times New Roman" w:hAnsi="Times New Roman" w:cs="Times New Roman"/>
                <w:sz w:val="26"/>
                <w:szCs w:val="26"/>
              </w:rPr>
            </w:pPr>
            <w:r w:rsidRPr="00AC6E8D">
              <w:rPr>
                <w:rFonts w:ascii="Times New Roman" w:hAnsi="Times New Roman" w:cs="Times New Roman"/>
                <w:sz w:val="26"/>
                <w:szCs w:val="26"/>
              </w:rPr>
              <w:t>Insider = Tổng cổ phần nắm giữ của cổ đông nội bộ.</w:t>
            </w:r>
          </w:p>
        </w:tc>
      </w:tr>
      <w:tr w:rsidR="008F0F72" w:rsidRPr="00AC6E8D" w14:paraId="2CC39BBA" w14:textId="77777777" w:rsidTr="008D229A">
        <w:trPr>
          <w:trHeight w:val="20"/>
        </w:trPr>
        <w:tc>
          <w:tcPr>
            <w:tcW w:w="686" w:type="pct"/>
            <w:noWrap/>
            <w:vAlign w:val="center"/>
            <w:hideMark/>
          </w:tcPr>
          <w:p w14:paraId="6484452D"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w:t>
            </w:r>
          </w:p>
        </w:tc>
        <w:tc>
          <w:tcPr>
            <w:tcW w:w="1893" w:type="pct"/>
            <w:noWrap/>
            <w:vAlign w:val="center"/>
            <w:hideMark/>
          </w:tcPr>
          <w:p w14:paraId="415EC9EE"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Nhóm cấu trúc sở hữu &lt; 5%</w:t>
            </w:r>
          </w:p>
        </w:tc>
        <w:tc>
          <w:tcPr>
            <w:tcW w:w="2421" w:type="pct"/>
            <w:vAlign w:val="center"/>
          </w:tcPr>
          <w:p w14:paraId="234422F4" w14:textId="30A427D6" w:rsidR="00196F10" w:rsidRPr="00AC6E8D" w:rsidRDefault="00196F10" w:rsidP="00D65CC8">
            <w:pPr>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Nhóm cổ đông nội bộ nắm giữ cổ phần nhỏ hơn 5%</w:t>
            </w:r>
            <w:r w:rsidR="00D65CC8">
              <w:rPr>
                <w:rFonts w:ascii="Times New Roman" w:hAnsi="Times New Roman" w:cs="Times New Roman"/>
                <w:sz w:val="26"/>
                <w:szCs w:val="26"/>
              </w:rPr>
              <w:t>.</w:t>
            </w:r>
          </w:p>
        </w:tc>
      </w:tr>
      <w:tr w:rsidR="008F0F72" w:rsidRPr="00AC6E8D" w14:paraId="7648C5A2" w14:textId="77777777" w:rsidTr="008D229A">
        <w:trPr>
          <w:trHeight w:val="20"/>
        </w:trPr>
        <w:tc>
          <w:tcPr>
            <w:tcW w:w="686" w:type="pct"/>
            <w:noWrap/>
            <w:vAlign w:val="center"/>
            <w:hideMark/>
          </w:tcPr>
          <w:p w14:paraId="673A0CAE"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Insider525</w:t>
            </w:r>
          </w:p>
        </w:tc>
        <w:tc>
          <w:tcPr>
            <w:tcW w:w="1893" w:type="pct"/>
            <w:noWrap/>
            <w:vAlign w:val="center"/>
            <w:hideMark/>
          </w:tcPr>
          <w:p w14:paraId="39054E72"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5% &lt; Nhóm cấu trúc sở hữu &lt; 25%</w:t>
            </w:r>
          </w:p>
        </w:tc>
        <w:tc>
          <w:tcPr>
            <w:tcW w:w="2421" w:type="pct"/>
            <w:vAlign w:val="center"/>
          </w:tcPr>
          <w:p w14:paraId="0B65BFE2" w14:textId="1FED24D6"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hAnsi="Times New Roman" w:cs="Times New Roman"/>
                <w:sz w:val="26"/>
                <w:szCs w:val="26"/>
              </w:rPr>
              <w:t>Nhóm cổ đông nội bộ nắm giữ</w:t>
            </w:r>
            <w:r w:rsidR="007B4D53">
              <w:rPr>
                <w:rFonts w:ascii="Times New Roman" w:hAnsi="Times New Roman" w:cs="Times New Roman"/>
                <w:sz w:val="26"/>
                <w:szCs w:val="26"/>
              </w:rPr>
              <w:t xml:space="preserve"> </w:t>
            </w:r>
            <w:r w:rsidRPr="00AC6E8D">
              <w:rPr>
                <w:rFonts w:ascii="Times New Roman" w:hAnsi="Times New Roman" w:cs="Times New Roman"/>
                <w:sz w:val="26"/>
                <w:szCs w:val="26"/>
              </w:rPr>
              <w:t>cổ phần từ 5% đến 25%</w:t>
            </w:r>
            <w:r w:rsidR="007B4D53">
              <w:rPr>
                <w:rFonts w:ascii="Times New Roman" w:hAnsi="Times New Roman" w:cs="Times New Roman"/>
                <w:sz w:val="26"/>
                <w:szCs w:val="26"/>
              </w:rPr>
              <w:t>.</w:t>
            </w:r>
          </w:p>
        </w:tc>
      </w:tr>
      <w:tr w:rsidR="008F0F72" w:rsidRPr="00AC6E8D" w14:paraId="46170CDC" w14:textId="77777777" w:rsidTr="008D229A">
        <w:trPr>
          <w:trHeight w:val="20"/>
        </w:trPr>
        <w:tc>
          <w:tcPr>
            <w:tcW w:w="686" w:type="pct"/>
            <w:noWrap/>
            <w:vAlign w:val="center"/>
            <w:hideMark/>
          </w:tcPr>
          <w:p w14:paraId="60D2D0EF"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Insider25</w:t>
            </w:r>
          </w:p>
        </w:tc>
        <w:tc>
          <w:tcPr>
            <w:tcW w:w="1893" w:type="pct"/>
            <w:noWrap/>
            <w:vAlign w:val="center"/>
            <w:hideMark/>
          </w:tcPr>
          <w:p w14:paraId="12A64F0C"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Nhóm cấu trúc sở hữu &lt; 25%</w:t>
            </w:r>
          </w:p>
        </w:tc>
        <w:tc>
          <w:tcPr>
            <w:tcW w:w="2421" w:type="pct"/>
            <w:vAlign w:val="center"/>
          </w:tcPr>
          <w:p w14:paraId="60C96DDA" w14:textId="67AAF9BC"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hAnsi="Times New Roman" w:cs="Times New Roman"/>
                <w:sz w:val="26"/>
                <w:szCs w:val="26"/>
              </w:rPr>
              <w:t>Nhóm cổ đông nội bộ nắm giữ cổ phần từ 25%</w:t>
            </w:r>
            <w:r w:rsidR="007B4D53">
              <w:rPr>
                <w:rFonts w:ascii="Times New Roman" w:hAnsi="Times New Roman" w:cs="Times New Roman"/>
                <w:sz w:val="26"/>
                <w:szCs w:val="26"/>
              </w:rPr>
              <w:t>.</w:t>
            </w:r>
          </w:p>
        </w:tc>
      </w:tr>
      <w:tr w:rsidR="008F0F72" w:rsidRPr="00AC6E8D" w14:paraId="1F46F0A3" w14:textId="77777777" w:rsidTr="008D229A">
        <w:trPr>
          <w:trHeight w:val="20"/>
        </w:trPr>
        <w:tc>
          <w:tcPr>
            <w:tcW w:w="686" w:type="pct"/>
            <w:noWrap/>
            <w:vAlign w:val="center"/>
            <w:hideMark/>
          </w:tcPr>
          <w:p w14:paraId="7D552E6F"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State</w:t>
            </w:r>
          </w:p>
        </w:tc>
        <w:tc>
          <w:tcPr>
            <w:tcW w:w="1893" w:type="pct"/>
            <w:noWrap/>
            <w:vAlign w:val="center"/>
            <w:hideMark/>
          </w:tcPr>
          <w:p w14:paraId="47E34259"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Tỷ lệ sở hữu  nhà nước</w:t>
            </w:r>
          </w:p>
        </w:tc>
        <w:tc>
          <w:tcPr>
            <w:tcW w:w="2421" w:type="pct"/>
            <w:vAlign w:val="center"/>
          </w:tcPr>
          <w:p w14:paraId="4E022A1B" w14:textId="7B9CE561" w:rsidR="00196F10" w:rsidRPr="00AC6E8D" w:rsidRDefault="00196F10" w:rsidP="00D65CC8">
            <w:pPr>
              <w:pStyle w:val="ListParagraph"/>
              <w:spacing w:before="120" w:after="0" w:line="276" w:lineRule="auto"/>
              <w:ind w:left="0"/>
              <w:jc w:val="both"/>
              <w:rPr>
                <w:rFonts w:ascii="Times New Roman" w:hAnsi="Times New Roman" w:cs="Times New Roman"/>
                <w:sz w:val="26"/>
                <w:szCs w:val="26"/>
              </w:rPr>
            </w:pPr>
            <w:r w:rsidRPr="00AC6E8D">
              <w:rPr>
                <w:rFonts w:ascii="Times New Roman" w:hAnsi="Times New Roman" w:cs="Times New Roman"/>
                <w:sz w:val="26"/>
                <w:szCs w:val="26"/>
              </w:rPr>
              <w:t>State = Tổng cổ phần nắm giữ bởi cổ đông nhà nước</w:t>
            </w:r>
            <w:r w:rsidR="007B4D53">
              <w:rPr>
                <w:rFonts w:ascii="Times New Roman" w:hAnsi="Times New Roman" w:cs="Times New Roman"/>
                <w:sz w:val="26"/>
                <w:szCs w:val="26"/>
              </w:rPr>
              <w:t>.</w:t>
            </w:r>
          </w:p>
        </w:tc>
      </w:tr>
      <w:tr w:rsidR="008F0F72" w:rsidRPr="00AC6E8D" w14:paraId="0BF5659B" w14:textId="77777777" w:rsidTr="008D229A">
        <w:trPr>
          <w:trHeight w:val="20"/>
        </w:trPr>
        <w:tc>
          <w:tcPr>
            <w:tcW w:w="686" w:type="pct"/>
            <w:noWrap/>
            <w:vAlign w:val="center"/>
            <w:hideMark/>
          </w:tcPr>
          <w:p w14:paraId="7F8A5CD3"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Liquid</w:t>
            </w:r>
          </w:p>
        </w:tc>
        <w:tc>
          <w:tcPr>
            <w:tcW w:w="1893" w:type="pct"/>
            <w:noWrap/>
            <w:vAlign w:val="center"/>
            <w:hideMark/>
          </w:tcPr>
          <w:p w14:paraId="7A181305"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Tỷ lệ thanh khoản</w:t>
            </w:r>
          </w:p>
        </w:tc>
        <w:tc>
          <w:tcPr>
            <w:tcW w:w="2421" w:type="pct"/>
            <w:vAlign w:val="center"/>
          </w:tcPr>
          <w:p w14:paraId="4718D7FB" w14:textId="6D856A6E" w:rsidR="00196F10" w:rsidRPr="00AC6E8D" w:rsidRDefault="00000000" w:rsidP="00D65CC8">
            <w:pPr>
              <w:spacing w:before="120" w:after="0" w:line="276" w:lineRule="auto"/>
              <w:contextualSpacing/>
              <w:jc w:val="both"/>
              <w:rPr>
                <w:rFonts w:ascii="Times New Roman" w:hAnsi="Times New Roman" w:cs="Times New Roman"/>
                <w:sz w:val="26"/>
                <w:szCs w:val="26"/>
              </w:rPr>
            </w:pPr>
            <m:oMathPara>
              <m:oMath>
                <m:f>
                  <m:fPr>
                    <m:ctrlPr>
                      <w:rPr>
                        <w:rFonts w:ascii="Cambria Math" w:eastAsia="Calibri" w:hAnsi="Cambria Math" w:cs="Times New Roman"/>
                        <w:sz w:val="26"/>
                        <w:szCs w:val="26"/>
                      </w:rPr>
                    </m:ctrlPr>
                  </m:fPr>
                  <m:num>
                    <m:r>
                      <m:rPr>
                        <m:sty m:val="p"/>
                      </m:rPr>
                      <w:rPr>
                        <w:rFonts w:ascii="Cambria Math" w:hAnsi="Cambria Math" w:cs="Times New Roman"/>
                        <w:sz w:val="26"/>
                        <w:szCs w:val="26"/>
                      </w:rPr>
                      <m:t>Cash Flow</m:t>
                    </m:r>
                  </m:num>
                  <m:den>
                    <m:r>
                      <m:rPr>
                        <m:sty m:val="p"/>
                      </m:rPr>
                      <w:rPr>
                        <w:rFonts w:ascii="Cambria Math" w:hAnsi="Cambria Math" w:cs="Times New Roman"/>
                        <w:sz w:val="26"/>
                        <w:szCs w:val="26"/>
                      </w:rPr>
                      <m:t>Tổng tài sản</m:t>
                    </m:r>
                  </m:den>
                </m:f>
              </m:oMath>
            </m:oMathPara>
          </w:p>
        </w:tc>
      </w:tr>
      <w:tr w:rsidR="008F0F72" w:rsidRPr="00AC6E8D" w14:paraId="798F1351" w14:textId="77777777" w:rsidTr="008D229A">
        <w:trPr>
          <w:trHeight w:val="20"/>
        </w:trPr>
        <w:tc>
          <w:tcPr>
            <w:tcW w:w="686" w:type="pct"/>
            <w:noWrap/>
            <w:vAlign w:val="center"/>
            <w:hideMark/>
          </w:tcPr>
          <w:p w14:paraId="6047A2C1" w14:textId="5066D73C"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Vol</w:t>
            </w:r>
          </w:p>
        </w:tc>
        <w:tc>
          <w:tcPr>
            <w:tcW w:w="1893" w:type="pct"/>
            <w:noWrap/>
            <w:vAlign w:val="center"/>
            <w:hideMark/>
          </w:tcPr>
          <w:p w14:paraId="373BAFD7"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Biến động tỷ suất sinh lợi ROA</w:t>
            </w:r>
          </w:p>
        </w:tc>
        <w:tc>
          <w:tcPr>
            <w:tcW w:w="2421" w:type="pct"/>
            <w:vAlign w:val="center"/>
          </w:tcPr>
          <w:p w14:paraId="0B0F6B22" w14:textId="3AA07E2E" w:rsidR="00196F10" w:rsidRPr="00AC6E8D" w:rsidRDefault="00196F10" w:rsidP="00D65CC8">
            <w:pPr>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Vol</w:t>
            </w:r>
            <w:r w:rsidR="00C73F70" w:rsidRPr="00AC6E8D">
              <w:rPr>
                <w:rFonts w:ascii="Times New Roman" w:hAnsi="Times New Roman" w:cs="Times New Roman"/>
                <w:sz w:val="26"/>
                <w:szCs w:val="26"/>
              </w:rPr>
              <w:t xml:space="preserve"> </w:t>
            </w:r>
            <w:r w:rsidRPr="00AC6E8D">
              <w:rPr>
                <w:rFonts w:ascii="Times New Roman" w:hAnsi="Times New Roman" w:cs="Times New Roman"/>
                <w:sz w:val="26"/>
                <w:szCs w:val="26"/>
              </w:rPr>
              <w:t>=</w:t>
            </w:r>
            <w:r w:rsidR="00C73F70" w:rsidRPr="00AC6E8D">
              <w:rPr>
                <w:rFonts w:ascii="Times New Roman" w:hAnsi="Times New Roman" w:cs="Times New Roman"/>
                <w:sz w:val="26"/>
                <w:szCs w:val="26"/>
              </w:rPr>
              <w:t xml:space="preserve"> </w:t>
            </w:r>
            <w:r w:rsidRPr="00AC6E8D">
              <w:rPr>
                <w:rFonts w:ascii="Times New Roman" w:hAnsi="Times New Roman" w:cs="Times New Roman"/>
                <w:sz w:val="26"/>
                <w:szCs w:val="26"/>
              </w:rPr>
              <w:t>Độ lệch chuẩn ROA ba năm kỳ quá khứ</w:t>
            </w:r>
            <w:r w:rsidR="007B4D53">
              <w:rPr>
                <w:rFonts w:ascii="Times New Roman" w:hAnsi="Times New Roman" w:cs="Times New Roman"/>
                <w:sz w:val="26"/>
                <w:szCs w:val="26"/>
              </w:rPr>
              <w:t>.</w:t>
            </w:r>
          </w:p>
        </w:tc>
      </w:tr>
      <w:tr w:rsidR="008F0F72" w:rsidRPr="00AC6E8D" w14:paraId="119CA11F" w14:textId="77777777" w:rsidTr="008D229A">
        <w:trPr>
          <w:trHeight w:val="20"/>
        </w:trPr>
        <w:tc>
          <w:tcPr>
            <w:tcW w:w="686" w:type="pct"/>
            <w:noWrap/>
            <w:vAlign w:val="center"/>
            <w:hideMark/>
          </w:tcPr>
          <w:p w14:paraId="00E5084F"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Size</w:t>
            </w:r>
          </w:p>
        </w:tc>
        <w:tc>
          <w:tcPr>
            <w:tcW w:w="1893" w:type="pct"/>
            <w:noWrap/>
            <w:vAlign w:val="center"/>
            <w:hideMark/>
          </w:tcPr>
          <w:p w14:paraId="6D7C782B"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Quy mô doanh nghiệp</w:t>
            </w:r>
          </w:p>
        </w:tc>
        <w:tc>
          <w:tcPr>
            <w:tcW w:w="2421" w:type="pct"/>
            <w:vAlign w:val="center"/>
          </w:tcPr>
          <w:p w14:paraId="33698E00" w14:textId="06A6A739" w:rsidR="00196F10" w:rsidRPr="00AC6E8D" w:rsidRDefault="00196F10" w:rsidP="00D65CC8">
            <w:pPr>
              <w:pStyle w:val="ListParagraph"/>
              <w:spacing w:before="120" w:after="0" w:line="276" w:lineRule="auto"/>
              <w:ind w:left="0"/>
              <w:jc w:val="both"/>
              <w:rPr>
                <w:rFonts w:ascii="Times New Roman" w:hAnsi="Times New Roman" w:cs="Times New Roman"/>
                <w:sz w:val="26"/>
                <w:szCs w:val="26"/>
              </w:rPr>
            </w:pPr>
            <w:r w:rsidRPr="00AC6E8D">
              <w:rPr>
                <w:rFonts w:ascii="Times New Roman" w:hAnsi="Times New Roman" w:cs="Times New Roman"/>
                <w:sz w:val="26"/>
                <w:szCs w:val="26"/>
              </w:rPr>
              <w:t>Ln</w:t>
            </w:r>
            <w:r w:rsidR="007B4D53">
              <w:rPr>
                <w:rFonts w:ascii="Times New Roman" w:hAnsi="Times New Roman" w:cs="Times New Roman"/>
                <w:sz w:val="26"/>
                <w:szCs w:val="26"/>
              </w:rPr>
              <w:t xml:space="preserve"> </w:t>
            </w:r>
            <w:r w:rsidRPr="00AC6E8D">
              <w:rPr>
                <w:rFonts w:ascii="Times New Roman" w:hAnsi="Times New Roman" w:cs="Times New Roman"/>
                <w:sz w:val="26"/>
                <w:szCs w:val="26"/>
              </w:rPr>
              <w:t>(Doanh thu thuần)</w:t>
            </w:r>
            <w:r w:rsidR="007B4D53">
              <w:rPr>
                <w:rFonts w:ascii="Times New Roman" w:hAnsi="Times New Roman" w:cs="Times New Roman"/>
                <w:sz w:val="26"/>
                <w:szCs w:val="26"/>
              </w:rPr>
              <w:t>.</w:t>
            </w:r>
          </w:p>
        </w:tc>
      </w:tr>
      <w:tr w:rsidR="008F0F72" w:rsidRPr="00AC6E8D" w14:paraId="0B20E64D" w14:textId="77777777" w:rsidTr="008D229A">
        <w:trPr>
          <w:trHeight w:val="20"/>
        </w:trPr>
        <w:tc>
          <w:tcPr>
            <w:tcW w:w="686" w:type="pct"/>
            <w:noWrap/>
            <w:vAlign w:val="center"/>
            <w:hideMark/>
          </w:tcPr>
          <w:p w14:paraId="40DDDC7B"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Age</w:t>
            </w:r>
          </w:p>
        </w:tc>
        <w:tc>
          <w:tcPr>
            <w:tcW w:w="1893" w:type="pct"/>
            <w:noWrap/>
            <w:vAlign w:val="center"/>
            <w:hideMark/>
          </w:tcPr>
          <w:p w14:paraId="1A6039B2"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Độ tuổi doanh nghiệp</w:t>
            </w:r>
          </w:p>
        </w:tc>
        <w:tc>
          <w:tcPr>
            <w:tcW w:w="2421" w:type="pct"/>
            <w:vAlign w:val="center"/>
          </w:tcPr>
          <w:p w14:paraId="1919428B" w14:textId="253B92E4" w:rsidR="00196F10" w:rsidRPr="00AC6E8D" w:rsidRDefault="00196F10" w:rsidP="00D65CC8">
            <w:pPr>
              <w:pStyle w:val="ListParagraph"/>
              <w:spacing w:before="120" w:after="0" w:line="276" w:lineRule="auto"/>
              <w:ind w:left="0"/>
              <w:jc w:val="both"/>
              <w:rPr>
                <w:rFonts w:ascii="Times New Roman" w:hAnsi="Times New Roman" w:cs="Times New Roman"/>
                <w:bCs/>
                <w:sz w:val="26"/>
                <w:szCs w:val="26"/>
              </w:rPr>
            </w:pPr>
            <w:r w:rsidRPr="00AC6E8D">
              <w:rPr>
                <w:rFonts w:ascii="Times New Roman" w:hAnsi="Times New Roman" w:cs="Times New Roman"/>
                <w:sz w:val="26"/>
                <w:szCs w:val="26"/>
              </w:rPr>
              <w:t xml:space="preserve">Độ tuổi của doanh nghiệp = Năm tại kỳ nghiên cứu </w:t>
            </w:r>
            <w:r w:rsidR="00D65CC8">
              <w:rPr>
                <w:rFonts w:ascii="Times New Roman" w:hAnsi="Times New Roman" w:cs="Times New Roman"/>
                <w:sz w:val="26"/>
                <w:szCs w:val="26"/>
              </w:rPr>
              <w:t>-</w:t>
            </w:r>
            <w:r w:rsidRPr="00AC6E8D">
              <w:rPr>
                <w:rFonts w:ascii="Times New Roman" w:hAnsi="Times New Roman" w:cs="Times New Roman"/>
                <w:sz w:val="26"/>
                <w:szCs w:val="26"/>
              </w:rPr>
              <w:t xml:space="preserve"> Năm thành lập</w:t>
            </w:r>
            <w:r w:rsidR="007B4D53">
              <w:rPr>
                <w:rFonts w:ascii="Times New Roman" w:hAnsi="Times New Roman" w:cs="Times New Roman"/>
                <w:sz w:val="26"/>
                <w:szCs w:val="26"/>
              </w:rPr>
              <w:t>.</w:t>
            </w:r>
          </w:p>
        </w:tc>
      </w:tr>
      <w:tr w:rsidR="008F0F72" w:rsidRPr="00AC6E8D" w14:paraId="5832D5F4" w14:textId="77777777" w:rsidTr="008D229A">
        <w:trPr>
          <w:trHeight w:val="20"/>
        </w:trPr>
        <w:tc>
          <w:tcPr>
            <w:tcW w:w="686" w:type="pct"/>
            <w:noWrap/>
            <w:vAlign w:val="center"/>
            <w:hideMark/>
          </w:tcPr>
          <w:p w14:paraId="082FD98A"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Lev</w:t>
            </w:r>
          </w:p>
        </w:tc>
        <w:tc>
          <w:tcPr>
            <w:tcW w:w="1893" w:type="pct"/>
            <w:noWrap/>
            <w:vAlign w:val="center"/>
            <w:hideMark/>
          </w:tcPr>
          <w:p w14:paraId="2EB93423" w14:textId="77777777" w:rsidR="00196F10" w:rsidRPr="00AC6E8D" w:rsidRDefault="00196F10"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Tỷ lệ đòn bẩy</w:t>
            </w:r>
          </w:p>
        </w:tc>
        <w:tc>
          <w:tcPr>
            <w:tcW w:w="2421" w:type="pct"/>
            <w:vAlign w:val="center"/>
          </w:tcPr>
          <w:p w14:paraId="1211F49D" w14:textId="2097E9EC" w:rsidR="00196F10" w:rsidRPr="00AC6E8D" w:rsidRDefault="00196F10" w:rsidP="00D65CC8">
            <w:pPr>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Tổng nợ/Tổng tài sản</w:t>
            </w:r>
            <w:r w:rsidR="007B4D53">
              <w:rPr>
                <w:rFonts w:ascii="Times New Roman" w:hAnsi="Times New Roman" w:cs="Times New Roman"/>
                <w:sz w:val="26"/>
                <w:szCs w:val="26"/>
              </w:rPr>
              <w:t>.</w:t>
            </w:r>
          </w:p>
        </w:tc>
      </w:tr>
    </w:tbl>
    <w:p w14:paraId="3146E4E2" w14:textId="512082A7" w:rsidR="00E571FB" w:rsidRPr="00AC6E8D" w:rsidRDefault="00E571FB" w:rsidP="00D65CC8">
      <w:pPr>
        <w:spacing w:before="120" w:after="0" w:line="360" w:lineRule="auto"/>
        <w:ind w:left="5040" w:firstLine="720"/>
        <w:contextualSpacing/>
        <w:jc w:val="both"/>
        <w:rPr>
          <w:rFonts w:ascii="Times New Roman" w:eastAsia="Times New Roman" w:hAnsi="Times New Roman" w:cs="Times New Roman"/>
          <w:i/>
          <w:sz w:val="26"/>
          <w:szCs w:val="26"/>
        </w:rPr>
      </w:pPr>
      <w:r w:rsidRPr="00AC6E8D">
        <w:rPr>
          <w:rFonts w:ascii="Times New Roman" w:eastAsia="Times New Roman" w:hAnsi="Times New Roman" w:cs="Times New Roman"/>
          <w:i/>
          <w:sz w:val="26"/>
          <w:szCs w:val="26"/>
        </w:rPr>
        <w:t>Nguồn: Tác giả tổng hợp</w:t>
      </w:r>
    </w:p>
    <w:bookmarkEnd w:id="2"/>
    <w:bookmarkEnd w:id="3"/>
    <w:p w14:paraId="046DF93B" w14:textId="66C0A25F" w:rsidR="004C5EF8" w:rsidRPr="003727C2" w:rsidRDefault="004C5EF8" w:rsidP="00D65CC8">
      <w:pPr>
        <w:spacing w:before="120" w:after="0" w:line="360" w:lineRule="auto"/>
        <w:contextualSpacing/>
        <w:jc w:val="both"/>
        <w:rPr>
          <w:rFonts w:ascii="Times New Roman" w:hAnsi="Times New Roman" w:cs="Times New Roman"/>
          <w:b/>
          <w:bCs/>
          <w:i/>
          <w:iCs/>
          <w:sz w:val="26"/>
          <w:szCs w:val="26"/>
        </w:rPr>
      </w:pPr>
      <w:r w:rsidRPr="003727C2">
        <w:rPr>
          <w:rFonts w:ascii="Times New Roman" w:hAnsi="Times New Roman" w:cs="Times New Roman"/>
          <w:b/>
          <w:bCs/>
          <w:i/>
          <w:iCs/>
          <w:sz w:val="26"/>
          <w:szCs w:val="26"/>
        </w:rPr>
        <w:t>2.</w:t>
      </w:r>
      <w:r w:rsidR="00917E04" w:rsidRPr="003727C2">
        <w:rPr>
          <w:rFonts w:ascii="Times New Roman" w:hAnsi="Times New Roman" w:cs="Times New Roman"/>
          <w:b/>
          <w:bCs/>
          <w:i/>
          <w:iCs/>
          <w:sz w:val="26"/>
          <w:szCs w:val="26"/>
        </w:rPr>
        <w:t>3</w:t>
      </w:r>
      <w:r w:rsidRPr="003727C2">
        <w:rPr>
          <w:rFonts w:ascii="Times New Roman" w:hAnsi="Times New Roman" w:cs="Times New Roman"/>
          <w:b/>
          <w:bCs/>
          <w:i/>
          <w:iCs/>
          <w:sz w:val="26"/>
          <w:szCs w:val="26"/>
        </w:rPr>
        <w:t>. Phương pháp nghiên cứu</w:t>
      </w:r>
    </w:p>
    <w:p w14:paraId="4075FC80" w14:textId="677F5AFC" w:rsidR="00743070" w:rsidRPr="003727C2" w:rsidRDefault="00743070" w:rsidP="00D65CC8">
      <w:pPr>
        <w:spacing w:before="120" w:after="0" w:line="360" w:lineRule="auto"/>
        <w:contextualSpacing/>
        <w:jc w:val="both"/>
        <w:rPr>
          <w:rFonts w:ascii="Times New Roman" w:hAnsi="Times New Roman" w:cs="Times New Roman"/>
          <w:sz w:val="26"/>
          <w:szCs w:val="26"/>
          <w:lang w:val="vi-VN"/>
        </w:rPr>
      </w:pPr>
      <w:r w:rsidRPr="00AC6E8D">
        <w:rPr>
          <w:rFonts w:ascii="Times New Roman" w:hAnsi="Times New Roman" w:cs="Times New Roman"/>
          <w:sz w:val="26"/>
          <w:szCs w:val="26"/>
        </w:rPr>
        <w:tab/>
        <w:t xml:space="preserve">Nghiên cứu sử dụng nguồn dữ liệu thứ cấp từ các báo cáo tài chính, báo cáo thường niên, thông tin công bố trên website các công ty và trang </w:t>
      </w:r>
      <w:hyperlink r:id="rId6" w:history="1">
        <w:r w:rsidRPr="00AC6E8D">
          <w:rPr>
            <w:rStyle w:val="ContentChar"/>
            <w:rFonts w:eastAsia="Calibri"/>
            <w:szCs w:val="26"/>
          </w:rPr>
          <w:t>http://cafef.vn/</w:t>
        </w:r>
      </w:hyperlink>
      <w:r w:rsidRPr="00AC6E8D">
        <w:rPr>
          <w:rFonts w:ascii="Times New Roman" w:hAnsi="Times New Roman" w:cs="Times New Roman"/>
          <w:sz w:val="26"/>
          <w:szCs w:val="26"/>
        </w:rPr>
        <w:t xml:space="preserve">, </w:t>
      </w:r>
      <w:hyperlink r:id="rId7" w:history="1">
        <w:r w:rsidRPr="00AC6E8D">
          <w:rPr>
            <w:rStyle w:val="ContentChar"/>
            <w:rFonts w:eastAsia="Calibri"/>
            <w:szCs w:val="26"/>
          </w:rPr>
          <w:t>https://www.stockbiz.vn/</w:t>
        </w:r>
      </w:hyperlink>
      <w:r w:rsidRPr="00AC6E8D">
        <w:rPr>
          <w:rStyle w:val="ContentChar"/>
          <w:rFonts w:eastAsia="Calibri"/>
          <w:szCs w:val="26"/>
          <w:lang w:val="en-US"/>
        </w:rPr>
        <w:t xml:space="preserve"> trong 7 năm</w:t>
      </w:r>
      <w:r w:rsidR="007B4D53">
        <w:rPr>
          <w:rStyle w:val="ContentChar"/>
          <w:rFonts w:eastAsia="Calibri"/>
          <w:szCs w:val="26"/>
          <w:lang w:val="en-US"/>
        </w:rPr>
        <w:t>.</w:t>
      </w:r>
      <w:r w:rsidRPr="00AC6E8D">
        <w:rPr>
          <w:rStyle w:val="ContentChar"/>
          <w:rFonts w:eastAsia="Calibri"/>
          <w:szCs w:val="26"/>
          <w:lang w:val="en-US"/>
        </w:rPr>
        <w:t xml:space="preserve"> </w:t>
      </w:r>
      <w:r w:rsidRPr="00AC6E8D">
        <w:rPr>
          <w:rFonts w:ascii="Times New Roman" w:hAnsi="Times New Roman" w:cs="Times New Roman"/>
          <w:sz w:val="26"/>
          <w:szCs w:val="26"/>
        </w:rPr>
        <w:t xml:space="preserve">Sau đó, thực hiện nghiên cứu định lượng được hồi quy theo 3 cách: phương pháp ước lượng bình phương bé nhất (Pooled OLS), hiệu ứng cố định (Fixed Effect) và hiệu ứng ngẫu nhiên (Random Effect). </w:t>
      </w:r>
      <w:r w:rsidR="007B4D53">
        <w:rPr>
          <w:rFonts w:ascii="Times New Roman" w:hAnsi="Times New Roman" w:cs="Times New Roman"/>
          <w:sz w:val="26"/>
          <w:szCs w:val="26"/>
        </w:rPr>
        <w:t>Tiếp đến là</w:t>
      </w:r>
      <w:r w:rsidRPr="00AC6E8D">
        <w:rPr>
          <w:rFonts w:ascii="Times New Roman" w:hAnsi="Times New Roman" w:cs="Times New Roman"/>
          <w:sz w:val="26"/>
          <w:szCs w:val="26"/>
        </w:rPr>
        <w:t xml:space="preserve"> tìm ra phương pháp hồi quy nào phù hợp nhất trong 3 phương pháp trên, bài nghiên cứu thực hiện 2 kiểm định là Hausman và kiểm định Lagrange Multiplier. Tiếp theo, kiểm định các khuyết tật của mô hình như: đa cộng tuyến, phương sai của sai số thay đổi và hiện tượng tự tương quan. Cuối cùng, để khắc phục hiện tượng nội sinh tác giả sử dụng hồi quy GMM</w:t>
      </w:r>
      <w:r w:rsidR="00A661E2">
        <w:rPr>
          <w:rFonts w:ascii="Times New Roman" w:hAnsi="Times New Roman" w:cs="Times New Roman"/>
          <w:sz w:val="26"/>
          <w:szCs w:val="26"/>
          <w:lang w:val="vi-VN"/>
        </w:rPr>
        <w:t>.</w:t>
      </w:r>
    </w:p>
    <w:p w14:paraId="35896C69" w14:textId="2872AB5F" w:rsidR="00D40D5E" w:rsidRPr="00AC6E8D" w:rsidRDefault="00D40D5E"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 xml:space="preserve">3. Kết quả </w:t>
      </w:r>
      <w:r w:rsidR="00895129" w:rsidRPr="00AC6E8D">
        <w:rPr>
          <w:rFonts w:ascii="Times New Roman" w:hAnsi="Times New Roman" w:cs="Times New Roman"/>
          <w:b/>
          <w:bCs/>
          <w:sz w:val="26"/>
          <w:szCs w:val="26"/>
        </w:rPr>
        <w:t>nghiên cứu</w:t>
      </w:r>
    </w:p>
    <w:p w14:paraId="63CAC225" w14:textId="6BB2440B" w:rsidR="00D40D5E" w:rsidRPr="003727C2" w:rsidRDefault="00D40D5E" w:rsidP="00D65CC8">
      <w:pPr>
        <w:spacing w:before="120" w:after="0" w:line="360" w:lineRule="auto"/>
        <w:contextualSpacing/>
        <w:jc w:val="both"/>
        <w:rPr>
          <w:rFonts w:ascii="Times New Roman" w:hAnsi="Times New Roman" w:cs="Times New Roman"/>
          <w:b/>
          <w:bCs/>
          <w:i/>
          <w:iCs/>
          <w:sz w:val="26"/>
          <w:szCs w:val="26"/>
        </w:rPr>
      </w:pPr>
      <w:r w:rsidRPr="003727C2">
        <w:rPr>
          <w:rFonts w:ascii="Times New Roman" w:hAnsi="Times New Roman" w:cs="Times New Roman"/>
          <w:b/>
          <w:bCs/>
          <w:i/>
          <w:iCs/>
          <w:sz w:val="26"/>
          <w:szCs w:val="26"/>
        </w:rPr>
        <w:t>3.1. Thống kê mô tả</w:t>
      </w:r>
      <w:r w:rsidR="007B4D53">
        <w:rPr>
          <w:rFonts w:ascii="Times New Roman" w:hAnsi="Times New Roman" w:cs="Times New Roman"/>
          <w:b/>
          <w:bCs/>
          <w:i/>
          <w:iCs/>
          <w:sz w:val="26"/>
          <w:szCs w:val="26"/>
        </w:rPr>
        <w:t xml:space="preserve"> (Bảng 2)</w:t>
      </w:r>
    </w:p>
    <w:p w14:paraId="1F36BDF6" w14:textId="1BD25588" w:rsidR="00895129" w:rsidRPr="00AC6E8D" w:rsidRDefault="00895129" w:rsidP="00D65CC8">
      <w:pPr>
        <w:spacing w:before="120" w:after="0" w:line="360" w:lineRule="auto"/>
        <w:contextualSpacing/>
        <w:jc w:val="both"/>
        <w:rPr>
          <w:rFonts w:ascii="Times New Roman" w:hAnsi="Times New Roman" w:cs="Times New Roman"/>
          <w:b/>
          <w:sz w:val="26"/>
          <w:szCs w:val="26"/>
        </w:rPr>
      </w:pPr>
      <w:r w:rsidRPr="00AC6E8D">
        <w:rPr>
          <w:rFonts w:ascii="Times New Roman" w:hAnsi="Times New Roman" w:cs="Times New Roman"/>
          <w:b/>
          <w:sz w:val="26"/>
          <w:szCs w:val="26"/>
        </w:rPr>
        <w:lastRenderedPageBreak/>
        <w:t xml:space="preserve">Bảng </w:t>
      </w:r>
      <w:r w:rsidR="00C92112" w:rsidRPr="00AC6E8D">
        <w:rPr>
          <w:rFonts w:ascii="Times New Roman" w:hAnsi="Times New Roman" w:cs="Times New Roman"/>
          <w:b/>
          <w:sz w:val="26"/>
          <w:szCs w:val="26"/>
        </w:rPr>
        <w:t>2</w:t>
      </w:r>
      <w:r w:rsidR="007B4D53">
        <w:rPr>
          <w:rFonts w:ascii="Times New Roman" w:hAnsi="Times New Roman" w:cs="Times New Roman"/>
          <w:b/>
          <w:sz w:val="26"/>
          <w:szCs w:val="26"/>
        </w:rPr>
        <w:t>.</w:t>
      </w:r>
      <w:r w:rsidRPr="00AC6E8D">
        <w:rPr>
          <w:rFonts w:ascii="Times New Roman" w:hAnsi="Times New Roman" w:cs="Times New Roman"/>
          <w:b/>
          <w:sz w:val="26"/>
          <w:szCs w:val="26"/>
        </w:rPr>
        <w:t xml:space="preserve"> Thống kê mô tả</w:t>
      </w:r>
    </w:p>
    <w:tbl>
      <w:tblPr>
        <w:tblW w:w="1416" w:type="dxa"/>
        <w:jc w:val="center"/>
        <w:tblLook w:val="04A0" w:firstRow="1" w:lastRow="0" w:firstColumn="1" w:lastColumn="0" w:noHBand="0" w:noVBand="1"/>
      </w:tblPr>
      <w:tblGrid>
        <w:gridCol w:w="1372"/>
        <w:gridCol w:w="665"/>
        <w:gridCol w:w="1321"/>
        <w:gridCol w:w="1321"/>
        <w:gridCol w:w="1321"/>
        <w:gridCol w:w="1321"/>
      </w:tblGrid>
      <w:tr w:rsidR="0016243B" w:rsidRPr="00AC6E8D" w14:paraId="4D3DF285" w14:textId="77777777" w:rsidTr="00AC6E8D">
        <w:trPr>
          <w:trHeight w:val="283"/>
          <w:jc w:val="center"/>
        </w:trPr>
        <w:tc>
          <w:tcPr>
            <w:tcW w:w="236" w:type="dxa"/>
            <w:noWrap/>
            <w:vAlign w:val="center"/>
            <w:hideMark/>
          </w:tcPr>
          <w:p w14:paraId="25313C32"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Variable</w:t>
            </w:r>
          </w:p>
        </w:tc>
        <w:tc>
          <w:tcPr>
            <w:tcW w:w="236" w:type="dxa"/>
            <w:noWrap/>
            <w:vAlign w:val="center"/>
            <w:hideMark/>
          </w:tcPr>
          <w:p w14:paraId="6CDF0D39"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Obs</w:t>
            </w:r>
          </w:p>
        </w:tc>
        <w:tc>
          <w:tcPr>
            <w:tcW w:w="236" w:type="dxa"/>
            <w:noWrap/>
            <w:vAlign w:val="center"/>
            <w:hideMark/>
          </w:tcPr>
          <w:p w14:paraId="440B335A"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Mean</w:t>
            </w:r>
          </w:p>
        </w:tc>
        <w:tc>
          <w:tcPr>
            <w:tcW w:w="236" w:type="dxa"/>
            <w:noWrap/>
            <w:vAlign w:val="center"/>
            <w:hideMark/>
          </w:tcPr>
          <w:p w14:paraId="7CBDD00B"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Std. Dev.</w:t>
            </w:r>
          </w:p>
        </w:tc>
        <w:tc>
          <w:tcPr>
            <w:tcW w:w="236" w:type="dxa"/>
            <w:noWrap/>
            <w:vAlign w:val="center"/>
            <w:hideMark/>
          </w:tcPr>
          <w:p w14:paraId="18E339B9"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Min</w:t>
            </w:r>
          </w:p>
        </w:tc>
        <w:tc>
          <w:tcPr>
            <w:tcW w:w="236" w:type="dxa"/>
            <w:noWrap/>
            <w:vAlign w:val="center"/>
            <w:hideMark/>
          </w:tcPr>
          <w:p w14:paraId="602A2E45"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Max</w:t>
            </w:r>
          </w:p>
        </w:tc>
      </w:tr>
      <w:tr w:rsidR="0016243B" w:rsidRPr="00AC6E8D" w14:paraId="58C36984" w14:textId="77777777" w:rsidTr="00AC6E8D">
        <w:trPr>
          <w:trHeight w:val="283"/>
          <w:jc w:val="center"/>
        </w:trPr>
        <w:tc>
          <w:tcPr>
            <w:tcW w:w="236" w:type="dxa"/>
            <w:noWrap/>
            <w:vAlign w:val="center"/>
            <w:hideMark/>
          </w:tcPr>
          <w:p w14:paraId="5C8DAFE8"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capex</w:t>
            </w:r>
          </w:p>
        </w:tc>
        <w:tc>
          <w:tcPr>
            <w:tcW w:w="236" w:type="dxa"/>
            <w:noWrap/>
            <w:vAlign w:val="center"/>
            <w:hideMark/>
          </w:tcPr>
          <w:p w14:paraId="42A23E15"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65348D8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0,05686</w:t>
            </w:r>
          </w:p>
        </w:tc>
        <w:tc>
          <w:tcPr>
            <w:tcW w:w="236" w:type="dxa"/>
            <w:noWrap/>
            <w:vAlign w:val="center"/>
            <w:hideMark/>
          </w:tcPr>
          <w:p w14:paraId="2C27904D"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0,070369</w:t>
            </w:r>
          </w:p>
        </w:tc>
        <w:tc>
          <w:tcPr>
            <w:tcW w:w="236" w:type="dxa"/>
            <w:noWrap/>
            <w:vAlign w:val="center"/>
            <w:hideMark/>
          </w:tcPr>
          <w:p w14:paraId="04D79C4A"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hideMark/>
          </w:tcPr>
          <w:p w14:paraId="5E936CD7"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0,5920232</w:t>
            </w:r>
          </w:p>
        </w:tc>
      </w:tr>
      <w:tr w:rsidR="0016243B" w:rsidRPr="00AC6E8D" w14:paraId="76D23DFF" w14:textId="77777777" w:rsidTr="00AC6E8D">
        <w:trPr>
          <w:trHeight w:val="283"/>
          <w:jc w:val="center"/>
        </w:trPr>
        <w:tc>
          <w:tcPr>
            <w:tcW w:w="236" w:type="dxa"/>
            <w:noWrap/>
            <w:vAlign w:val="center"/>
            <w:hideMark/>
          </w:tcPr>
          <w:p w14:paraId="5BB3DEFE"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insider</w:t>
            </w:r>
          </w:p>
        </w:tc>
        <w:tc>
          <w:tcPr>
            <w:tcW w:w="236" w:type="dxa"/>
            <w:noWrap/>
            <w:vAlign w:val="center"/>
            <w:hideMark/>
          </w:tcPr>
          <w:p w14:paraId="1E7EA1A6"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7B0C1BF1"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0,0599171</w:t>
            </w:r>
          </w:p>
        </w:tc>
        <w:tc>
          <w:tcPr>
            <w:tcW w:w="236" w:type="dxa"/>
            <w:noWrap/>
            <w:vAlign w:val="center"/>
            <w:hideMark/>
          </w:tcPr>
          <w:p w14:paraId="1A98E710"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0,1106161</w:t>
            </w:r>
          </w:p>
        </w:tc>
        <w:tc>
          <w:tcPr>
            <w:tcW w:w="236" w:type="dxa"/>
            <w:noWrap/>
            <w:vAlign w:val="center"/>
            <w:hideMark/>
          </w:tcPr>
          <w:p w14:paraId="76E503B0"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hideMark/>
          </w:tcPr>
          <w:p w14:paraId="4ACB5D97"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0,6481615</w:t>
            </w:r>
          </w:p>
        </w:tc>
      </w:tr>
      <w:tr w:rsidR="00C92112" w:rsidRPr="00AC6E8D" w14:paraId="682A0148" w14:textId="77777777" w:rsidTr="00AC6E8D">
        <w:trPr>
          <w:trHeight w:val="283"/>
          <w:jc w:val="center"/>
        </w:trPr>
        <w:tc>
          <w:tcPr>
            <w:tcW w:w="236" w:type="dxa"/>
            <w:noWrap/>
            <w:vAlign w:val="center"/>
          </w:tcPr>
          <w:p w14:paraId="45BA200B" w14:textId="427AD536" w:rsidR="00C92112" w:rsidRPr="00AC6E8D" w:rsidRDefault="00C92112"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insider5</w:t>
            </w:r>
          </w:p>
        </w:tc>
        <w:tc>
          <w:tcPr>
            <w:tcW w:w="236" w:type="dxa"/>
            <w:noWrap/>
            <w:vAlign w:val="center"/>
          </w:tcPr>
          <w:p w14:paraId="106C3172" w14:textId="29AB49FA"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tcPr>
          <w:p w14:paraId="21B1A806" w14:textId="2B41C2C7"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0,01984</w:t>
            </w:r>
          </w:p>
        </w:tc>
        <w:tc>
          <w:tcPr>
            <w:tcW w:w="236" w:type="dxa"/>
            <w:noWrap/>
            <w:vAlign w:val="center"/>
          </w:tcPr>
          <w:p w14:paraId="3787BE34" w14:textId="14DA26A9"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0,02088</w:t>
            </w:r>
          </w:p>
        </w:tc>
        <w:tc>
          <w:tcPr>
            <w:tcW w:w="236" w:type="dxa"/>
            <w:noWrap/>
            <w:vAlign w:val="center"/>
          </w:tcPr>
          <w:p w14:paraId="6D98AA6D" w14:textId="1009D71F"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tcPr>
          <w:p w14:paraId="14CF1A20" w14:textId="648E7CCD"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0,05</w:t>
            </w:r>
          </w:p>
        </w:tc>
      </w:tr>
      <w:tr w:rsidR="00C92112" w:rsidRPr="00AC6E8D" w14:paraId="713A2521" w14:textId="77777777" w:rsidTr="00AC6E8D">
        <w:trPr>
          <w:trHeight w:val="283"/>
          <w:jc w:val="center"/>
        </w:trPr>
        <w:tc>
          <w:tcPr>
            <w:tcW w:w="236" w:type="dxa"/>
            <w:noWrap/>
            <w:vAlign w:val="center"/>
          </w:tcPr>
          <w:p w14:paraId="3160627D" w14:textId="7D524424" w:rsidR="00C92112" w:rsidRPr="00AC6E8D" w:rsidRDefault="00C92112"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insider525</w:t>
            </w:r>
          </w:p>
        </w:tc>
        <w:tc>
          <w:tcPr>
            <w:tcW w:w="236" w:type="dxa"/>
            <w:noWrap/>
            <w:vAlign w:val="center"/>
          </w:tcPr>
          <w:p w14:paraId="59AF2356" w14:textId="4956BBAF"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tcPr>
          <w:p w14:paraId="2EEB707C" w14:textId="1F6B020A"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0,03073</w:t>
            </w:r>
          </w:p>
        </w:tc>
        <w:tc>
          <w:tcPr>
            <w:tcW w:w="236" w:type="dxa"/>
            <w:noWrap/>
            <w:vAlign w:val="center"/>
          </w:tcPr>
          <w:p w14:paraId="19472183" w14:textId="673A0ED3"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0,06198</w:t>
            </w:r>
          </w:p>
        </w:tc>
        <w:tc>
          <w:tcPr>
            <w:tcW w:w="236" w:type="dxa"/>
            <w:noWrap/>
            <w:vAlign w:val="center"/>
          </w:tcPr>
          <w:p w14:paraId="58DD579C" w14:textId="3957A2A6"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tcPr>
          <w:p w14:paraId="3E76DE47" w14:textId="720786A7"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0,2</w:t>
            </w:r>
          </w:p>
        </w:tc>
      </w:tr>
      <w:tr w:rsidR="00C92112" w:rsidRPr="00AC6E8D" w14:paraId="734F7900" w14:textId="77777777" w:rsidTr="00AC6E8D">
        <w:trPr>
          <w:trHeight w:val="283"/>
          <w:jc w:val="center"/>
        </w:trPr>
        <w:tc>
          <w:tcPr>
            <w:tcW w:w="236" w:type="dxa"/>
            <w:noWrap/>
            <w:vAlign w:val="center"/>
          </w:tcPr>
          <w:p w14:paraId="69C3B44B" w14:textId="580D1CE0" w:rsidR="00C92112" w:rsidRPr="00AC6E8D" w:rsidRDefault="00C92112"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insider25</w:t>
            </w:r>
          </w:p>
        </w:tc>
        <w:tc>
          <w:tcPr>
            <w:tcW w:w="236" w:type="dxa"/>
            <w:noWrap/>
            <w:vAlign w:val="center"/>
          </w:tcPr>
          <w:p w14:paraId="13E87DC9" w14:textId="25C5B865"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tcPr>
          <w:p w14:paraId="592E4802" w14:textId="2D3FBAC2"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0,00934</w:t>
            </w:r>
          </w:p>
        </w:tc>
        <w:tc>
          <w:tcPr>
            <w:tcW w:w="236" w:type="dxa"/>
            <w:noWrap/>
            <w:vAlign w:val="center"/>
          </w:tcPr>
          <w:p w14:paraId="5F8D5336" w14:textId="00EC6392"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0,04869</w:t>
            </w:r>
          </w:p>
        </w:tc>
        <w:tc>
          <w:tcPr>
            <w:tcW w:w="236" w:type="dxa"/>
            <w:noWrap/>
            <w:vAlign w:val="center"/>
          </w:tcPr>
          <w:p w14:paraId="4BBE1A54" w14:textId="07B48945"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tcPr>
          <w:p w14:paraId="5704EEF1" w14:textId="3402DC82" w:rsidR="00C92112" w:rsidRPr="00AC6E8D" w:rsidRDefault="00C92112"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0,39816</w:t>
            </w:r>
          </w:p>
        </w:tc>
      </w:tr>
      <w:tr w:rsidR="0016243B" w:rsidRPr="00AC6E8D" w14:paraId="25D9B009" w14:textId="77777777" w:rsidTr="00AC6E8D">
        <w:trPr>
          <w:trHeight w:val="283"/>
          <w:jc w:val="center"/>
        </w:trPr>
        <w:tc>
          <w:tcPr>
            <w:tcW w:w="236" w:type="dxa"/>
            <w:noWrap/>
            <w:vAlign w:val="center"/>
            <w:hideMark/>
          </w:tcPr>
          <w:p w14:paraId="7AA15F29"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size</w:t>
            </w:r>
          </w:p>
        </w:tc>
        <w:tc>
          <w:tcPr>
            <w:tcW w:w="236" w:type="dxa"/>
            <w:noWrap/>
            <w:vAlign w:val="center"/>
            <w:hideMark/>
          </w:tcPr>
          <w:p w14:paraId="1BCCAE18"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163F8E7C"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27,67704</w:t>
            </w:r>
          </w:p>
        </w:tc>
        <w:tc>
          <w:tcPr>
            <w:tcW w:w="236" w:type="dxa"/>
            <w:noWrap/>
            <w:vAlign w:val="center"/>
            <w:hideMark/>
          </w:tcPr>
          <w:p w14:paraId="1F49F4A1"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1,237593</w:t>
            </w:r>
          </w:p>
        </w:tc>
        <w:tc>
          <w:tcPr>
            <w:tcW w:w="236" w:type="dxa"/>
            <w:noWrap/>
            <w:vAlign w:val="center"/>
            <w:hideMark/>
          </w:tcPr>
          <w:p w14:paraId="733A8633"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25,45571</w:t>
            </w:r>
          </w:p>
        </w:tc>
        <w:tc>
          <w:tcPr>
            <w:tcW w:w="236" w:type="dxa"/>
            <w:noWrap/>
            <w:vAlign w:val="center"/>
            <w:hideMark/>
          </w:tcPr>
          <w:p w14:paraId="273B37D5"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31,60173</w:t>
            </w:r>
          </w:p>
        </w:tc>
      </w:tr>
      <w:tr w:rsidR="0016243B" w:rsidRPr="00AC6E8D" w14:paraId="542D9C5F" w14:textId="77777777" w:rsidTr="00AC6E8D">
        <w:trPr>
          <w:trHeight w:val="283"/>
          <w:jc w:val="center"/>
        </w:trPr>
        <w:tc>
          <w:tcPr>
            <w:tcW w:w="236" w:type="dxa"/>
            <w:noWrap/>
            <w:vAlign w:val="center"/>
            <w:hideMark/>
          </w:tcPr>
          <w:p w14:paraId="2B4311F4"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age</w:t>
            </w:r>
          </w:p>
        </w:tc>
        <w:tc>
          <w:tcPr>
            <w:tcW w:w="236" w:type="dxa"/>
            <w:noWrap/>
            <w:vAlign w:val="center"/>
            <w:hideMark/>
          </w:tcPr>
          <w:p w14:paraId="47147876"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775E10E5"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22,0625</w:t>
            </w:r>
          </w:p>
        </w:tc>
        <w:tc>
          <w:tcPr>
            <w:tcW w:w="236" w:type="dxa"/>
            <w:noWrap/>
            <w:vAlign w:val="center"/>
            <w:hideMark/>
          </w:tcPr>
          <w:p w14:paraId="6EBB0CB6"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11,13323</w:t>
            </w:r>
          </w:p>
        </w:tc>
        <w:tc>
          <w:tcPr>
            <w:tcW w:w="236" w:type="dxa"/>
            <w:noWrap/>
            <w:vAlign w:val="center"/>
            <w:hideMark/>
          </w:tcPr>
          <w:p w14:paraId="18E39523"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3</w:t>
            </w:r>
          </w:p>
        </w:tc>
        <w:tc>
          <w:tcPr>
            <w:tcW w:w="236" w:type="dxa"/>
            <w:noWrap/>
            <w:vAlign w:val="center"/>
            <w:hideMark/>
          </w:tcPr>
          <w:p w14:paraId="6DDD0C4B"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59</w:t>
            </w:r>
          </w:p>
        </w:tc>
      </w:tr>
      <w:tr w:rsidR="0016243B" w:rsidRPr="00AC6E8D" w14:paraId="6B59A7C1" w14:textId="77777777" w:rsidTr="00AC6E8D">
        <w:trPr>
          <w:trHeight w:val="283"/>
          <w:jc w:val="center"/>
        </w:trPr>
        <w:tc>
          <w:tcPr>
            <w:tcW w:w="236" w:type="dxa"/>
            <w:noWrap/>
            <w:vAlign w:val="center"/>
            <w:hideMark/>
          </w:tcPr>
          <w:p w14:paraId="74D4BD8D"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lev</w:t>
            </w:r>
          </w:p>
        </w:tc>
        <w:tc>
          <w:tcPr>
            <w:tcW w:w="236" w:type="dxa"/>
            <w:noWrap/>
            <w:vAlign w:val="center"/>
            <w:hideMark/>
          </w:tcPr>
          <w:p w14:paraId="2078D0A5"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55E91EA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0,4614406</w:t>
            </w:r>
          </w:p>
        </w:tc>
        <w:tc>
          <w:tcPr>
            <w:tcW w:w="236" w:type="dxa"/>
            <w:noWrap/>
            <w:vAlign w:val="center"/>
            <w:hideMark/>
          </w:tcPr>
          <w:p w14:paraId="6B4B0A1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0,2158625</w:t>
            </w:r>
          </w:p>
        </w:tc>
        <w:tc>
          <w:tcPr>
            <w:tcW w:w="236" w:type="dxa"/>
            <w:noWrap/>
            <w:vAlign w:val="center"/>
            <w:hideMark/>
          </w:tcPr>
          <w:p w14:paraId="38D02C57"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0,0019807</w:t>
            </w:r>
          </w:p>
        </w:tc>
        <w:tc>
          <w:tcPr>
            <w:tcW w:w="236" w:type="dxa"/>
            <w:noWrap/>
            <w:vAlign w:val="center"/>
            <w:hideMark/>
          </w:tcPr>
          <w:p w14:paraId="2541E0CC"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0,9669253</w:t>
            </w:r>
          </w:p>
        </w:tc>
      </w:tr>
      <w:tr w:rsidR="0016243B" w:rsidRPr="00AC6E8D" w14:paraId="6C90E676" w14:textId="77777777" w:rsidTr="00AC6E8D">
        <w:trPr>
          <w:trHeight w:val="283"/>
          <w:jc w:val="center"/>
        </w:trPr>
        <w:tc>
          <w:tcPr>
            <w:tcW w:w="236" w:type="dxa"/>
            <w:noWrap/>
            <w:vAlign w:val="center"/>
            <w:hideMark/>
          </w:tcPr>
          <w:p w14:paraId="69859969"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state</w:t>
            </w:r>
          </w:p>
        </w:tc>
        <w:tc>
          <w:tcPr>
            <w:tcW w:w="236" w:type="dxa"/>
            <w:noWrap/>
            <w:vAlign w:val="center"/>
            <w:hideMark/>
          </w:tcPr>
          <w:p w14:paraId="455B4C8D"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764</w:t>
            </w:r>
          </w:p>
        </w:tc>
        <w:tc>
          <w:tcPr>
            <w:tcW w:w="236" w:type="dxa"/>
            <w:noWrap/>
            <w:vAlign w:val="center"/>
            <w:hideMark/>
          </w:tcPr>
          <w:p w14:paraId="5A949D48"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20,84259</w:t>
            </w:r>
          </w:p>
        </w:tc>
        <w:tc>
          <w:tcPr>
            <w:tcW w:w="236" w:type="dxa"/>
            <w:noWrap/>
            <w:vAlign w:val="center"/>
            <w:hideMark/>
          </w:tcPr>
          <w:p w14:paraId="1262A7C1"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24,64588</w:t>
            </w:r>
          </w:p>
        </w:tc>
        <w:tc>
          <w:tcPr>
            <w:tcW w:w="236" w:type="dxa"/>
            <w:noWrap/>
            <w:vAlign w:val="center"/>
            <w:hideMark/>
          </w:tcPr>
          <w:p w14:paraId="6DCA4D5C"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w:t>
            </w:r>
          </w:p>
        </w:tc>
        <w:tc>
          <w:tcPr>
            <w:tcW w:w="236" w:type="dxa"/>
            <w:noWrap/>
            <w:vAlign w:val="center"/>
            <w:hideMark/>
          </w:tcPr>
          <w:p w14:paraId="0506AFB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84,44</w:t>
            </w:r>
          </w:p>
        </w:tc>
      </w:tr>
      <w:tr w:rsidR="0016243B" w:rsidRPr="00AC6E8D" w14:paraId="358C3FBD" w14:textId="77777777" w:rsidTr="00AC6E8D">
        <w:trPr>
          <w:trHeight w:val="283"/>
          <w:jc w:val="center"/>
        </w:trPr>
        <w:tc>
          <w:tcPr>
            <w:tcW w:w="236" w:type="dxa"/>
            <w:noWrap/>
            <w:vAlign w:val="center"/>
            <w:hideMark/>
          </w:tcPr>
          <w:p w14:paraId="0DE61FED"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liquid</w:t>
            </w:r>
          </w:p>
        </w:tc>
        <w:tc>
          <w:tcPr>
            <w:tcW w:w="236" w:type="dxa"/>
            <w:noWrap/>
            <w:vAlign w:val="center"/>
            <w:hideMark/>
          </w:tcPr>
          <w:p w14:paraId="50637FAB"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784</w:t>
            </w:r>
          </w:p>
        </w:tc>
        <w:tc>
          <w:tcPr>
            <w:tcW w:w="236" w:type="dxa"/>
            <w:noWrap/>
            <w:vAlign w:val="center"/>
            <w:hideMark/>
          </w:tcPr>
          <w:p w14:paraId="1425A248"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0,0952383</w:t>
            </w:r>
          </w:p>
        </w:tc>
        <w:tc>
          <w:tcPr>
            <w:tcW w:w="236" w:type="dxa"/>
            <w:noWrap/>
            <w:vAlign w:val="center"/>
            <w:hideMark/>
          </w:tcPr>
          <w:p w14:paraId="02CF71DC"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0,0821543</w:t>
            </w:r>
          </w:p>
        </w:tc>
        <w:tc>
          <w:tcPr>
            <w:tcW w:w="236" w:type="dxa"/>
            <w:noWrap/>
            <w:vAlign w:val="center"/>
            <w:hideMark/>
          </w:tcPr>
          <w:p w14:paraId="6B4FC642"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-0,188759</w:t>
            </w:r>
          </w:p>
        </w:tc>
        <w:tc>
          <w:tcPr>
            <w:tcW w:w="236" w:type="dxa"/>
            <w:noWrap/>
            <w:vAlign w:val="center"/>
            <w:hideMark/>
          </w:tcPr>
          <w:p w14:paraId="6E75BACD"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0,4226213</w:t>
            </w:r>
          </w:p>
        </w:tc>
      </w:tr>
      <w:tr w:rsidR="0016243B" w:rsidRPr="00AC6E8D" w14:paraId="4121D1FB" w14:textId="77777777" w:rsidTr="00AC6E8D">
        <w:trPr>
          <w:trHeight w:val="283"/>
          <w:jc w:val="center"/>
        </w:trPr>
        <w:tc>
          <w:tcPr>
            <w:tcW w:w="236" w:type="dxa"/>
            <w:noWrap/>
            <w:vAlign w:val="center"/>
            <w:hideMark/>
          </w:tcPr>
          <w:p w14:paraId="6075F379"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tobinq</w:t>
            </w:r>
          </w:p>
        </w:tc>
        <w:tc>
          <w:tcPr>
            <w:tcW w:w="236" w:type="dxa"/>
            <w:noWrap/>
            <w:vAlign w:val="center"/>
            <w:hideMark/>
          </w:tcPr>
          <w:p w14:paraId="280A638B"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772</w:t>
            </w:r>
          </w:p>
        </w:tc>
        <w:tc>
          <w:tcPr>
            <w:tcW w:w="236" w:type="dxa"/>
            <w:noWrap/>
            <w:vAlign w:val="center"/>
            <w:hideMark/>
          </w:tcPr>
          <w:p w14:paraId="31998544"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1,082484</w:t>
            </w:r>
          </w:p>
        </w:tc>
        <w:tc>
          <w:tcPr>
            <w:tcW w:w="236" w:type="dxa"/>
            <w:noWrap/>
            <w:vAlign w:val="center"/>
            <w:hideMark/>
          </w:tcPr>
          <w:p w14:paraId="699A5D43"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0,6941233</w:t>
            </w:r>
          </w:p>
        </w:tc>
        <w:tc>
          <w:tcPr>
            <w:tcW w:w="236" w:type="dxa"/>
            <w:noWrap/>
            <w:vAlign w:val="center"/>
            <w:hideMark/>
          </w:tcPr>
          <w:p w14:paraId="61F8D231"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0,160409</w:t>
            </w:r>
          </w:p>
        </w:tc>
        <w:tc>
          <w:tcPr>
            <w:tcW w:w="236" w:type="dxa"/>
            <w:noWrap/>
            <w:vAlign w:val="center"/>
            <w:hideMark/>
          </w:tcPr>
          <w:p w14:paraId="21A48F7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10,49205</w:t>
            </w:r>
          </w:p>
        </w:tc>
      </w:tr>
      <w:tr w:rsidR="0016243B" w:rsidRPr="00AC6E8D" w14:paraId="5714F035" w14:textId="77777777" w:rsidTr="00AC6E8D">
        <w:trPr>
          <w:trHeight w:val="283"/>
          <w:jc w:val="center"/>
        </w:trPr>
        <w:tc>
          <w:tcPr>
            <w:tcW w:w="236" w:type="dxa"/>
            <w:noWrap/>
            <w:vAlign w:val="center"/>
            <w:hideMark/>
          </w:tcPr>
          <w:p w14:paraId="498151AA" w14:textId="77777777" w:rsidR="0016243B" w:rsidRPr="00AC6E8D" w:rsidRDefault="0016243B"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vol</w:t>
            </w:r>
          </w:p>
        </w:tc>
        <w:tc>
          <w:tcPr>
            <w:tcW w:w="236" w:type="dxa"/>
            <w:noWrap/>
            <w:vAlign w:val="center"/>
            <w:hideMark/>
          </w:tcPr>
          <w:p w14:paraId="0126CB8A"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753</w:t>
            </w:r>
          </w:p>
        </w:tc>
        <w:tc>
          <w:tcPr>
            <w:tcW w:w="236" w:type="dxa"/>
            <w:noWrap/>
            <w:vAlign w:val="center"/>
            <w:hideMark/>
          </w:tcPr>
          <w:p w14:paraId="485B2C5F"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0,0256514</w:t>
            </w:r>
          </w:p>
        </w:tc>
        <w:tc>
          <w:tcPr>
            <w:tcW w:w="236" w:type="dxa"/>
            <w:noWrap/>
            <w:vAlign w:val="center"/>
            <w:hideMark/>
          </w:tcPr>
          <w:p w14:paraId="6CC21E0A"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0,0205978</w:t>
            </w:r>
          </w:p>
        </w:tc>
        <w:tc>
          <w:tcPr>
            <w:tcW w:w="236" w:type="dxa"/>
            <w:noWrap/>
            <w:vAlign w:val="center"/>
            <w:hideMark/>
          </w:tcPr>
          <w:p w14:paraId="6E074FA7"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0,0010067</w:t>
            </w:r>
          </w:p>
        </w:tc>
        <w:tc>
          <w:tcPr>
            <w:tcW w:w="236" w:type="dxa"/>
            <w:noWrap/>
            <w:vAlign w:val="center"/>
            <w:hideMark/>
          </w:tcPr>
          <w:p w14:paraId="2987BAC5" w14:textId="77777777" w:rsidR="0016243B" w:rsidRPr="00AC6E8D" w:rsidRDefault="0016243B"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0,0997909</w:t>
            </w:r>
          </w:p>
        </w:tc>
      </w:tr>
    </w:tbl>
    <w:p w14:paraId="6BBB876F" w14:textId="77777777" w:rsidR="007B4D53" w:rsidRDefault="007B4D53" w:rsidP="00D65CC8">
      <w:pPr>
        <w:spacing w:before="120" w:after="0" w:line="360" w:lineRule="auto"/>
        <w:contextualSpacing/>
        <w:jc w:val="both"/>
        <w:rPr>
          <w:rFonts w:ascii="Times New Roman" w:hAnsi="Times New Roman" w:cs="Times New Roman"/>
          <w:bCs/>
          <w:i/>
          <w:sz w:val="26"/>
          <w:szCs w:val="26"/>
        </w:rPr>
      </w:pPr>
    </w:p>
    <w:p w14:paraId="4AD66A5D" w14:textId="19A50B9F" w:rsidR="0016243B" w:rsidRPr="00AC6E8D" w:rsidRDefault="0016243B" w:rsidP="00D65CC8">
      <w:pPr>
        <w:spacing w:before="120" w:after="0" w:line="360" w:lineRule="auto"/>
        <w:contextualSpacing/>
        <w:jc w:val="both"/>
        <w:rPr>
          <w:rFonts w:ascii="Times New Roman" w:hAnsi="Times New Roman" w:cs="Times New Roman"/>
          <w:bCs/>
          <w:i/>
          <w:sz w:val="26"/>
          <w:szCs w:val="26"/>
        </w:rPr>
      </w:pPr>
      <w:r w:rsidRPr="00AC6E8D">
        <w:rPr>
          <w:rFonts w:ascii="Times New Roman" w:hAnsi="Times New Roman" w:cs="Times New Roman"/>
          <w:bCs/>
          <w:i/>
          <w:sz w:val="26"/>
          <w:szCs w:val="26"/>
        </w:rPr>
        <w:t>Nguồn: Tính toán của tác giả</w:t>
      </w:r>
    </w:p>
    <w:p w14:paraId="6599D1D5" w14:textId="6F281008" w:rsidR="00895129" w:rsidRPr="00AC6E8D" w:rsidRDefault="00895129" w:rsidP="00D65CC8">
      <w:pPr>
        <w:spacing w:before="120" w:after="0" w:line="360" w:lineRule="auto"/>
        <w:ind w:firstLine="540"/>
        <w:contextualSpacing/>
        <w:jc w:val="both"/>
        <w:rPr>
          <w:rFonts w:ascii="Times New Roman" w:hAnsi="Times New Roman" w:cs="Times New Roman"/>
          <w:sz w:val="26"/>
          <w:szCs w:val="26"/>
        </w:rPr>
      </w:pPr>
      <w:r w:rsidRPr="00AC6E8D">
        <w:rPr>
          <w:rFonts w:ascii="Times New Roman" w:hAnsi="Times New Roman" w:cs="Times New Roman"/>
          <w:sz w:val="26"/>
          <w:szCs w:val="26"/>
        </w:rPr>
        <w:t xml:space="preserve">Chỉ tiêu tỷ lệ sở hữu nhà nước và số lượng cổ phiếu lưu hành bình quân của một số công ty trong một số năm đã không được thể hiện trong báo cáo quản trị. Điều này dẫn đến việc bỏ trống một số quan sát trong các biến State và TobinQ. Ngoài ra, việc thực hiện tính toán biến Vol sử dụng độ lệch chuẩn của tỷ suất sinh lợi trong </w:t>
      </w:r>
      <w:r w:rsidR="007B4D53">
        <w:rPr>
          <w:rFonts w:ascii="Times New Roman" w:hAnsi="Times New Roman" w:cs="Times New Roman"/>
          <w:sz w:val="26"/>
          <w:szCs w:val="26"/>
        </w:rPr>
        <w:t>3</w:t>
      </w:r>
      <w:r w:rsidRPr="00AC6E8D">
        <w:rPr>
          <w:rFonts w:ascii="Times New Roman" w:hAnsi="Times New Roman" w:cs="Times New Roman"/>
          <w:sz w:val="26"/>
          <w:szCs w:val="26"/>
        </w:rPr>
        <w:t xml:space="preserve"> năm kỳ quá khứ cũng đã dẫn đến hiện tượng bỏ trống một vài quan sát do không có số liệu. Do lượng quan sát mất đi rất nhỏ, bộ dữ liệu vẫn đảm bảo là dữ liệu bảng cân bằng nên tác giả quyết định không sử dụng các phương pháp chủ quan hay suy diễn thống kê để lấp đầy các quan sát nhằm đảm bảo tính xác thực cao nhất cho dữ liệu.</w:t>
      </w:r>
      <w:r w:rsidR="00112248" w:rsidRPr="00AC6E8D">
        <w:rPr>
          <w:rFonts w:ascii="Times New Roman" w:hAnsi="Times New Roman" w:cs="Times New Roman"/>
          <w:sz w:val="26"/>
          <w:szCs w:val="26"/>
        </w:rPr>
        <w:t xml:space="preserve"> Bên cạnh đó, d</w:t>
      </w:r>
      <w:r w:rsidRPr="00AC6E8D">
        <w:rPr>
          <w:rFonts w:ascii="Times New Roman" w:hAnsi="Times New Roman" w:cs="Times New Roman"/>
          <w:sz w:val="26"/>
          <w:szCs w:val="26"/>
        </w:rPr>
        <w:t>ựa vào các nghiên cứu trước đây của Myeong-Hyeon Cho (1998)</w:t>
      </w:r>
      <w:r w:rsidR="007B4D53">
        <w:rPr>
          <w:rFonts w:ascii="Times New Roman" w:hAnsi="Times New Roman" w:cs="Times New Roman"/>
          <w:sz w:val="26"/>
          <w:szCs w:val="26"/>
        </w:rPr>
        <w:t>,</w:t>
      </w:r>
      <w:r w:rsidRPr="00AC6E8D">
        <w:rPr>
          <w:rFonts w:ascii="Times New Roman" w:hAnsi="Times New Roman" w:cs="Times New Roman"/>
          <w:sz w:val="26"/>
          <w:szCs w:val="26"/>
        </w:rPr>
        <w:t xml:space="preserve"> tác giả tiến hành phân nhóm cấu trúc sở hữu nội bộ để đánh giá tác động tách biệt của các nhóm sở hữu đến quyết định đầu tư của doanh nghiệp.</w:t>
      </w:r>
    </w:p>
    <w:p w14:paraId="167E3E8A" w14:textId="6489C3DF" w:rsidR="00895129" w:rsidRPr="003727C2" w:rsidRDefault="00895129" w:rsidP="00D65CC8">
      <w:pPr>
        <w:spacing w:before="120" w:after="0" w:line="360" w:lineRule="auto"/>
        <w:contextualSpacing/>
        <w:jc w:val="both"/>
        <w:rPr>
          <w:rFonts w:ascii="Times New Roman" w:hAnsi="Times New Roman" w:cs="Times New Roman"/>
          <w:b/>
          <w:bCs/>
          <w:i/>
          <w:iCs/>
          <w:sz w:val="26"/>
          <w:szCs w:val="26"/>
        </w:rPr>
      </w:pPr>
      <w:r w:rsidRPr="003727C2">
        <w:rPr>
          <w:rFonts w:ascii="Times New Roman" w:hAnsi="Times New Roman" w:cs="Times New Roman"/>
          <w:b/>
          <w:bCs/>
          <w:i/>
          <w:iCs/>
          <w:sz w:val="26"/>
          <w:szCs w:val="26"/>
        </w:rPr>
        <w:t>3.2. Tổng hợp kết quả hồi quy</w:t>
      </w:r>
    </w:p>
    <w:p w14:paraId="4D80EE0A" w14:textId="6EFBE3A3" w:rsidR="00CE3D88" w:rsidRPr="00AC6E8D" w:rsidRDefault="00CE3D88" w:rsidP="00D65CC8">
      <w:pPr>
        <w:spacing w:before="120" w:after="0" w:line="360" w:lineRule="auto"/>
        <w:ind w:firstLine="567"/>
        <w:contextualSpacing/>
        <w:jc w:val="both"/>
        <w:rPr>
          <w:rFonts w:ascii="Times New Roman" w:hAnsi="Times New Roman" w:cs="Times New Roman"/>
          <w:sz w:val="26"/>
          <w:szCs w:val="26"/>
        </w:rPr>
      </w:pPr>
      <w:r w:rsidRPr="00AC6E8D">
        <w:rPr>
          <w:rFonts w:ascii="Times New Roman" w:hAnsi="Times New Roman" w:cs="Times New Roman"/>
          <w:sz w:val="26"/>
          <w:szCs w:val="26"/>
        </w:rPr>
        <w:t xml:space="preserve">Qua từng kết quả kiểm định tác giả </w:t>
      </w:r>
      <w:r w:rsidR="007B4D53">
        <w:rPr>
          <w:rFonts w:ascii="Times New Roman" w:hAnsi="Times New Roman" w:cs="Times New Roman"/>
          <w:sz w:val="26"/>
          <w:szCs w:val="26"/>
        </w:rPr>
        <w:t xml:space="preserve">nhận </w:t>
      </w:r>
      <w:r w:rsidRPr="00AC6E8D">
        <w:rPr>
          <w:rFonts w:ascii="Times New Roman" w:hAnsi="Times New Roman" w:cs="Times New Roman"/>
          <w:sz w:val="26"/>
          <w:szCs w:val="26"/>
        </w:rPr>
        <w:t>thấy</w:t>
      </w:r>
      <w:r w:rsidR="007B4D53">
        <w:rPr>
          <w:rFonts w:ascii="Times New Roman" w:hAnsi="Times New Roman" w:cs="Times New Roman"/>
          <w:sz w:val="26"/>
          <w:szCs w:val="26"/>
        </w:rPr>
        <w:t>,</w:t>
      </w:r>
      <w:r w:rsidRPr="00AC6E8D">
        <w:rPr>
          <w:rFonts w:ascii="Times New Roman" w:hAnsi="Times New Roman" w:cs="Times New Roman"/>
          <w:sz w:val="26"/>
          <w:szCs w:val="26"/>
        </w:rPr>
        <w:t xml:space="preserve"> hiện tượng đa cộng tuyến ở mô hình được đánh giá là không nghiêm trọng. Tuy vậy, mô hình có tồn tại hiện tượng phương sai thay đổi và hiện tượng tự tương quan. Vì vậy, tác giả sử dụng phương pháp </w:t>
      </w:r>
      <w:r w:rsidRPr="00AC6E8D">
        <w:rPr>
          <w:rStyle w:val="FooterChar"/>
          <w:rFonts w:ascii="Times New Roman" w:eastAsia="Calibri" w:hAnsi="Times New Roman" w:cs="Times New Roman"/>
          <w:szCs w:val="26"/>
        </w:rPr>
        <w:t xml:space="preserve">hồi quy GMM để </w:t>
      </w:r>
      <w:r w:rsidRPr="00AC6E8D">
        <w:rPr>
          <w:rFonts w:ascii="Times New Roman" w:hAnsi="Times New Roman" w:cs="Times New Roman"/>
          <w:sz w:val="26"/>
          <w:szCs w:val="26"/>
        </w:rPr>
        <w:t>khắc phục hiện tượng phương sai thay đổi nhằm đảm bảo ước lượng thu được vững và hiệu quả.</w:t>
      </w:r>
      <w:r w:rsidR="009F4047">
        <w:rPr>
          <w:rFonts w:ascii="Times New Roman" w:hAnsi="Times New Roman" w:cs="Times New Roman"/>
          <w:sz w:val="26"/>
          <w:szCs w:val="26"/>
        </w:rPr>
        <w:t xml:space="preserve"> (Bảng 3)</w:t>
      </w:r>
    </w:p>
    <w:p w14:paraId="37699D77" w14:textId="5058D13C" w:rsidR="00BB1249" w:rsidRPr="00AC6E8D" w:rsidRDefault="00BB1249" w:rsidP="00D65CC8">
      <w:pPr>
        <w:spacing w:before="120" w:after="0" w:line="360" w:lineRule="auto"/>
        <w:ind w:firstLine="567"/>
        <w:contextualSpacing/>
        <w:jc w:val="both"/>
        <w:rPr>
          <w:rFonts w:ascii="Times New Roman" w:hAnsi="Times New Roman" w:cs="Times New Roman"/>
          <w:b/>
          <w:sz w:val="26"/>
          <w:szCs w:val="26"/>
        </w:rPr>
      </w:pPr>
      <w:r w:rsidRPr="00AC6E8D">
        <w:rPr>
          <w:rFonts w:ascii="Times New Roman" w:hAnsi="Times New Roman" w:cs="Times New Roman"/>
          <w:b/>
          <w:sz w:val="26"/>
          <w:szCs w:val="26"/>
        </w:rPr>
        <w:t>Bảng 3</w:t>
      </w:r>
      <w:r w:rsidR="007B4D53">
        <w:rPr>
          <w:rFonts w:ascii="Times New Roman" w:hAnsi="Times New Roman" w:cs="Times New Roman"/>
          <w:b/>
          <w:sz w:val="26"/>
          <w:szCs w:val="26"/>
        </w:rPr>
        <w:t>.</w:t>
      </w:r>
      <w:r w:rsidRPr="00AC6E8D">
        <w:rPr>
          <w:rFonts w:ascii="Times New Roman" w:hAnsi="Times New Roman" w:cs="Times New Roman"/>
          <w:b/>
          <w:sz w:val="26"/>
          <w:szCs w:val="26"/>
        </w:rPr>
        <w:t xml:space="preserve"> Kết quả nghiên cứu</w:t>
      </w:r>
    </w:p>
    <w:tbl>
      <w:tblPr>
        <w:tblW w:w="3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843"/>
        <w:gridCol w:w="1416"/>
        <w:gridCol w:w="1275"/>
      </w:tblGrid>
      <w:tr w:rsidR="000F5EF5" w:rsidRPr="00AC6E8D" w14:paraId="341A2A52" w14:textId="26D3ABE9" w:rsidTr="00992FE3">
        <w:trPr>
          <w:trHeight w:val="113"/>
          <w:jc w:val="center"/>
        </w:trPr>
        <w:tc>
          <w:tcPr>
            <w:tcW w:w="1523" w:type="pct"/>
            <w:vAlign w:val="center"/>
          </w:tcPr>
          <w:p w14:paraId="199C907B" w14:textId="62D73D11"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b/>
                <w:bCs/>
                <w:sz w:val="26"/>
                <w:szCs w:val="26"/>
              </w:rPr>
              <w:t>Biến phụ thuộc</w:t>
            </w:r>
          </w:p>
        </w:tc>
        <w:tc>
          <w:tcPr>
            <w:tcW w:w="1413" w:type="pct"/>
            <w:noWrap/>
            <w:vAlign w:val="center"/>
            <w:hideMark/>
          </w:tcPr>
          <w:p w14:paraId="599EA426" w14:textId="63C3A1AE"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Ký hiệu biến</w:t>
            </w:r>
          </w:p>
        </w:tc>
        <w:tc>
          <w:tcPr>
            <w:tcW w:w="1086" w:type="pct"/>
            <w:vAlign w:val="center"/>
          </w:tcPr>
          <w:p w14:paraId="3F5DB183" w14:textId="16C232FC"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Kết quả</w:t>
            </w:r>
          </w:p>
        </w:tc>
        <w:tc>
          <w:tcPr>
            <w:tcW w:w="978" w:type="pct"/>
            <w:noWrap/>
            <w:vAlign w:val="center"/>
            <w:hideMark/>
          </w:tcPr>
          <w:p w14:paraId="360C1CDF" w14:textId="764EA69D"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Tác động</w:t>
            </w:r>
          </w:p>
        </w:tc>
      </w:tr>
      <w:tr w:rsidR="000F5EF5" w:rsidRPr="00AC6E8D" w14:paraId="22D5BE87" w14:textId="63E318B0" w:rsidTr="00992FE3">
        <w:trPr>
          <w:trHeight w:val="113"/>
          <w:jc w:val="center"/>
        </w:trPr>
        <w:tc>
          <w:tcPr>
            <w:tcW w:w="1523" w:type="pct"/>
            <w:vMerge w:val="restart"/>
            <w:vAlign w:val="center"/>
          </w:tcPr>
          <w:p w14:paraId="3974407F" w14:textId="1CF6251B" w:rsidR="000F5EF5" w:rsidRPr="00AC6E8D" w:rsidRDefault="000F5EF5" w:rsidP="00D65CC8">
            <w:pPr>
              <w:spacing w:before="120" w:after="0" w:line="276" w:lineRule="auto"/>
              <w:contextualSpacing/>
              <w:jc w:val="both"/>
              <w:rPr>
                <w:rFonts w:ascii="Times New Roman" w:eastAsia="Times New Roman" w:hAnsi="Times New Roman" w:cs="Times New Roman"/>
                <w:b/>
                <w:bCs/>
                <w:i/>
                <w:iCs/>
                <w:sz w:val="26"/>
                <w:szCs w:val="26"/>
              </w:rPr>
            </w:pPr>
            <w:r w:rsidRPr="00AC6E8D">
              <w:rPr>
                <w:rFonts w:ascii="Times New Roman" w:eastAsia="Times New Roman" w:hAnsi="Times New Roman" w:cs="Times New Roman"/>
                <w:b/>
                <w:bCs/>
                <w:sz w:val="26"/>
                <w:szCs w:val="26"/>
              </w:rPr>
              <w:lastRenderedPageBreak/>
              <w:t>Capex</w:t>
            </w:r>
          </w:p>
        </w:tc>
        <w:tc>
          <w:tcPr>
            <w:tcW w:w="1413" w:type="pct"/>
            <w:noWrap/>
            <w:vAlign w:val="center"/>
            <w:hideMark/>
          </w:tcPr>
          <w:p w14:paraId="6F7169B7" w14:textId="77777777"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w:t>
            </w:r>
          </w:p>
        </w:tc>
        <w:tc>
          <w:tcPr>
            <w:tcW w:w="1086" w:type="pct"/>
            <w:vAlign w:val="center"/>
          </w:tcPr>
          <w:p w14:paraId="43DBF076" w14:textId="61685FA6"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0,0395***</w:t>
            </w:r>
          </w:p>
        </w:tc>
        <w:tc>
          <w:tcPr>
            <w:tcW w:w="978" w:type="pct"/>
            <w:noWrap/>
            <w:vAlign w:val="center"/>
            <w:hideMark/>
          </w:tcPr>
          <w:p w14:paraId="6CF192A8" w14:textId="086FCB6E"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0B4CC28B" w14:textId="4E7DB08F" w:rsidTr="00992FE3">
        <w:trPr>
          <w:trHeight w:val="113"/>
          <w:jc w:val="center"/>
        </w:trPr>
        <w:tc>
          <w:tcPr>
            <w:tcW w:w="1523" w:type="pct"/>
            <w:vMerge/>
            <w:vAlign w:val="center"/>
          </w:tcPr>
          <w:p w14:paraId="5CF330B0"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i/>
                <w:iCs/>
                <w:sz w:val="26"/>
                <w:szCs w:val="26"/>
              </w:rPr>
            </w:pPr>
          </w:p>
        </w:tc>
        <w:tc>
          <w:tcPr>
            <w:tcW w:w="1413" w:type="pct"/>
            <w:noWrap/>
            <w:vAlign w:val="center"/>
            <w:hideMark/>
          </w:tcPr>
          <w:p w14:paraId="5CEEDFA4" w14:textId="77777777"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w:t>
            </w:r>
          </w:p>
        </w:tc>
        <w:tc>
          <w:tcPr>
            <w:tcW w:w="1086" w:type="pct"/>
            <w:vAlign w:val="center"/>
          </w:tcPr>
          <w:p w14:paraId="33889DDC" w14:textId="3FC41BB9"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-0,442***</w:t>
            </w:r>
          </w:p>
        </w:tc>
        <w:tc>
          <w:tcPr>
            <w:tcW w:w="978" w:type="pct"/>
            <w:noWrap/>
            <w:vAlign w:val="center"/>
            <w:hideMark/>
          </w:tcPr>
          <w:p w14:paraId="53068CD0" w14:textId="67A4ACDE"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479E7D35" w14:textId="4B9C7177" w:rsidTr="00992FE3">
        <w:trPr>
          <w:trHeight w:val="113"/>
          <w:jc w:val="center"/>
        </w:trPr>
        <w:tc>
          <w:tcPr>
            <w:tcW w:w="1523" w:type="pct"/>
            <w:vMerge/>
            <w:vAlign w:val="center"/>
          </w:tcPr>
          <w:p w14:paraId="1F7D91C3"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i/>
                <w:iCs/>
                <w:sz w:val="26"/>
                <w:szCs w:val="26"/>
              </w:rPr>
            </w:pPr>
          </w:p>
        </w:tc>
        <w:tc>
          <w:tcPr>
            <w:tcW w:w="1413" w:type="pct"/>
            <w:noWrap/>
            <w:vAlign w:val="center"/>
            <w:hideMark/>
          </w:tcPr>
          <w:p w14:paraId="5460D720" w14:textId="77777777"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Insider525</w:t>
            </w:r>
          </w:p>
        </w:tc>
        <w:tc>
          <w:tcPr>
            <w:tcW w:w="1086" w:type="pct"/>
            <w:vAlign w:val="center"/>
          </w:tcPr>
          <w:p w14:paraId="3CC7BF19" w14:textId="7B5327CB"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0,0381**</w:t>
            </w:r>
          </w:p>
        </w:tc>
        <w:tc>
          <w:tcPr>
            <w:tcW w:w="978" w:type="pct"/>
            <w:noWrap/>
            <w:vAlign w:val="center"/>
            <w:hideMark/>
          </w:tcPr>
          <w:p w14:paraId="2229BD3F" w14:textId="1B1CD944"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437C3D62" w14:textId="2EF815A5" w:rsidTr="00992FE3">
        <w:trPr>
          <w:trHeight w:val="113"/>
          <w:jc w:val="center"/>
        </w:trPr>
        <w:tc>
          <w:tcPr>
            <w:tcW w:w="1523" w:type="pct"/>
            <w:vMerge/>
            <w:vAlign w:val="center"/>
          </w:tcPr>
          <w:p w14:paraId="50B47670"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i/>
                <w:iCs/>
                <w:sz w:val="26"/>
                <w:szCs w:val="26"/>
              </w:rPr>
            </w:pPr>
          </w:p>
        </w:tc>
        <w:tc>
          <w:tcPr>
            <w:tcW w:w="1413" w:type="pct"/>
            <w:noWrap/>
            <w:vAlign w:val="center"/>
            <w:hideMark/>
          </w:tcPr>
          <w:p w14:paraId="139E3D3A" w14:textId="77777777"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Insider25</w:t>
            </w:r>
          </w:p>
        </w:tc>
        <w:tc>
          <w:tcPr>
            <w:tcW w:w="1086" w:type="pct"/>
            <w:vAlign w:val="center"/>
          </w:tcPr>
          <w:p w14:paraId="1968955B" w14:textId="396722A2"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0,0910***</w:t>
            </w:r>
          </w:p>
        </w:tc>
        <w:tc>
          <w:tcPr>
            <w:tcW w:w="978" w:type="pct"/>
            <w:noWrap/>
            <w:vAlign w:val="center"/>
            <w:hideMark/>
          </w:tcPr>
          <w:p w14:paraId="389FA47A" w14:textId="55FB012A"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378BA32C" w14:textId="77777777" w:rsidTr="00992FE3">
        <w:trPr>
          <w:trHeight w:val="113"/>
          <w:jc w:val="center"/>
        </w:trPr>
        <w:tc>
          <w:tcPr>
            <w:tcW w:w="1523" w:type="pct"/>
            <w:vMerge w:val="restart"/>
            <w:vAlign w:val="center"/>
          </w:tcPr>
          <w:p w14:paraId="2FF1FCA8" w14:textId="1AAB4DA0" w:rsidR="000F5EF5" w:rsidRPr="00AC6E8D" w:rsidRDefault="000F5EF5" w:rsidP="00D65CC8">
            <w:pPr>
              <w:spacing w:before="120" w:after="0" w:line="276" w:lineRule="auto"/>
              <w:contextualSpacing/>
              <w:jc w:val="both"/>
              <w:rPr>
                <w:rFonts w:ascii="Times New Roman" w:eastAsia="Times New Roman" w:hAnsi="Times New Roman" w:cs="Times New Roman"/>
                <w:b/>
                <w:bCs/>
                <w:i/>
                <w:iCs/>
                <w:sz w:val="26"/>
                <w:szCs w:val="26"/>
              </w:rPr>
            </w:pPr>
            <w:r w:rsidRPr="00AC6E8D">
              <w:rPr>
                <w:rFonts w:ascii="Times New Roman" w:eastAsia="Times New Roman" w:hAnsi="Times New Roman" w:cs="Times New Roman"/>
                <w:b/>
                <w:bCs/>
                <w:sz w:val="26"/>
                <w:szCs w:val="26"/>
              </w:rPr>
              <w:t>TobinQ</w:t>
            </w:r>
          </w:p>
        </w:tc>
        <w:tc>
          <w:tcPr>
            <w:tcW w:w="1413" w:type="pct"/>
            <w:noWrap/>
            <w:vAlign w:val="center"/>
          </w:tcPr>
          <w:p w14:paraId="71767B58" w14:textId="38CDB955"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w:t>
            </w:r>
          </w:p>
        </w:tc>
        <w:tc>
          <w:tcPr>
            <w:tcW w:w="1086" w:type="pct"/>
            <w:vAlign w:val="center"/>
          </w:tcPr>
          <w:p w14:paraId="6966C64B" w14:textId="0DE51092"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-0,504***</w:t>
            </w:r>
          </w:p>
        </w:tc>
        <w:tc>
          <w:tcPr>
            <w:tcW w:w="978" w:type="pct"/>
            <w:noWrap/>
            <w:vAlign w:val="center"/>
          </w:tcPr>
          <w:p w14:paraId="26D217AB" w14:textId="5DCE1F4C"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41C7CBBA" w14:textId="77777777" w:rsidTr="00992FE3">
        <w:trPr>
          <w:trHeight w:val="113"/>
          <w:jc w:val="center"/>
        </w:trPr>
        <w:tc>
          <w:tcPr>
            <w:tcW w:w="1523" w:type="pct"/>
            <w:vMerge/>
            <w:vAlign w:val="center"/>
          </w:tcPr>
          <w:p w14:paraId="4A2FA1DC"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p>
        </w:tc>
        <w:tc>
          <w:tcPr>
            <w:tcW w:w="1413" w:type="pct"/>
            <w:noWrap/>
            <w:vAlign w:val="center"/>
          </w:tcPr>
          <w:p w14:paraId="20614D1E" w14:textId="28DF6EBF"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w:t>
            </w:r>
          </w:p>
        </w:tc>
        <w:tc>
          <w:tcPr>
            <w:tcW w:w="1086" w:type="pct"/>
            <w:vAlign w:val="center"/>
          </w:tcPr>
          <w:p w14:paraId="4FD82ED2" w14:textId="1100EEB8"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1,576**</w:t>
            </w:r>
          </w:p>
        </w:tc>
        <w:tc>
          <w:tcPr>
            <w:tcW w:w="978" w:type="pct"/>
            <w:noWrap/>
            <w:vAlign w:val="center"/>
          </w:tcPr>
          <w:p w14:paraId="33890D99" w14:textId="39B3337F"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7096E7B6" w14:textId="77777777" w:rsidTr="00992FE3">
        <w:trPr>
          <w:trHeight w:val="113"/>
          <w:jc w:val="center"/>
        </w:trPr>
        <w:tc>
          <w:tcPr>
            <w:tcW w:w="1523" w:type="pct"/>
            <w:vMerge/>
            <w:vAlign w:val="center"/>
          </w:tcPr>
          <w:p w14:paraId="0704ED57"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p>
        </w:tc>
        <w:tc>
          <w:tcPr>
            <w:tcW w:w="1413" w:type="pct"/>
            <w:noWrap/>
            <w:vAlign w:val="center"/>
          </w:tcPr>
          <w:p w14:paraId="6311CDEA" w14:textId="68441F09"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Insider525</w:t>
            </w:r>
          </w:p>
        </w:tc>
        <w:tc>
          <w:tcPr>
            <w:tcW w:w="1086" w:type="pct"/>
            <w:vAlign w:val="center"/>
          </w:tcPr>
          <w:p w14:paraId="3D156366" w14:textId="105E32A5"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0,286**</w:t>
            </w:r>
          </w:p>
        </w:tc>
        <w:tc>
          <w:tcPr>
            <w:tcW w:w="978" w:type="pct"/>
            <w:noWrap/>
            <w:vAlign w:val="center"/>
          </w:tcPr>
          <w:p w14:paraId="78930E47" w14:textId="6E2A3A9D"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r w:rsidR="000F5EF5" w:rsidRPr="00AC6E8D" w14:paraId="320D6F9D" w14:textId="77777777" w:rsidTr="00992FE3">
        <w:trPr>
          <w:trHeight w:val="113"/>
          <w:jc w:val="center"/>
        </w:trPr>
        <w:tc>
          <w:tcPr>
            <w:tcW w:w="1523" w:type="pct"/>
            <w:vMerge/>
            <w:vAlign w:val="center"/>
          </w:tcPr>
          <w:p w14:paraId="1401758C" w14:textId="77777777"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p>
        </w:tc>
        <w:tc>
          <w:tcPr>
            <w:tcW w:w="1413" w:type="pct"/>
            <w:noWrap/>
            <w:vAlign w:val="center"/>
          </w:tcPr>
          <w:p w14:paraId="17072573" w14:textId="487F9C32" w:rsidR="000F5EF5" w:rsidRPr="00AC6E8D" w:rsidRDefault="000F5EF5" w:rsidP="00D65CC8">
            <w:pPr>
              <w:spacing w:before="120" w:after="0" w:line="276"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Insider25</w:t>
            </w:r>
          </w:p>
        </w:tc>
        <w:tc>
          <w:tcPr>
            <w:tcW w:w="1086" w:type="pct"/>
            <w:vAlign w:val="center"/>
          </w:tcPr>
          <w:p w14:paraId="083458FD" w14:textId="71AA0603" w:rsidR="000F5EF5" w:rsidRPr="00AC6E8D" w:rsidRDefault="000F5EF5" w:rsidP="00D65CC8">
            <w:pPr>
              <w:widowControl w:val="0"/>
              <w:autoSpaceDE w:val="0"/>
              <w:autoSpaceDN w:val="0"/>
              <w:adjustRightInd w:val="0"/>
              <w:spacing w:before="120" w:after="0" w:line="276" w:lineRule="auto"/>
              <w:contextualSpacing/>
              <w:jc w:val="both"/>
              <w:rPr>
                <w:rFonts w:ascii="Times New Roman" w:hAnsi="Times New Roman" w:cs="Times New Roman"/>
                <w:sz w:val="26"/>
                <w:szCs w:val="26"/>
              </w:rPr>
            </w:pPr>
            <w:r w:rsidRPr="00AC6E8D">
              <w:rPr>
                <w:rFonts w:ascii="Times New Roman" w:hAnsi="Times New Roman" w:cs="Times New Roman"/>
                <w:sz w:val="26"/>
                <w:szCs w:val="26"/>
              </w:rPr>
              <w:t>-2,832***</w:t>
            </w:r>
          </w:p>
        </w:tc>
        <w:tc>
          <w:tcPr>
            <w:tcW w:w="978" w:type="pct"/>
            <w:noWrap/>
            <w:vAlign w:val="center"/>
          </w:tcPr>
          <w:p w14:paraId="5B469BD4" w14:textId="349FBEE7" w:rsidR="000F5EF5" w:rsidRPr="00AC6E8D" w:rsidRDefault="000F5EF5" w:rsidP="00D65CC8">
            <w:pPr>
              <w:spacing w:before="120" w:after="0" w:line="276" w:lineRule="auto"/>
              <w:contextualSpacing/>
              <w:jc w:val="both"/>
              <w:rPr>
                <w:rFonts w:ascii="Times New Roman" w:eastAsia="Times New Roman" w:hAnsi="Times New Roman" w:cs="Times New Roman"/>
                <w:b/>
                <w:bCs/>
                <w:sz w:val="26"/>
                <w:szCs w:val="26"/>
              </w:rPr>
            </w:pPr>
            <w:r w:rsidRPr="00AC6E8D">
              <w:rPr>
                <w:rFonts w:ascii="Times New Roman" w:eastAsia="Times New Roman" w:hAnsi="Times New Roman" w:cs="Times New Roman"/>
                <w:b/>
                <w:bCs/>
                <w:sz w:val="26"/>
                <w:szCs w:val="26"/>
              </w:rPr>
              <w:t>(-)</w:t>
            </w:r>
          </w:p>
        </w:tc>
      </w:tr>
    </w:tbl>
    <w:p w14:paraId="22C13314" w14:textId="77777777" w:rsidR="00CE3D88" w:rsidRPr="00AC6E8D" w:rsidRDefault="00CE3D88" w:rsidP="00D65CC8">
      <w:pPr>
        <w:spacing w:before="120" w:after="0" w:line="360" w:lineRule="auto"/>
        <w:ind w:firstLine="540"/>
        <w:contextualSpacing/>
        <w:jc w:val="both"/>
        <w:rPr>
          <w:rFonts w:ascii="Times New Roman" w:hAnsi="Times New Roman" w:cs="Times New Roman"/>
          <w:i/>
          <w:sz w:val="26"/>
          <w:szCs w:val="26"/>
        </w:rPr>
      </w:pPr>
      <w:r w:rsidRPr="00AC6E8D">
        <w:rPr>
          <w:rFonts w:ascii="Times New Roman" w:hAnsi="Times New Roman" w:cs="Times New Roman"/>
          <w:i/>
          <w:sz w:val="26"/>
          <w:szCs w:val="26"/>
        </w:rPr>
        <w:t>Nguồn: Tính toán của tác giả</w:t>
      </w:r>
    </w:p>
    <w:p w14:paraId="69968051" w14:textId="02051478" w:rsidR="004D5EC7" w:rsidRPr="00AC6E8D" w:rsidRDefault="004D5EC7" w:rsidP="00D65CC8">
      <w:pPr>
        <w:spacing w:before="120" w:after="0" w:line="360" w:lineRule="auto"/>
        <w:ind w:firstLine="540"/>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 xml:space="preserve">Kết quả </w:t>
      </w:r>
      <w:r w:rsidR="00C73F70" w:rsidRPr="00AC6E8D">
        <w:rPr>
          <w:rFonts w:ascii="Times New Roman" w:eastAsia="Times New Roman" w:hAnsi="Times New Roman" w:cs="Times New Roman"/>
          <w:sz w:val="26"/>
          <w:szCs w:val="26"/>
        </w:rPr>
        <w:t>nghiên cứu</w:t>
      </w:r>
      <w:r w:rsidRPr="00AC6E8D">
        <w:rPr>
          <w:rFonts w:ascii="Times New Roman" w:eastAsia="Times New Roman" w:hAnsi="Times New Roman" w:cs="Times New Roman"/>
          <w:sz w:val="26"/>
          <w:szCs w:val="26"/>
        </w:rPr>
        <w:t xml:space="preserve"> tại thị trường Việt Nam cho các doanh nghiệp niêm yết trên sàn Hose cho thấy</w:t>
      </w:r>
      <w:r w:rsidR="009F4047">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cấu trúc sở hữu tác động tích cực lên đầu tư, cụ thể khi sở hữu nội bộ trên 5%, nếu sở hữu nội bộ tăng sẽ thúc đẩy các doanh nghiệp tăng đầu tư nội bộ. Tuy nhiên, ở mức nhỏ hơn 5% thì sở hữu nội bộ sẽ tác động tiêu cực lên đầu tư. Cụ thể</w:t>
      </w:r>
      <w:r w:rsidR="009F4047">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trong nghiên cứu của Myeong-Hyeon Cho (1998)</w:t>
      </w:r>
      <w:r w:rsidR="009F4047">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mối quan hệ giữa sở hữu và đầu tư nội bộ là tích cực đối với mức sở hữu dưới 7%, tiêu cực đối với các mức từ 7% đến 38%.</w:t>
      </w:r>
    </w:p>
    <w:p w14:paraId="301240F5" w14:textId="7A5FCFB9" w:rsidR="004D5EC7" w:rsidRPr="00AC6E8D" w:rsidRDefault="004D5EC7" w:rsidP="00D65CC8">
      <w:pPr>
        <w:pStyle w:val="ListParagraph"/>
        <w:spacing w:before="120" w:after="0" w:line="360" w:lineRule="auto"/>
        <w:ind w:left="0" w:firstLine="540"/>
        <w:jc w:val="both"/>
        <w:rPr>
          <w:rFonts w:ascii="Times New Roman" w:hAnsi="Times New Roman" w:cs="Times New Roman"/>
          <w:sz w:val="26"/>
          <w:szCs w:val="26"/>
        </w:rPr>
      </w:pPr>
      <w:r w:rsidRPr="00AC6E8D">
        <w:rPr>
          <w:rFonts w:ascii="Times New Roman" w:eastAsia="Times New Roman" w:hAnsi="Times New Roman" w:cs="Times New Roman"/>
          <w:sz w:val="26"/>
          <w:szCs w:val="26"/>
        </w:rPr>
        <w:t>Sau khi tìm thấy bằng chứng thực nghiệm cho thấy</w:t>
      </w:r>
      <w:r w:rsidR="009F4047">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tác động của cấu trúc sở hữu lên đầu tư, giai đoạn 2 tác giả đánh giá tác động của cấu trúc sở hữu, đầu tư đến giá trị doanh nghiệp. Khác với giai đoạn 1, giai đoạn 2 là giai đoạn có nhiều bằng chứng thực nghiệm hơn cả, ở giai đoạn này tác giả tìm thấy bằng chứng cho thấy</w:t>
      </w:r>
      <w:r w:rsidR="009F4047">
        <w:rPr>
          <w:rFonts w:ascii="Times New Roman" w:eastAsia="Times New Roman" w:hAnsi="Times New Roman" w:cs="Times New Roman"/>
          <w:sz w:val="26"/>
          <w:szCs w:val="26"/>
        </w:rPr>
        <w:t>,</w:t>
      </w:r>
      <w:r w:rsidRPr="00AC6E8D">
        <w:rPr>
          <w:rFonts w:ascii="Times New Roman" w:eastAsia="Times New Roman" w:hAnsi="Times New Roman" w:cs="Times New Roman"/>
          <w:sz w:val="26"/>
          <w:szCs w:val="26"/>
        </w:rPr>
        <w:t xml:space="preserve"> cấu trúc sở hữu có tác động tiêu cực lên giá trị doanh nghiệp. </w:t>
      </w:r>
      <w:r w:rsidRPr="00AC6E8D">
        <w:rPr>
          <w:rFonts w:ascii="Times New Roman" w:hAnsi="Times New Roman" w:cs="Times New Roman"/>
          <w:sz w:val="26"/>
          <w:szCs w:val="26"/>
        </w:rPr>
        <w:t>Cụ thể, khi sở hữu nội bộ trong 2 nhóm 0-5% và 5-25% đều có tác động tích cực lên giá trị doanh nghiệp</w:t>
      </w:r>
      <w:r w:rsidR="00671F26" w:rsidRPr="00AC6E8D">
        <w:rPr>
          <w:rFonts w:ascii="Times New Roman" w:hAnsi="Times New Roman" w:cs="Times New Roman"/>
          <w:sz w:val="26"/>
          <w:szCs w:val="26"/>
        </w:rPr>
        <w:t xml:space="preserve"> </w:t>
      </w:r>
      <w:r w:rsidRPr="00AC6E8D">
        <w:rPr>
          <w:rFonts w:ascii="Times New Roman" w:hAnsi="Times New Roman" w:cs="Times New Roman"/>
          <w:sz w:val="26"/>
          <w:szCs w:val="26"/>
        </w:rPr>
        <w:t>ngay cả đối với mức độ sở hữu nội bộ thấp, kỷ luật thị trường vẫn có thể buộc các nhà quản lý theo đuổi tối đa hóa giá trị, mặc dù họ không có động cơ cá nhân để làm như vậy. Khi mức sở hữu nội bộ tăng cao từ 5-25% sẽ giúp lợi ích của người quản lý và người lãnh đạo trở nên thống nhất hơn, đây là hiệu ứng hội tụ và lợi ích được Jensen và Meckling (1976) nhắc đến trong lý thuyết chi phí đại diện. Tương tự, Han và Suk (1998), Hrovatin và Uršič (2002</w:t>
      </w:r>
      <w:r w:rsidR="00766A36" w:rsidRPr="00AC6E8D">
        <w:rPr>
          <w:rFonts w:ascii="Times New Roman" w:hAnsi="Times New Roman" w:cs="Times New Roman"/>
          <w:sz w:val="26"/>
          <w:szCs w:val="26"/>
        </w:rPr>
        <w:t xml:space="preserve">) </w:t>
      </w:r>
      <w:r w:rsidRPr="00AC6E8D">
        <w:rPr>
          <w:rFonts w:ascii="Times New Roman" w:hAnsi="Times New Roman" w:cs="Times New Roman"/>
          <w:sz w:val="26"/>
          <w:szCs w:val="26"/>
        </w:rPr>
        <w:t>các kết luận rằng sở hữu nội bộ có tác động tích cực lên giá trị doanh nghiệp.</w:t>
      </w:r>
    </w:p>
    <w:p w14:paraId="4752C767" w14:textId="700AC32A" w:rsidR="004D5EC7" w:rsidRPr="00AC6E8D" w:rsidRDefault="004D5EC7" w:rsidP="00D65CC8">
      <w:pPr>
        <w:pStyle w:val="ListParagraph"/>
        <w:spacing w:before="120" w:after="0" w:line="360" w:lineRule="auto"/>
        <w:ind w:left="0" w:firstLine="540"/>
        <w:jc w:val="both"/>
        <w:rPr>
          <w:rFonts w:ascii="Times New Roman" w:hAnsi="Times New Roman" w:cs="Times New Roman"/>
          <w:sz w:val="26"/>
          <w:szCs w:val="26"/>
        </w:rPr>
      </w:pPr>
      <w:r w:rsidRPr="00AC6E8D">
        <w:rPr>
          <w:rFonts w:ascii="Times New Roman" w:hAnsi="Times New Roman" w:cs="Times New Roman"/>
          <w:sz w:val="26"/>
          <w:szCs w:val="26"/>
        </w:rPr>
        <w:t>Ở nhóm sở hữu nội bộ trên 25%, bài nghiên cứu đã tìm thấy bằng chứng thực nghiệm cho thấy</w:t>
      </w:r>
      <w:r w:rsidR="009F4047">
        <w:rPr>
          <w:rFonts w:ascii="Times New Roman" w:hAnsi="Times New Roman" w:cs="Times New Roman"/>
          <w:sz w:val="26"/>
          <w:szCs w:val="26"/>
        </w:rPr>
        <w:t>,</w:t>
      </w:r>
      <w:r w:rsidRPr="00AC6E8D">
        <w:rPr>
          <w:rFonts w:ascii="Times New Roman" w:hAnsi="Times New Roman" w:cs="Times New Roman"/>
          <w:sz w:val="26"/>
          <w:szCs w:val="26"/>
        </w:rPr>
        <w:t xml:space="preserve"> tác động tiêu cực của nhóm sở hữu nắm trên 25% lên giá trị doanh nghiệp, lúc này sự gia tăng trong sở hữu nội bộ sẽ giảm giảm giá trị doanh nghiệp, khi</w:t>
      </w:r>
      <w:r w:rsidR="00112248" w:rsidRPr="00AC6E8D">
        <w:rPr>
          <w:rFonts w:ascii="Times New Roman" w:hAnsi="Times New Roman" w:cs="Times New Roman"/>
          <w:sz w:val="26"/>
          <w:szCs w:val="26"/>
        </w:rPr>
        <w:t xml:space="preserve"> </w:t>
      </w:r>
      <w:r w:rsidRPr="00AC6E8D">
        <w:rPr>
          <w:rFonts w:ascii="Times New Roman" w:hAnsi="Times New Roman" w:cs="Times New Roman"/>
          <w:sz w:val="26"/>
          <w:szCs w:val="26"/>
        </w:rPr>
        <w:t>người quản lý n</w:t>
      </w:r>
      <w:r w:rsidR="009F4047">
        <w:rPr>
          <w:rFonts w:ascii="Times New Roman" w:hAnsi="Times New Roman" w:cs="Times New Roman"/>
          <w:sz w:val="26"/>
          <w:szCs w:val="26"/>
        </w:rPr>
        <w:t>ắ</w:t>
      </w:r>
      <w:r w:rsidRPr="00AC6E8D">
        <w:rPr>
          <w:rFonts w:ascii="Times New Roman" w:hAnsi="Times New Roman" w:cs="Times New Roman"/>
          <w:sz w:val="26"/>
          <w:szCs w:val="26"/>
        </w:rPr>
        <w:t xml:space="preserve">m nhiều quyền kiểm soát thông qua việc nắm giữ số lượng lớn cổ phần, lúc này người quản lý sẽ có xu hướng đưa ra các quyết định nhằm tăng lợi ích cá nhân. Trái ngược với tác động của sở hữu nội bộ, sở hữu nhà nước có tác động tiêu cực lên </w:t>
      </w:r>
      <w:r w:rsidRPr="00AC6E8D">
        <w:rPr>
          <w:rFonts w:ascii="Times New Roman" w:hAnsi="Times New Roman" w:cs="Times New Roman"/>
          <w:sz w:val="26"/>
          <w:szCs w:val="26"/>
        </w:rPr>
        <w:lastRenderedPageBreak/>
        <w:t>giá trị doanh nghiệp, bằng chứng thực nghiệm cho thấy</w:t>
      </w:r>
      <w:r w:rsidR="009F4047">
        <w:rPr>
          <w:rFonts w:ascii="Times New Roman" w:hAnsi="Times New Roman" w:cs="Times New Roman"/>
          <w:sz w:val="26"/>
          <w:szCs w:val="26"/>
        </w:rPr>
        <w:t>,</w:t>
      </w:r>
      <w:r w:rsidRPr="00AC6E8D">
        <w:rPr>
          <w:rFonts w:ascii="Times New Roman" w:hAnsi="Times New Roman" w:cs="Times New Roman"/>
          <w:sz w:val="26"/>
          <w:szCs w:val="26"/>
        </w:rPr>
        <w:t xml:space="preserve"> các doanh nghiệp nhà nước có giá trị doanh nghiệp thấp hơn các doanh nghiệp tư nhân.</w:t>
      </w:r>
    </w:p>
    <w:p w14:paraId="4F5F5290" w14:textId="2E596AE2" w:rsidR="00D40D5E" w:rsidRPr="00AC6E8D" w:rsidRDefault="00743070"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4. Khuyến nghị và giải pháp</w:t>
      </w:r>
    </w:p>
    <w:p w14:paraId="6EB541E4" w14:textId="59F4B509" w:rsidR="004D5EC7" w:rsidRPr="00AC6E8D" w:rsidRDefault="009F4047" w:rsidP="00D65CC8">
      <w:pPr>
        <w:spacing w:before="120" w:after="0" w:line="360" w:lineRule="auto"/>
        <w:ind w:firstLine="720"/>
        <w:contextualSpacing/>
        <w:jc w:val="both"/>
        <w:rPr>
          <w:rFonts w:ascii="Times New Roman" w:hAnsi="Times New Roman" w:cs="Times New Roman"/>
          <w:sz w:val="26"/>
          <w:szCs w:val="26"/>
        </w:rPr>
      </w:pPr>
      <w:bookmarkStart w:id="5" w:name="_Hlk20695931"/>
      <w:r w:rsidRPr="003727C2">
        <w:rPr>
          <w:rFonts w:ascii="Times New Roman" w:hAnsi="Times New Roman" w:cs="Times New Roman"/>
          <w:i/>
          <w:iCs/>
          <w:sz w:val="26"/>
          <w:szCs w:val="26"/>
        </w:rPr>
        <w:t>Thứ nhất</w:t>
      </w:r>
      <w:r w:rsidR="004D5EC7" w:rsidRPr="003727C2">
        <w:rPr>
          <w:rFonts w:ascii="Times New Roman" w:hAnsi="Times New Roman" w:cs="Times New Roman"/>
          <w:i/>
          <w:iCs/>
          <w:sz w:val="26"/>
          <w:szCs w:val="26"/>
        </w:rPr>
        <w:t>,</w:t>
      </w:r>
      <w:r w:rsidR="004D5EC7" w:rsidRPr="00AC6E8D">
        <w:rPr>
          <w:rFonts w:ascii="Times New Roman" w:hAnsi="Times New Roman" w:cs="Times New Roman"/>
          <w:sz w:val="26"/>
          <w:szCs w:val="26"/>
        </w:rPr>
        <w:t xml:space="preserve"> để tránh chi phí đại diện cũng như tránh những mâu thuẫn giữa người quản lý và cổ đông sở hữu, doanh nghiệp nên tăng mức sở hữu nội bộ, tuy nhiên mức tăng sở hữu nội bộ tối ưu nên từ 5-25%, nếu vượt quá ngưỡng 25% sẽ dẫn đến tình trạng sở hữu tập trung, </w:t>
      </w:r>
      <w:r>
        <w:rPr>
          <w:rFonts w:ascii="Times New Roman" w:hAnsi="Times New Roman" w:cs="Times New Roman"/>
          <w:sz w:val="26"/>
          <w:szCs w:val="26"/>
        </w:rPr>
        <w:t>lúc đó,</w:t>
      </w:r>
      <w:r w:rsidR="004D5EC7" w:rsidRPr="00AC6E8D">
        <w:rPr>
          <w:rFonts w:ascii="Times New Roman" w:hAnsi="Times New Roman" w:cs="Times New Roman"/>
          <w:sz w:val="26"/>
          <w:szCs w:val="26"/>
        </w:rPr>
        <w:t xml:space="preserve"> những người quản lý sẽ sử dụng quyền kiểm soát mà mình có được để thực hiện những quyết định đầu tư gây ảnh hưởng đến giá trị doanh nghiệp.</w:t>
      </w:r>
    </w:p>
    <w:p w14:paraId="3AADA9FC" w14:textId="0633D15F" w:rsidR="004D5EC7" w:rsidRPr="00AC6E8D" w:rsidRDefault="004D5EC7" w:rsidP="00D65CC8">
      <w:pPr>
        <w:spacing w:before="120" w:after="0" w:line="360" w:lineRule="auto"/>
        <w:ind w:firstLine="720"/>
        <w:contextualSpacing/>
        <w:jc w:val="both"/>
        <w:rPr>
          <w:rFonts w:ascii="Times New Roman" w:hAnsi="Times New Roman" w:cs="Times New Roman"/>
          <w:sz w:val="26"/>
          <w:szCs w:val="26"/>
        </w:rPr>
      </w:pPr>
      <w:r w:rsidRPr="003727C2">
        <w:rPr>
          <w:rFonts w:ascii="Times New Roman" w:hAnsi="Times New Roman" w:cs="Times New Roman"/>
          <w:i/>
          <w:iCs/>
          <w:sz w:val="26"/>
          <w:szCs w:val="26"/>
        </w:rPr>
        <w:t xml:space="preserve">Thứ </w:t>
      </w:r>
      <w:r w:rsidR="00112248" w:rsidRPr="003727C2">
        <w:rPr>
          <w:rFonts w:ascii="Times New Roman" w:hAnsi="Times New Roman" w:cs="Times New Roman"/>
          <w:i/>
          <w:iCs/>
          <w:sz w:val="26"/>
          <w:szCs w:val="26"/>
        </w:rPr>
        <w:t>hai</w:t>
      </w:r>
      <w:r w:rsidRPr="003727C2">
        <w:rPr>
          <w:rFonts w:ascii="Times New Roman" w:hAnsi="Times New Roman" w:cs="Times New Roman"/>
          <w:i/>
          <w:iCs/>
          <w:sz w:val="26"/>
          <w:szCs w:val="26"/>
        </w:rPr>
        <w:t>,</w:t>
      </w:r>
      <w:r w:rsidRPr="00AC6E8D">
        <w:rPr>
          <w:rFonts w:ascii="Times New Roman" w:hAnsi="Times New Roman" w:cs="Times New Roman"/>
          <w:sz w:val="26"/>
          <w:szCs w:val="26"/>
        </w:rPr>
        <w:t xml:space="preserve"> trong trường hợp các doanh nghiệp muốn duy trì mức sở hữu nội bộ thấp hơn 5%, việc đặt ra các quy định, đưa ra những phần thưởng xứng đáng cho người quản lý cũng sẽ góp phần tránh khỏi những quyết định mang tính chất cá nhân đến từ người quản lý. Bên cạnh đó, ở những doanh nghiệp có mức sở hữu nội bộ thấp hơn 5%, người quản lý và ban quản trị nên tăng mức đầu tư nội bộ, điều này sẽ góp phần tăng giá trị doanh nghiệp. Tuy nhiên, với mức sở hữu nội bộ cao hơn 25%, ban kiểm soát nên làm việc chặt chẽ để đánh giá các quyết định đầu tư nội bộ, tránh hiện tượng đầu tư quá mức của người quản lý.</w:t>
      </w:r>
    </w:p>
    <w:p w14:paraId="5EFA86DA" w14:textId="67141E22" w:rsidR="00A564DD" w:rsidRDefault="009F4047" w:rsidP="00D65CC8">
      <w:pPr>
        <w:spacing w:before="120" w:after="0" w:line="360" w:lineRule="auto"/>
        <w:ind w:firstLine="360"/>
        <w:contextualSpacing/>
        <w:jc w:val="both"/>
        <w:rPr>
          <w:rFonts w:ascii="Times New Roman" w:hAnsi="Times New Roman" w:cs="Times New Roman"/>
          <w:sz w:val="26"/>
          <w:szCs w:val="26"/>
        </w:rPr>
      </w:pPr>
      <w:r>
        <w:rPr>
          <w:rFonts w:ascii="Times New Roman" w:hAnsi="Times New Roman" w:cs="Times New Roman"/>
          <w:sz w:val="26"/>
          <w:szCs w:val="26"/>
        </w:rPr>
        <w:t>Thứ ba</w:t>
      </w:r>
      <w:r w:rsidR="004D5EC7" w:rsidRPr="00AC6E8D">
        <w:rPr>
          <w:rFonts w:ascii="Times New Roman" w:hAnsi="Times New Roman" w:cs="Times New Roman"/>
          <w:sz w:val="26"/>
          <w:szCs w:val="26"/>
        </w:rPr>
        <w:t>, việc đưa ra bằng chứng cho thấy</w:t>
      </w:r>
      <w:r>
        <w:rPr>
          <w:rFonts w:ascii="Times New Roman" w:hAnsi="Times New Roman" w:cs="Times New Roman"/>
          <w:sz w:val="26"/>
          <w:szCs w:val="26"/>
        </w:rPr>
        <w:t>,</w:t>
      </w:r>
      <w:r w:rsidR="004D5EC7" w:rsidRPr="00AC6E8D">
        <w:rPr>
          <w:rFonts w:ascii="Times New Roman" w:hAnsi="Times New Roman" w:cs="Times New Roman"/>
          <w:sz w:val="26"/>
          <w:szCs w:val="26"/>
        </w:rPr>
        <w:t xml:space="preserve"> sở hữu nội bộ tác động lên giá trị doanh nghiệp thông qua đầu tư nội bộ sẽ giúp các doanh nghiệp có cái nhìn đúng đắn hơn trong việc hoạch định mức sở hữu của các nhóm cổ đông, cũng như đánh giá kỹ hơn các quyết định trong đầu tư nội bộ.</w:t>
      </w:r>
      <w:bookmarkEnd w:id="5"/>
    </w:p>
    <w:p w14:paraId="7247E9FE" w14:textId="77777777" w:rsidR="009F4047" w:rsidRPr="00AC6E8D" w:rsidRDefault="009F4047" w:rsidP="00D65CC8">
      <w:pPr>
        <w:spacing w:before="120" w:after="0" w:line="360" w:lineRule="auto"/>
        <w:ind w:firstLine="360"/>
        <w:contextualSpacing/>
        <w:jc w:val="both"/>
        <w:rPr>
          <w:rFonts w:ascii="Times New Roman" w:hAnsi="Times New Roman" w:cs="Times New Roman"/>
          <w:b/>
          <w:bCs/>
          <w:sz w:val="26"/>
          <w:szCs w:val="26"/>
        </w:rPr>
      </w:pPr>
    </w:p>
    <w:p w14:paraId="62C793EF" w14:textId="6B5EBFB9" w:rsidR="008E7576" w:rsidRPr="00AC6E8D" w:rsidRDefault="008E7576" w:rsidP="00D65CC8">
      <w:pPr>
        <w:spacing w:before="120" w:after="0" w:line="360" w:lineRule="auto"/>
        <w:contextualSpacing/>
        <w:jc w:val="both"/>
        <w:rPr>
          <w:rFonts w:ascii="Times New Roman" w:hAnsi="Times New Roman" w:cs="Times New Roman"/>
          <w:b/>
          <w:bCs/>
          <w:sz w:val="26"/>
          <w:szCs w:val="26"/>
        </w:rPr>
      </w:pPr>
      <w:r w:rsidRPr="00AC6E8D">
        <w:rPr>
          <w:rFonts w:ascii="Times New Roman" w:hAnsi="Times New Roman" w:cs="Times New Roman"/>
          <w:b/>
          <w:bCs/>
          <w:sz w:val="26"/>
          <w:szCs w:val="26"/>
        </w:rPr>
        <w:t>TÀI LIỆU THAM KHẢO</w:t>
      </w:r>
      <w:r w:rsidR="009F4047">
        <w:rPr>
          <w:rFonts w:ascii="Times New Roman" w:hAnsi="Times New Roman" w:cs="Times New Roman"/>
          <w:b/>
          <w:bCs/>
          <w:sz w:val="26"/>
          <w:szCs w:val="26"/>
        </w:rPr>
        <w:t>:</w:t>
      </w:r>
    </w:p>
    <w:p w14:paraId="5E7A303A" w14:textId="77777777" w:rsidR="004E2BE7" w:rsidRPr="00AC6E8D" w:rsidRDefault="004E2BE7"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 xml:space="preserve">Hrovatin Nevenka, Uršič Sonja (2002), The determinants of firm performance after ownership transformation in Slovenia. Communist and Post- Communist Studies, 35(2), 169-190. </w:t>
      </w:r>
    </w:p>
    <w:p w14:paraId="109902C8" w14:textId="77777777" w:rsidR="004E2BE7" w:rsidRPr="00AC6E8D" w:rsidRDefault="004E2BE7"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Han Ki, Suk David (1998), The effect of ownership structure on firm performance: additional evidence. Review of Financial Economics, 7(2), 143-155.</w:t>
      </w:r>
    </w:p>
    <w:p w14:paraId="1BC53BAB" w14:textId="77777777" w:rsidR="004E2BE7" w:rsidRPr="00AC6E8D" w:rsidRDefault="004E2BE7"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Itturalde Txomin, Maseda Amaia, Arosa Blanca. (2011), Insiders ownership and firm performance. Empirical evidence. International Research Journal of Finance and Economics, 67, 118-129.</w:t>
      </w:r>
    </w:p>
    <w:p w14:paraId="62162979" w14:textId="77777777" w:rsidR="004E2BE7" w:rsidRPr="00AC6E8D" w:rsidRDefault="004E2BE7"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Jensen Michael, William Meckling (1976), Theory of the firm: managerial behavior, agency costs and ownership structure. Journal of Financial Economics, 3(4), 305-360.</w:t>
      </w:r>
    </w:p>
    <w:p w14:paraId="0C3043A5" w14:textId="77777777" w:rsidR="004E2BE7" w:rsidRPr="00AC6E8D" w:rsidRDefault="004E2BE7"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lastRenderedPageBreak/>
        <w:t>Klapper Leora, Laeven Luc, Love Inessa (2006), Corporate governance provisions and firm ownership: firm-level evidence from Eastern Europe. Journal of International Money and Finance, 25(3), 429-444.</w:t>
      </w:r>
    </w:p>
    <w:p w14:paraId="1BFF5759" w14:textId="1B20D9A0" w:rsidR="00C11A18" w:rsidRPr="00AC6E8D" w:rsidRDefault="0070331A"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hAnsi="Times New Roman" w:cs="Times New Roman"/>
          <w:sz w:val="26"/>
          <w:szCs w:val="26"/>
        </w:rPr>
        <w:t xml:space="preserve">Myeong-Hyeon Cho </w:t>
      </w:r>
      <w:r w:rsidR="00C11A18" w:rsidRPr="00AC6E8D">
        <w:rPr>
          <w:rFonts w:ascii="Times New Roman" w:eastAsia="Times New Roman" w:hAnsi="Times New Roman" w:cs="Times New Roman"/>
          <w:sz w:val="26"/>
          <w:szCs w:val="26"/>
        </w:rPr>
        <w:t xml:space="preserve">(1998), Ownership structure, investment, and the corporate value: An empirical analysis. Journal of Financial Economics, 47(1), 103-121. </w:t>
      </w:r>
    </w:p>
    <w:p w14:paraId="06361685" w14:textId="4C2AD82B" w:rsidR="00C11A18" w:rsidRPr="00AC6E8D" w:rsidRDefault="00766E5B"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 xml:space="preserve">Simeon </w:t>
      </w:r>
      <w:r w:rsidR="00C11A18" w:rsidRPr="00AC6E8D">
        <w:rPr>
          <w:rFonts w:ascii="Times New Roman" w:eastAsia="Times New Roman" w:hAnsi="Times New Roman" w:cs="Times New Roman"/>
          <w:sz w:val="26"/>
          <w:szCs w:val="26"/>
        </w:rPr>
        <w:t>Djankov, Murrell</w:t>
      </w:r>
      <w:r w:rsidRPr="00AC6E8D">
        <w:rPr>
          <w:rFonts w:ascii="Times New Roman" w:eastAsia="Times New Roman" w:hAnsi="Times New Roman" w:cs="Times New Roman"/>
          <w:sz w:val="26"/>
          <w:szCs w:val="26"/>
        </w:rPr>
        <w:t xml:space="preserve"> Peter </w:t>
      </w:r>
      <w:r w:rsidR="00C11A18" w:rsidRPr="00AC6E8D">
        <w:rPr>
          <w:rFonts w:ascii="Times New Roman" w:eastAsia="Times New Roman" w:hAnsi="Times New Roman" w:cs="Times New Roman"/>
          <w:sz w:val="26"/>
          <w:szCs w:val="26"/>
        </w:rPr>
        <w:t>(2002), Enterprise restructuring in transition: a quantitative survey. Journal of Economic Literature, 40(3), 739‑793.</w:t>
      </w:r>
    </w:p>
    <w:p w14:paraId="1EA94125" w14:textId="00FDB83D" w:rsidR="00A564DD" w:rsidRPr="00AC6E8D" w:rsidRDefault="00C11A18"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Tran</w:t>
      </w:r>
      <w:r w:rsidR="00F30038" w:rsidRPr="00AC6E8D">
        <w:rPr>
          <w:rFonts w:ascii="Times New Roman" w:eastAsia="Times New Roman" w:hAnsi="Times New Roman" w:cs="Times New Roman"/>
          <w:sz w:val="26"/>
          <w:szCs w:val="26"/>
        </w:rPr>
        <w:t xml:space="preserve"> Ngo My, Walter </w:t>
      </w:r>
      <w:r w:rsidRPr="00AC6E8D">
        <w:rPr>
          <w:rFonts w:ascii="Times New Roman" w:eastAsia="Times New Roman" w:hAnsi="Times New Roman" w:cs="Times New Roman"/>
          <w:sz w:val="26"/>
          <w:szCs w:val="26"/>
        </w:rPr>
        <w:t>Nonneman,</w:t>
      </w:r>
      <w:r w:rsidR="00F30038" w:rsidRPr="00AC6E8D">
        <w:rPr>
          <w:rFonts w:ascii="Times New Roman" w:eastAsia="Times New Roman" w:hAnsi="Times New Roman" w:cs="Times New Roman"/>
          <w:sz w:val="26"/>
          <w:szCs w:val="26"/>
        </w:rPr>
        <w:t xml:space="preserve"> Ann </w:t>
      </w:r>
      <w:r w:rsidRPr="00AC6E8D">
        <w:rPr>
          <w:rFonts w:ascii="Times New Roman" w:eastAsia="Times New Roman" w:hAnsi="Times New Roman" w:cs="Times New Roman"/>
          <w:sz w:val="26"/>
          <w:szCs w:val="26"/>
        </w:rPr>
        <w:t>Jorissen</w:t>
      </w:r>
      <w:r w:rsidR="00F30038" w:rsidRPr="00AC6E8D">
        <w:rPr>
          <w:rFonts w:ascii="Times New Roman" w:eastAsia="Times New Roman" w:hAnsi="Times New Roman" w:cs="Times New Roman"/>
          <w:sz w:val="26"/>
          <w:szCs w:val="26"/>
        </w:rPr>
        <w:t xml:space="preserve"> </w:t>
      </w:r>
      <w:r w:rsidRPr="00AC6E8D">
        <w:rPr>
          <w:rFonts w:ascii="Times New Roman" w:eastAsia="Times New Roman" w:hAnsi="Times New Roman" w:cs="Times New Roman"/>
          <w:sz w:val="26"/>
          <w:szCs w:val="26"/>
        </w:rPr>
        <w:t xml:space="preserve">(2014), Government ownership and firm performance: the case of Vietnam. International Journal ofEconomics and Financial Issues, 4(3), 628-650. </w:t>
      </w:r>
    </w:p>
    <w:p w14:paraId="1474ADDF" w14:textId="1624906B" w:rsidR="00A1033A" w:rsidRDefault="00C11A18" w:rsidP="00D65CC8">
      <w:pPr>
        <w:spacing w:before="120" w:after="0" w:line="360" w:lineRule="auto"/>
        <w:contextualSpacing/>
        <w:jc w:val="both"/>
        <w:rPr>
          <w:rFonts w:ascii="Times New Roman" w:eastAsia="Times New Roman" w:hAnsi="Times New Roman" w:cs="Times New Roman"/>
          <w:sz w:val="26"/>
          <w:szCs w:val="26"/>
        </w:rPr>
      </w:pPr>
      <w:r w:rsidRPr="00AC6E8D">
        <w:rPr>
          <w:rFonts w:ascii="Times New Roman" w:eastAsia="Times New Roman" w:hAnsi="Times New Roman" w:cs="Times New Roman"/>
          <w:sz w:val="26"/>
          <w:szCs w:val="26"/>
        </w:rPr>
        <w:t>Wei</w:t>
      </w:r>
      <w:r w:rsidR="00095AB0" w:rsidRPr="00AC6E8D">
        <w:rPr>
          <w:rFonts w:ascii="Times New Roman" w:eastAsia="Times New Roman" w:hAnsi="Times New Roman" w:cs="Times New Roman"/>
          <w:sz w:val="26"/>
          <w:szCs w:val="26"/>
        </w:rPr>
        <w:t xml:space="preserve"> Zuobao</w:t>
      </w:r>
      <w:r w:rsidRPr="00AC6E8D">
        <w:rPr>
          <w:rFonts w:ascii="Times New Roman" w:eastAsia="Times New Roman" w:hAnsi="Times New Roman" w:cs="Times New Roman"/>
          <w:sz w:val="26"/>
          <w:szCs w:val="26"/>
        </w:rPr>
        <w:t>, Varela</w:t>
      </w:r>
      <w:r w:rsidR="00095AB0" w:rsidRPr="00AC6E8D">
        <w:rPr>
          <w:rFonts w:ascii="Times New Roman" w:eastAsia="Times New Roman" w:hAnsi="Times New Roman" w:cs="Times New Roman"/>
          <w:sz w:val="26"/>
          <w:szCs w:val="26"/>
        </w:rPr>
        <w:t xml:space="preserve"> Oscar</w:t>
      </w:r>
      <w:r w:rsidRPr="00AC6E8D">
        <w:rPr>
          <w:rFonts w:ascii="Times New Roman" w:eastAsia="Times New Roman" w:hAnsi="Times New Roman" w:cs="Times New Roman"/>
          <w:sz w:val="26"/>
          <w:szCs w:val="26"/>
        </w:rPr>
        <w:t xml:space="preserve"> (2003), State equity ownership and firm market performance: evidence from China’s newly privatized firms. Global Finance Journal, 14(1), 65-82.</w:t>
      </w:r>
    </w:p>
    <w:p w14:paraId="63F3BF59" w14:textId="77777777" w:rsidR="009F4047" w:rsidRPr="00AC6E8D" w:rsidRDefault="009F4047" w:rsidP="00D65CC8">
      <w:pPr>
        <w:spacing w:before="120" w:after="0" w:line="360" w:lineRule="auto"/>
        <w:contextualSpacing/>
        <w:jc w:val="both"/>
        <w:rPr>
          <w:rFonts w:ascii="Times New Roman" w:hAnsi="Times New Roman" w:cs="Times New Roman"/>
          <w:sz w:val="26"/>
          <w:szCs w:val="26"/>
        </w:rPr>
      </w:pPr>
    </w:p>
    <w:p w14:paraId="27460B21" w14:textId="77777777" w:rsidR="009F4047" w:rsidRPr="009F4047" w:rsidRDefault="009F4047" w:rsidP="009F4047">
      <w:pPr>
        <w:spacing w:before="120" w:after="0" w:line="360" w:lineRule="auto"/>
        <w:contextualSpacing/>
        <w:jc w:val="both"/>
        <w:rPr>
          <w:rFonts w:ascii="Times New Roman" w:hAnsi="Times New Roman" w:cs="Times New Roman"/>
          <w:b/>
          <w:bCs/>
          <w:sz w:val="26"/>
          <w:szCs w:val="26"/>
        </w:rPr>
      </w:pPr>
      <w:r w:rsidRPr="009F4047">
        <w:rPr>
          <w:rFonts w:ascii="Times New Roman" w:hAnsi="Times New Roman" w:cs="Times New Roman"/>
          <w:b/>
          <w:bCs/>
          <w:sz w:val="26"/>
          <w:szCs w:val="26"/>
        </w:rPr>
        <w:t>Ngày nhận bài: 12/02/2026</w:t>
      </w:r>
    </w:p>
    <w:p w14:paraId="4525BD7D" w14:textId="77777777" w:rsidR="009F4047" w:rsidRPr="009F4047" w:rsidRDefault="009F4047" w:rsidP="009F4047">
      <w:pPr>
        <w:spacing w:before="120" w:after="0" w:line="360" w:lineRule="auto"/>
        <w:contextualSpacing/>
        <w:jc w:val="both"/>
        <w:rPr>
          <w:rFonts w:ascii="Times New Roman" w:hAnsi="Times New Roman" w:cs="Times New Roman"/>
          <w:b/>
          <w:bCs/>
          <w:sz w:val="26"/>
          <w:szCs w:val="26"/>
        </w:rPr>
      </w:pPr>
      <w:r w:rsidRPr="009F4047">
        <w:rPr>
          <w:rFonts w:ascii="Times New Roman" w:hAnsi="Times New Roman" w:cs="Times New Roman"/>
          <w:b/>
          <w:bCs/>
          <w:sz w:val="26"/>
          <w:szCs w:val="26"/>
        </w:rPr>
        <w:t>Ngày phản biện đánh giá và sửa chữa: 26/02/2026</w:t>
      </w:r>
    </w:p>
    <w:p w14:paraId="0C4CF0AA" w14:textId="77777777" w:rsidR="009F4047" w:rsidRDefault="009F4047" w:rsidP="009F4047">
      <w:pPr>
        <w:spacing w:before="120" w:after="0" w:line="360" w:lineRule="auto"/>
        <w:contextualSpacing/>
        <w:jc w:val="both"/>
        <w:rPr>
          <w:rFonts w:ascii="Times New Roman" w:hAnsi="Times New Roman" w:cs="Times New Roman"/>
          <w:b/>
          <w:bCs/>
          <w:sz w:val="26"/>
          <w:szCs w:val="26"/>
        </w:rPr>
      </w:pPr>
      <w:r w:rsidRPr="009F4047">
        <w:rPr>
          <w:rFonts w:ascii="Times New Roman" w:hAnsi="Times New Roman" w:cs="Times New Roman"/>
          <w:b/>
          <w:bCs/>
          <w:sz w:val="26"/>
          <w:szCs w:val="26"/>
        </w:rPr>
        <w:t>Ngày chấp nhận đăng bài: 10/3/2026</w:t>
      </w:r>
    </w:p>
    <w:p w14:paraId="617F9EA7" w14:textId="77777777" w:rsidR="009F4047" w:rsidRDefault="009F4047" w:rsidP="009F4047">
      <w:pPr>
        <w:spacing w:before="120" w:after="0" w:line="360" w:lineRule="auto"/>
        <w:contextualSpacing/>
        <w:jc w:val="both"/>
        <w:rPr>
          <w:rFonts w:ascii="Times New Roman" w:hAnsi="Times New Roman" w:cs="Times New Roman"/>
          <w:b/>
          <w:bCs/>
          <w:sz w:val="26"/>
          <w:szCs w:val="26"/>
        </w:rPr>
      </w:pPr>
    </w:p>
    <w:p w14:paraId="55840FB3" w14:textId="77777777" w:rsidR="009F4047" w:rsidRDefault="009F4047" w:rsidP="009F4047">
      <w:pPr>
        <w:spacing w:before="120" w:after="0" w:line="360" w:lineRule="auto"/>
        <w:contextualSpacing/>
        <w:jc w:val="both"/>
        <w:rPr>
          <w:rFonts w:ascii="Times New Roman" w:hAnsi="Times New Roman" w:cs="Times New Roman"/>
          <w:b/>
          <w:bCs/>
          <w:sz w:val="26"/>
          <w:szCs w:val="26"/>
        </w:rPr>
      </w:pPr>
    </w:p>
    <w:p w14:paraId="1434DA9E" w14:textId="58F5F566" w:rsidR="009F4047" w:rsidRPr="00AC6E8D" w:rsidRDefault="009F4047" w:rsidP="00D65CC8">
      <w:pPr>
        <w:spacing w:before="120" w:after="0" w:line="360" w:lineRule="auto"/>
        <w:contextualSpacing/>
        <w:jc w:val="both"/>
        <w:rPr>
          <w:rFonts w:ascii="Times New Roman" w:hAnsi="Times New Roman" w:cs="Times New Roman"/>
          <w:b/>
          <w:bCs/>
          <w:sz w:val="26"/>
          <w:szCs w:val="26"/>
        </w:rPr>
      </w:pPr>
    </w:p>
    <w:p w14:paraId="2DABBA1F" w14:textId="5F266F2F" w:rsidR="00651572" w:rsidRPr="00AC6E8D" w:rsidRDefault="00651572" w:rsidP="00D65CC8">
      <w:pPr>
        <w:spacing w:before="120" w:after="0" w:line="360" w:lineRule="auto"/>
        <w:contextualSpacing/>
        <w:jc w:val="both"/>
        <w:rPr>
          <w:rFonts w:ascii="Times New Roman" w:hAnsi="Times New Roman" w:cs="Times New Roman"/>
          <w:b/>
          <w:bCs/>
          <w:sz w:val="26"/>
          <w:szCs w:val="26"/>
        </w:rPr>
      </w:pPr>
      <w:r w:rsidRPr="00651572">
        <w:rPr>
          <w:rFonts w:ascii="Times New Roman" w:hAnsi="Times New Roman" w:cs="Times New Roman"/>
          <w:b/>
          <w:bCs/>
          <w:sz w:val="26"/>
          <w:szCs w:val="26"/>
        </w:rPr>
        <w:t xml:space="preserve">Impact of </w:t>
      </w:r>
      <w:r w:rsidR="0089581B" w:rsidRPr="00651572">
        <w:rPr>
          <w:rFonts w:ascii="Times New Roman" w:hAnsi="Times New Roman" w:cs="Times New Roman"/>
          <w:b/>
          <w:bCs/>
          <w:sz w:val="26"/>
          <w:szCs w:val="26"/>
        </w:rPr>
        <w:t>internal ownership structure on firm value through investment behavior</w:t>
      </w:r>
      <w:r w:rsidRPr="00651572">
        <w:rPr>
          <w:rFonts w:ascii="Times New Roman" w:hAnsi="Times New Roman" w:cs="Times New Roman"/>
          <w:b/>
          <w:bCs/>
          <w:sz w:val="26"/>
          <w:szCs w:val="26"/>
        </w:rPr>
        <w:t xml:space="preserve">: Evidence from </w:t>
      </w:r>
      <w:r w:rsidR="0089581B" w:rsidRPr="00651572">
        <w:rPr>
          <w:rFonts w:ascii="Times New Roman" w:hAnsi="Times New Roman" w:cs="Times New Roman"/>
          <w:b/>
          <w:bCs/>
          <w:sz w:val="26"/>
          <w:szCs w:val="26"/>
        </w:rPr>
        <w:t xml:space="preserve">listed companies </w:t>
      </w:r>
      <w:r w:rsidRPr="00651572">
        <w:rPr>
          <w:rFonts w:ascii="Times New Roman" w:hAnsi="Times New Roman" w:cs="Times New Roman"/>
          <w:b/>
          <w:bCs/>
          <w:sz w:val="26"/>
          <w:szCs w:val="26"/>
        </w:rPr>
        <w:t>on the Ho Chi Minh City Stock Exchange</w:t>
      </w:r>
    </w:p>
    <w:p w14:paraId="02387C57" w14:textId="77777777" w:rsidR="007A3D0D" w:rsidRPr="00AC6E8D" w:rsidRDefault="007A3D0D" w:rsidP="00D65CC8">
      <w:pPr>
        <w:spacing w:before="120" w:after="0" w:line="360" w:lineRule="auto"/>
        <w:contextualSpacing/>
        <w:jc w:val="both"/>
        <w:rPr>
          <w:rFonts w:ascii="Times New Roman" w:hAnsi="Times New Roman" w:cs="Times New Roman"/>
          <w:b/>
          <w:bCs/>
          <w:sz w:val="26"/>
          <w:szCs w:val="26"/>
        </w:rPr>
      </w:pPr>
    </w:p>
    <w:p w14:paraId="301BFB6E" w14:textId="4E7B39FC" w:rsidR="007A3D0D" w:rsidRPr="007A3D0D" w:rsidRDefault="007A3D0D" w:rsidP="007A3D0D">
      <w:pPr>
        <w:spacing w:before="120" w:after="0" w:line="360" w:lineRule="auto"/>
        <w:contextualSpacing/>
        <w:jc w:val="both"/>
        <w:rPr>
          <w:rFonts w:ascii="Times New Roman" w:hAnsi="Times New Roman" w:cs="Times New Roman"/>
          <w:b/>
          <w:bCs/>
          <w:sz w:val="26"/>
          <w:szCs w:val="26"/>
        </w:rPr>
      </w:pPr>
      <w:r w:rsidRPr="007A3D0D">
        <w:rPr>
          <w:rFonts w:ascii="Times New Roman" w:hAnsi="Times New Roman" w:cs="Times New Roman"/>
          <w:b/>
          <w:bCs/>
          <w:sz w:val="26"/>
          <w:szCs w:val="26"/>
        </w:rPr>
        <w:t>Luu Vu Hien</w:t>
      </w:r>
    </w:p>
    <w:p w14:paraId="1ED59369" w14:textId="09BB8B93" w:rsidR="007A3D0D" w:rsidRDefault="007A3D0D" w:rsidP="007A3D0D">
      <w:pPr>
        <w:spacing w:before="120" w:after="0" w:line="360" w:lineRule="auto"/>
        <w:contextualSpacing/>
        <w:jc w:val="both"/>
        <w:rPr>
          <w:rFonts w:ascii="Times New Roman" w:hAnsi="Times New Roman" w:cs="Times New Roman"/>
          <w:b/>
          <w:bCs/>
          <w:sz w:val="26"/>
          <w:szCs w:val="26"/>
        </w:rPr>
      </w:pPr>
      <w:r w:rsidRPr="007A3D0D">
        <w:rPr>
          <w:rFonts w:ascii="Times New Roman" w:hAnsi="Times New Roman" w:cs="Times New Roman"/>
          <w:b/>
          <w:bCs/>
          <w:sz w:val="26"/>
          <w:szCs w:val="26"/>
        </w:rPr>
        <w:t>District 12 Technical Economic College</w:t>
      </w:r>
    </w:p>
    <w:p w14:paraId="3CA34983" w14:textId="77777777" w:rsidR="007A3D0D" w:rsidRPr="00AC6E8D" w:rsidRDefault="007A3D0D" w:rsidP="00D65CC8">
      <w:pPr>
        <w:spacing w:before="120" w:after="0" w:line="360" w:lineRule="auto"/>
        <w:contextualSpacing/>
        <w:jc w:val="both"/>
        <w:rPr>
          <w:rFonts w:ascii="Times New Roman" w:hAnsi="Times New Roman" w:cs="Times New Roman"/>
          <w:b/>
          <w:bCs/>
          <w:sz w:val="26"/>
          <w:szCs w:val="26"/>
        </w:rPr>
      </w:pPr>
    </w:p>
    <w:p w14:paraId="090BCD80" w14:textId="6FDCDAC4" w:rsidR="00AF762C" w:rsidRPr="00AC6E8D" w:rsidRDefault="00196F10" w:rsidP="00D65CC8">
      <w:pPr>
        <w:spacing w:before="120" w:after="0" w:line="360" w:lineRule="auto"/>
        <w:contextualSpacing/>
        <w:jc w:val="both"/>
        <w:rPr>
          <w:rFonts w:ascii="Times New Roman" w:hAnsi="Times New Roman" w:cs="Times New Roman"/>
          <w:sz w:val="26"/>
          <w:szCs w:val="26"/>
        </w:rPr>
      </w:pPr>
      <w:r w:rsidRPr="00AC6E8D">
        <w:rPr>
          <w:rFonts w:ascii="Times New Roman" w:hAnsi="Times New Roman" w:cs="Times New Roman"/>
          <w:b/>
          <w:bCs/>
          <w:sz w:val="26"/>
          <w:szCs w:val="26"/>
        </w:rPr>
        <w:t>Abstract</w:t>
      </w:r>
    </w:p>
    <w:p w14:paraId="0134E8D3" w14:textId="4A1FB2D1" w:rsidR="004D3ED4" w:rsidRPr="00AC6E8D" w:rsidRDefault="004D3ED4" w:rsidP="00D65CC8">
      <w:pPr>
        <w:spacing w:before="120" w:after="0" w:line="360" w:lineRule="auto"/>
        <w:ind w:firstLine="720"/>
        <w:contextualSpacing/>
        <w:jc w:val="both"/>
        <w:rPr>
          <w:rFonts w:ascii="Times New Roman" w:hAnsi="Times New Roman" w:cs="Times New Roman"/>
          <w:sz w:val="26"/>
          <w:szCs w:val="26"/>
        </w:rPr>
      </w:pPr>
      <w:r w:rsidRPr="004D3ED4">
        <w:rPr>
          <w:rFonts w:ascii="Times New Roman" w:hAnsi="Times New Roman" w:cs="Times New Roman"/>
          <w:sz w:val="26"/>
          <w:szCs w:val="26"/>
        </w:rPr>
        <w:t xml:space="preserve">This study examines the impact of internal ownership structure on firm value through investment behavior among companies listed on the Ho Chi Minh City Stock Exchange. The findings reveal that ownership structure influences firm value across two distinct investment phases. Specifically, internal ownership within a moderate range is associated with improved firm value by aligning the interests of managers and </w:t>
      </w:r>
      <w:r w:rsidRPr="004D3ED4">
        <w:rPr>
          <w:rFonts w:ascii="Times New Roman" w:hAnsi="Times New Roman" w:cs="Times New Roman"/>
          <w:sz w:val="26"/>
          <w:szCs w:val="26"/>
        </w:rPr>
        <w:lastRenderedPageBreak/>
        <w:t>shareholders, whereas excessively high ownership levels may give rise to ownership concentration and managerial entrenchment, thereby exerting a negative effect on firm value. Conversely, low levels of internal ownership are found to weaken interest alignment and diminish firm value, highlighting the nonlinear relationship between internal ownership and corporate performance.</w:t>
      </w:r>
    </w:p>
    <w:p w14:paraId="718E554B" w14:textId="6DF06860" w:rsidR="00196F10" w:rsidRPr="003727C2" w:rsidRDefault="00196F10" w:rsidP="00D65CC8">
      <w:pPr>
        <w:spacing w:before="120" w:after="0" w:line="360" w:lineRule="auto"/>
        <w:contextualSpacing/>
        <w:jc w:val="both"/>
        <w:rPr>
          <w:rFonts w:ascii="Times New Roman" w:hAnsi="Times New Roman" w:cs="Times New Roman"/>
          <w:iCs/>
          <w:sz w:val="26"/>
          <w:szCs w:val="26"/>
          <w:lang w:val="de-DE"/>
        </w:rPr>
      </w:pPr>
      <w:r w:rsidRPr="00AC6E8D">
        <w:rPr>
          <w:rFonts w:ascii="Times New Roman" w:hAnsi="Times New Roman" w:cs="Times New Roman"/>
          <w:b/>
          <w:bCs/>
          <w:sz w:val="26"/>
          <w:szCs w:val="26"/>
        </w:rPr>
        <w:t>Keywords:</w:t>
      </w:r>
      <w:r w:rsidRPr="00AC6E8D">
        <w:rPr>
          <w:rFonts w:ascii="Times New Roman" w:hAnsi="Times New Roman" w:cs="Times New Roman"/>
          <w:sz w:val="26"/>
          <w:szCs w:val="26"/>
        </w:rPr>
        <w:t xml:space="preserve"> </w:t>
      </w:r>
      <w:r w:rsidR="007A3D0D" w:rsidRPr="007A3D0D">
        <w:rPr>
          <w:rFonts w:ascii="Times New Roman" w:hAnsi="Times New Roman" w:cs="Times New Roman"/>
          <w:iCs/>
          <w:sz w:val="26"/>
          <w:szCs w:val="26"/>
          <w:lang w:val="de-DE"/>
        </w:rPr>
        <w:t>ownership structure, enterprise value, business performance</w:t>
      </w:r>
      <w:r w:rsidR="007A3D0D">
        <w:rPr>
          <w:rFonts w:ascii="Times New Roman" w:hAnsi="Times New Roman" w:cs="Times New Roman"/>
          <w:iCs/>
          <w:sz w:val="26"/>
          <w:szCs w:val="26"/>
          <w:lang w:val="de-DE"/>
        </w:rPr>
        <w:t>.</w:t>
      </w:r>
    </w:p>
    <w:p w14:paraId="24B91F2E" w14:textId="77777777" w:rsidR="007A3D0D" w:rsidRDefault="007A3D0D" w:rsidP="00D65CC8">
      <w:pPr>
        <w:spacing w:before="120" w:after="0" w:line="360" w:lineRule="auto"/>
        <w:contextualSpacing/>
        <w:jc w:val="both"/>
        <w:rPr>
          <w:rFonts w:ascii="Times New Roman" w:hAnsi="Times New Roman" w:cs="Times New Roman"/>
          <w:sz w:val="26"/>
          <w:szCs w:val="26"/>
        </w:rPr>
      </w:pPr>
    </w:p>
    <w:p w14:paraId="60254006" w14:textId="4F2A00AE" w:rsidR="007A3D0D" w:rsidRPr="00AC6E8D" w:rsidRDefault="007A3D0D" w:rsidP="00D65CC8">
      <w:pPr>
        <w:spacing w:before="120" w:after="0" w:line="360" w:lineRule="auto"/>
        <w:contextualSpacing/>
        <w:jc w:val="both"/>
        <w:rPr>
          <w:rFonts w:ascii="Times New Roman" w:hAnsi="Times New Roman" w:cs="Times New Roman"/>
          <w:sz w:val="26"/>
          <w:szCs w:val="26"/>
        </w:rPr>
      </w:pPr>
    </w:p>
    <w:sectPr w:rsidR="007A3D0D" w:rsidRPr="00AC6E8D" w:rsidSect="00017B8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303"/>
    <w:multiLevelType w:val="hybridMultilevel"/>
    <w:tmpl w:val="F71A4272"/>
    <w:lvl w:ilvl="0" w:tplc="F6BC3C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BF6"/>
    <w:multiLevelType w:val="hybridMultilevel"/>
    <w:tmpl w:val="8750959A"/>
    <w:lvl w:ilvl="0" w:tplc="F6BC3C1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005BFB"/>
    <w:multiLevelType w:val="hybridMultilevel"/>
    <w:tmpl w:val="A394F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F96F35"/>
    <w:multiLevelType w:val="hybridMultilevel"/>
    <w:tmpl w:val="0D84C71E"/>
    <w:lvl w:ilvl="0" w:tplc="F6BC3C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F6ECD"/>
    <w:multiLevelType w:val="hybridMultilevel"/>
    <w:tmpl w:val="F508E298"/>
    <w:lvl w:ilvl="0" w:tplc="F6BC3C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D1575"/>
    <w:multiLevelType w:val="hybridMultilevel"/>
    <w:tmpl w:val="6D2A646A"/>
    <w:lvl w:ilvl="0" w:tplc="F6BC3C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0C00BE"/>
    <w:multiLevelType w:val="hybridMultilevel"/>
    <w:tmpl w:val="99B645DC"/>
    <w:lvl w:ilvl="0" w:tplc="0DD2902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47D27"/>
    <w:multiLevelType w:val="hybridMultilevel"/>
    <w:tmpl w:val="98A8E25A"/>
    <w:lvl w:ilvl="0" w:tplc="0DD2902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439">
    <w:abstractNumId w:val="0"/>
  </w:num>
  <w:num w:numId="2" w16cid:durableId="1250194319">
    <w:abstractNumId w:val="3"/>
  </w:num>
  <w:num w:numId="3" w16cid:durableId="47188391">
    <w:abstractNumId w:val="4"/>
  </w:num>
  <w:num w:numId="4" w16cid:durableId="1346442050">
    <w:abstractNumId w:val="2"/>
  </w:num>
  <w:num w:numId="5" w16cid:durableId="628121660">
    <w:abstractNumId w:val="5"/>
  </w:num>
  <w:num w:numId="6" w16cid:durableId="930511663">
    <w:abstractNumId w:val="1"/>
  </w:num>
  <w:num w:numId="7" w16cid:durableId="503666994">
    <w:abstractNumId w:val="7"/>
  </w:num>
  <w:num w:numId="8" w16cid:durableId="1223440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CF"/>
    <w:rsid w:val="000035AC"/>
    <w:rsid w:val="00006DAE"/>
    <w:rsid w:val="00017B86"/>
    <w:rsid w:val="00095AB0"/>
    <w:rsid w:val="000962EC"/>
    <w:rsid w:val="000F5EF5"/>
    <w:rsid w:val="00112248"/>
    <w:rsid w:val="001522E9"/>
    <w:rsid w:val="0016243B"/>
    <w:rsid w:val="001779D5"/>
    <w:rsid w:val="00196F10"/>
    <w:rsid w:val="001A2456"/>
    <w:rsid w:val="002119E9"/>
    <w:rsid w:val="00213FC2"/>
    <w:rsid w:val="00232AC0"/>
    <w:rsid w:val="002A0C65"/>
    <w:rsid w:val="002C1CA1"/>
    <w:rsid w:val="00331C46"/>
    <w:rsid w:val="003727C2"/>
    <w:rsid w:val="003A0D06"/>
    <w:rsid w:val="003A139B"/>
    <w:rsid w:val="003C6566"/>
    <w:rsid w:val="003D3A40"/>
    <w:rsid w:val="003F4F58"/>
    <w:rsid w:val="00412A24"/>
    <w:rsid w:val="004433A1"/>
    <w:rsid w:val="00454397"/>
    <w:rsid w:val="00477B6A"/>
    <w:rsid w:val="004B4E1B"/>
    <w:rsid w:val="004C5EF8"/>
    <w:rsid w:val="004D3ED4"/>
    <w:rsid w:val="004D5EC7"/>
    <w:rsid w:val="004E2BE7"/>
    <w:rsid w:val="004F15D3"/>
    <w:rsid w:val="00556FB1"/>
    <w:rsid w:val="005723CE"/>
    <w:rsid w:val="005C1D35"/>
    <w:rsid w:val="005D634D"/>
    <w:rsid w:val="005E61BA"/>
    <w:rsid w:val="00651572"/>
    <w:rsid w:val="00671F26"/>
    <w:rsid w:val="006D7B66"/>
    <w:rsid w:val="006E33A7"/>
    <w:rsid w:val="006F4EF0"/>
    <w:rsid w:val="006F77D9"/>
    <w:rsid w:val="0070331A"/>
    <w:rsid w:val="00743070"/>
    <w:rsid w:val="0074735A"/>
    <w:rsid w:val="0074795D"/>
    <w:rsid w:val="00766A36"/>
    <w:rsid w:val="00766E5B"/>
    <w:rsid w:val="007A1CA8"/>
    <w:rsid w:val="007A3D0D"/>
    <w:rsid w:val="007B4D53"/>
    <w:rsid w:val="007D2AB3"/>
    <w:rsid w:val="008364F5"/>
    <w:rsid w:val="00845DD4"/>
    <w:rsid w:val="00895129"/>
    <w:rsid w:val="0089581B"/>
    <w:rsid w:val="008D229A"/>
    <w:rsid w:val="008D3B4F"/>
    <w:rsid w:val="008E7576"/>
    <w:rsid w:val="008F0F72"/>
    <w:rsid w:val="008F25CC"/>
    <w:rsid w:val="0090194A"/>
    <w:rsid w:val="009135D4"/>
    <w:rsid w:val="00917E04"/>
    <w:rsid w:val="00965074"/>
    <w:rsid w:val="00977713"/>
    <w:rsid w:val="009804B5"/>
    <w:rsid w:val="00992FE3"/>
    <w:rsid w:val="009F4047"/>
    <w:rsid w:val="009F5034"/>
    <w:rsid w:val="00A1033A"/>
    <w:rsid w:val="00A564DD"/>
    <w:rsid w:val="00A661E2"/>
    <w:rsid w:val="00A87276"/>
    <w:rsid w:val="00AA0D8D"/>
    <w:rsid w:val="00AC6E8D"/>
    <w:rsid w:val="00AF762C"/>
    <w:rsid w:val="00B0336E"/>
    <w:rsid w:val="00B50CCF"/>
    <w:rsid w:val="00B83A67"/>
    <w:rsid w:val="00BB1249"/>
    <w:rsid w:val="00BB2073"/>
    <w:rsid w:val="00BF1E74"/>
    <w:rsid w:val="00C11A18"/>
    <w:rsid w:val="00C46866"/>
    <w:rsid w:val="00C70B2A"/>
    <w:rsid w:val="00C73F70"/>
    <w:rsid w:val="00C91998"/>
    <w:rsid w:val="00C92112"/>
    <w:rsid w:val="00CE3D88"/>
    <w:rsid w:val="00D40D5E"/>
    <w:rsid w:val="00D65CC8"/>
    <w:rsid w:val="00E53E63"/>
    <w:rsid w:val="00E571FB"/>
    <w:rsid w:val="00E649A0"/>
    <w:rsid w:val="00E82ECF"/>
    <w:rsid w:val="00E848FE"/>
    <w:rsid w:val="00EE2B06"/>
    <w:rsid w:val="00F235E6"/>
    <w:rsid w:val="00F30038"/>
    <w:rsid w:val="00F948B8"/>
    <w:rsid w:val="00FB5849"/>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86CB"/>
  <w15:chartTrackingRefBased/>
  <w15:docId w15:val="{E910F3B9-0822-4A5C-B8D9-B336EB05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2ECF"/>
    <w:pPr>
      <w:keepNext/>
      <w:keepLines/>
      <w:spacing w:before="480" w:after="0" w:line="276" w:lineRule="auto"/>
      <w:outlineLvl w:val="0"/>
    </w:pPr>
    <w:rPr>
      <w:rFonts w:ascii="Cambria" w:eastAsia="Times New Roman" w:hAnsi="Cambria" w:cs="Times New Roman"/>
      <w:b/>
      <w:bCs/>
      <w:color w:val="365F91"/>
      <w:sz w:val="28"/>
      <w:szCs w:val="28"/>
      <w:lang w:val="vi-VN"/>
    </w:rPr>
  </w:style>
  <w:style w:type="paragraph" w:styleId="Heading2">
    <w:name w:val="heading 2"/>
    <w:basedOn w:val="Normal"/>
    <w:next w:val="Normal"/>
    <w:link w:val="Heading2Char"/>
    <w:uiPriority w:val="9"/>
    <w:semiHidden/>
    <w:unhideWhenUsed/>
    <w:qFormat/>
    <w:rsid w:val="00980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3D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ECF"/>
    <w:rPr>
      <w:rFonts w:ascii="Cambria" w:eastAsia="Times New Roman" w:hAnsi="Cambria" w:cs="Times New Roman"/>
      <w:b/>
      <w:bCs/>
      <w:color w:val="365F91"/>
      <w:sz w:val="28"/>
      <w:szCs w:val="28"/>
      <w:lang w:val="vi-VN"/>
    </w:rPr>
  </w:style>
  <w:style w:type="paragraph" w:customStyle="1" w:styleId="Content">
    <w:name w:val="Content"/>
    <w:basedOn w:val="Normal"/>
    <w:link w:val="ContentChar"/>
    <w:qFormat/>
    <w:rsid w:val="00331C46"/>
    <w:pPr>
      <w:spacing w:before="200" w:after="0" w:line="360" w:lineRule="auto"/>
      <w:jc w:val="both"/>
    </w:pPr>
    <w:rPr>
      <w:rFonts w:ascii="Times New Roman" w:eastAsia="Times New Roman" w:hAnsi="Times New Roman" w:cs="Times New Roman"/>
      <w:sz w:val="26"/>
      <w:szCs w:val="20"/>
      <w:lang w:val="vi-VN"/>
    </w:rPr>
  </w:style>
  <w:style w:type="character" w:customStyle="1" w:styleId="ContentChar">
    <w:name w:val="Content Char"/>
    <w:link w:val="Content"/>
    <w:rsid w:val="00331C46"/>
    <w:rPr>
      <w:rFonts w:ascii="Times New Roman" w:eastAsia="Times New Roman" w:hAnsi="Times New Roman" w:cs="Times New Roman"/>
      <w:sz w:val="26"/>
      <w:szCs w:val="20"/>
      <w:lang w:val="vi-VN"/>
    </w:rPr>
  </w:style>
  <w:style w:type="paragraph" w:styleId="ListParagraph">
    <w:name w:val="List Paragraph"/>
    <w:basedOn w:val="Normal"/>
    <w:uiPriority w:val="34"/>
    <w:qFormat/>
    <w:rsid w:val="0090194A"/>
    <w:pPr>
      <w:ind w:left="720"/>
      <w:contextualSpacing/>
    </w:pPr>
  </w:style>
  <w:style w:type="character" w:customStyle="1" w:styleId="FooterChar">
    <w:name w:val="Footer Char"/>
    <w:link w:val="Footer"/>
    <w:uiPriority w:val="99"/>
    <w:rsid w:val="00C70B2A"/>
    <w:rPr>
      <w:rFonts w:ascii=".VnTime" w:eastAsia="Times New Roman" w:hAnsi=".VnTime" w:cs="Calibri"/>
      <w:sz w:val="26"/>
      <w:szCs w:val="24"/>
      <w:lang w:eastAsia="ar-SA"/>
    </w:rPr>
  </w:style>
  <w:style w:type="paragraph" w:styleId="Footer">
    <w:name w:val="footer"/>
    <w:basedOn w:val="Normal"/>
    <w:link w:val="FooterChar"/>
    <w:uiPriority w:val="99"/>
    <w:rsid w:val="00C70B2A"/>
    <w:pPr>
      <w:tabs>
        <w:tab w:val="center" w:pos="4320"/>
        <w:tab w:val="right" w:pos="8640"/>
      </w:tabs>
      <w:suppressAutoHyphens/>
      <w:spacing w:after="0" w:line="240" w:lineRule="auto"/>
    </w:pPr>
    <w:rPr>
      <w:rFonts w:ascii=".VnTime" w:eastAsia="Times New Roman" w:hAnsi=".VnTime" w:cs="Calibri"/>
      <w:sz w:val="26"/>
      <w:szCs w:val="24"/>
      <w:lang w:eastAsia="ar-SA"/>
    </w:rPr>
  </w:style>
  <w:style w:type="character" w:customStyle="1" w:styleId="FooterChar1">
    <w:name w:val="Footer Char1"/>
    <w:basedOn w:val="DefaultParagraphFont"/>
    <w:uiPriority w:val="99"/>
    <w:semiHidden/>
    <w:rsid w:val="00C70B2A"/>
  </w:style>
  <w:style w:type="character" w:customStyle="1" w:styleId="Heading2Char">
    <w:name w:val="Heading 2 Char"/>
    <w:basedOn w:val="DefaultParagraphFont"/>
    <w:link w:val="Heading2"/>
    <w:uiPriority w:val="9"/>
    <w:semiHidden/>
    <w:rsid w:val="009804B5"/>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1A2456"/>
    <w:rPr>
      <w:color w:val="0000FF"/>
      <w:u w:val="single"/>
    </w:rPr>
  </w:style>
  <w:style w:type="character" w:customStyle="1" w:styleId="hps">
    <w:name w:val="hps"/>
    <w:rsid w:val="001A2456"/>
    <w:rPr>
      <w:rFonts w:ascii="Arial" w:hAnsi="Arial" w:cs="Arial"/>
      <w:sz w:val="22"/>
      <w:szCs w:val="22"/>
    </w:rPr>
  </w:style>
  <w:style w:type="paragraph" w:styleId="NoSpacing">
    <w:name w:val="No Spacing"/>
    <w:uiPriority w:val="1"/>
    <w:qFormat/>
    <w:rsid w:val="004C5EF8"/>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CE3D8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D65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7411">
      <w:bodyDiv w:val="1"/>
      <w:marLeft w:val="0"/>
      <w:marRight w:val="0"/>
      <w:marTop w:val="0"/>
      <w:marBottom w:val="0"/>
      <w:divBdr>
        <w:top w:val="none" w:sz="0" w:space="0" w:color="auto"/>
        <w:left w:val="none" w:sz="0" w:space="0" w:color="auto"/>
        <w:bottom w:val="none" w:sz="0" w:space="0" w:color="auto"/>
        <w:right w:val="none" w:sz="0" w:space="0" w:color="auto"/>
      </w:divBdr>
    </w:div>
    <w:div w:id="16021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ockbiz.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fef.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7C33-6161-46AC-8B1D-8D112500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VU HIEN</dc:creator>
  <cp:keywords/>
  <dc:description/>
  <cp:lastModifiedBy>Administrator</cp:lastModifiedBy>
  <cp:revision>72</cp:revision>
  <dcterms:created xsi:type="dcterms:W3CDTF">2024-01-23T03:35:00Z</dcterms:created>
  <dcterms:modified xsi:type="dcterms:W3CDTF">2026-04-22T03:06:00Z</dcterms:modified>
</cp:coreProperties>
</file>