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60ED" w14:textId="77777777" w:rsidR="00051C7F" w:rsidRPr="00D80C1C" w:rsidRDefault="00000000">
      <w:pPr>
        <w:spacing w:before="40" w:after="40" w:line="280" w:lineRule="auto"/>
        <w:jc w:val="center"/>
        <w:rPr>
          <w:b/>
          <w:bCs/>
          <w:sz w:val="34"/>
          <w:szCs w:val="34"/>
        </w:rPr>
      </w:pPr>
      <w:r w:rsidRPr="00D80C1C">
        <w:rPr>
          <w:b/>
          <w:bCs/>
          <w:sz w:val="34"/>
          <w:szCs w:val="34"/>
        </w:rPr>
        <w:t>Nghiên cứu các yếu tố ảnh hưởng đến ý định chia sẻ tri thức của giảng viên đại học: Trường hợp các trường đại học tại TP. Hồ Chí Minh</w:t>
      </w:r>
    </w:p>
    <w:p w14:paraId="14B93CD1" w14:textId="77777777" w:rsidR="00051C7F" w:rsidRPr="00D80C1C" w:rsidRDefault="00051C7F">
      <w:pPr>
        <w:spacing w:before="40" w:after="40" w:line="280" w:lineRule="auto"/>
        <w:jc w:val="center"/>
        <w:rPr>
          <w:b/>
          <w:bCs/>
          <w:sz w:val="24"/>
          <w:szCs w:val="24"/>
        </w:rPr>
      </w:pPr>
    </w:p>
    <w:p w14:paraId="215ED3CD" w14:textId="77777777" w:rsidR="00051C7F" w:rsidRPr="00D80C1C" w:rsidRDefault="00000000">
      <w:pPr>
        <w:spacing w:before="40" w:after="40" w:line="280" w:lineRule="auto"/>
        <w:jc w:val="center"/>
        <w:rPr>
          <w:b/>
          <w:bCs/>
          <w:sz w:val="24"/>
          <w:szCs w:val="24"/>
        </w:rPr>
      </w:pPr>
      <w:r w:rsidRPr="00D80C1C">
        <w:rPr>
          <w:b/>
          <w:bCs/>
          <w:sz w:val="24"/>
          <w:szCs w:val="24"/>
        </w:rPr>
        <w:t>Trần Văn Dũng</w:t>
      </w:r>
    </w:p>
    <w:p w14:paraId="4DF029F3" w14:textId="77777777" w:rsidR="00051C7F" w:rsidRPr="00D80C1C" w:rsidRDefault="00000000">
      <w:pPr>
        <w:spacing w:before="40" w:after="40" w:line="280" w:lineRule="auto"/>
        <w:jc w:val="center"/>
        <w:rPr>
          <w:sz w:val="24"/>
          <w:szCs w:val="24"/>
        </w:rPr>
      </w:pPr>
      <w:r w:rsidRPr="00D80C1C">
        <w:rPr>
          <w:sz w:val="24"/>
          <w:szCs w:val="24"/>
        </w:rPr>
        <w:t>Trường Đại học Tài nguyên và Môi trường TP. Hồ Chí Minh</w:t>
      </w:r>
    </w:p>
    <w:p w14:paraId="11863E40" w14:textId="77777777" w:rsidR="00051C7F" w:rsidRPr="00D80C1C" w:rsidRDefault="00000000">
      <w:pPr>
        <w:spacing w:before="40" w:after="40" w:line="280" w:lineRule="auto"/>
        <w:jc w:val="center"/>
        <w:rPr>
          <w:sz w:val="24"/>
          <w:szCs w:val="24"/>
        </w:rPr>
      </w:pPr>
      <w:r w:rsidRPr="00D80C1C">
        <w:rPr>
          <w:sz w:val="24"/>
          <w:szCs w:val="24"/>
        </w:rPr>
        <w:t>Email: tvdung@hcmunre.edu.vn</w:t>
      </w:r>
    </w:p>
    <w:p w14:paraId="660ED119" w14:textId="77777777" w:rsidR="00051C7F" w:rsidRPr="00D80C1C" w:rsidRDefault="00051C7F">
      <w:pPr>
        <w:spacing w:before="40" w:after="40" w:line="280" w:lineRule="auto"/>
        <w:jc w:val="both"/>
        <w:rPr>
          <w:b/>
          <w:bCs/>
          <w:sz w:val="24"/>
          <w:szCs w:val="24"/>
        </w:rPr>
      </w:pPr>
    </w:p>
    <w:p w14:paraId="6178A098" w14:textId="77777777" w:rsidR="00051C7F" w:rsidRPr="00D80C1C" w:rsidRDefault="00051C7F">
      <w:pPr>
        <w:spacing w:before="40" w:after="40" w:line="280" w:lineRule="auto"/>
        <w:jc w:val="both"/>
        <w:rPr>
          <w:b/>
          <w:bCs/>
          <w:sz w:val="24"/>
          <w:szCs w:val="24"/>
        </w:rPr>
      </w:pPr>
    </w:p>
    <w:p w14:paraId="6BB5D25D" w14:textId="77777777" w:rsidR="00051C7F" w:rsidRPr="00D80C1C" w:rsidRDefault="00051C7F">
      <w:pPr>
        <w:spacing w:before="40" w:after="40" w:line="280" w:lineRule="auto"/>
        <w:jc w:val="both"/>
        <w:rPr>
          <w:b/>
          <w:bCs/>
          <w:sz w:val="24"/>
          <w:szCs w:val="24"/>
        </w:rPr>
      </w:pPr>
    </w:p>
    <w:p w14:paraId="1EBCF88A" w14:textId="77777777" w:rsidR="007A0ADE" w:rsidRPr="00D80C1C" w:rsidRDefault="007A0ADE" w:rsidP="007A0ADE">
      <w:pPr>
        <w:spacing w:before="40" w:after="40" w:line="280" w:lineRule="auto"/>
        <w:jc w:val="both"/>
        <w:rPr>
          <w:b/>
          <w:bCs/>
          <w:sz w:val="24"/>
          <w:szCs w:val="24"/>
        </w:rPr>
      </w:pPr>
      <w:r w:rsidRPr="004E2C1C">
        <w:rPr>
          <w:b/>
          <w:bCs/>
          <w:sz w:val="24"/>
          <w:szCs w:val="24"/>
        </w:rPr>
        <w:t>Ngày nhận bài: 10/8/2026</w:t>
      </w:r>
    </w:p>
    <w:p w14:paraId="52977DCE" w14:textId="77777777" w:rsidR="007A0ADE" w:rsidRPr="00D80C1C" w:rsidRDefault="007A0ADE" w:rsidP="007A0ADE">
      <w:pPr>
        <w:spacing w:before="40" w:after="40" w:line="280" w:lineRule="auto"/>
        <w:jc w:val="both"/>
        <w:rPr>
          <w:b/>
          <w:bCs/>
          <w:sz w:val="24"/>
          <w:szCs w:val="24"/>
        </w:rPr>
      </w:pPr>
      <w:r w:rsidRPr="00D80C1C">
        <w:rPr>
          <w:b/>
          <w:bCs/>
          <w:sz w:val="24"/>
          <w:szCs w:val="24"/>
        </w:rPr>
        <w:t>Ngày sửa bài: 25/8/2026</w:t>
      </w:r>
    </w:p>
    <w:p w14:paraId="3954303F" w14:textId="18C2201B" w:rsidR="00051C7F" w:rsidRPr="00D80C1C" w:rsidRDefault="007A0ADE" w:rsidP="007A0ADE">
      <w:pPr>
        <w:spacing w:before="40" w:after="40" w:line="280" w:lineRule="auto"/>
        <w:jc w:val="both"/>
        <w:rPr>
          <w:b/>
          <w:bCs/>
          <w:sz w:val="24"/>
          <w:szCs w:val="24"/>
        </w:rPr>
      </w:pPr>
      <w:r w:rsidRPr="00D80C1C">
        <w:rPr>
          <w:b/>
          <w:bCs/>
          <w:sz w:val="24"/>
          <w:szCs w:val="24"/>
        </w:rPr>
        <w:t>Ngày duyệt đăng bài: 8/9/2026</w:t>
      </w:r>
    </w:p>
    <w:p w14:paraId="6DCBC178" w14:textId="77777777" w:rsidR="00051C7F" w:rsidRPr="00D80C1C" w:rsidRDefault="00051C7F">
      <w:pPr>
        <w:spacing w:before="40" w:after="40" w:line="280" w:lineRule="auto"/>
        <w:jc w:val="both"/>
        <w:rPr>
          <w:b/>
          <w:bCs/>
          <w:sz w:val="24"/>
          <w:szCs w:val="24"/>
        </w:rPr>
      </w:pPr>
    </w:p>
    <w:p w14:paraId="3CC9F79A" w14:textId="77777777" w:rsidR="00051C7F" w:rsidRPr="00D80C1C" w:rsidRDefault="00051C7F">
      <w:pPr>
        <w:spacing w:before="40" w:after="40" w:line="280" w:lineRule="auto"/>
        <w:jc w:val="both"/>
        <w:rPr>
          <w:b/>
          <w:bCs/>
          <w:sz w:val="24"/>
          <w:szCs w:val="24"/>
        </w:rPr>
      </w:pPr>
    </w:p>
    <w:p w14:paraId="2B2CB513" w14:textId="77777777" w:rsidR="00051C7F" w:rsidRPr="00D80C1C" w:rsidRDefault="00051C7F">
      <w:pPr>
        <w:spacing w:before="40" w:after="40" w:line="280" w:lineRule="auto"/>
        <w:jc w:val="both"/>
        <w:rPr>
          <w:b/>
          <w:bCs/>
          <w:sz w:val="24"/>
          <w:szCs w:val="24"/>
        </w:rPr>
      </w:pPr>
    </w:p>
    <w:p w14:paraId="6D2B637B" w14:textId="77777777" w:rsidR="00051C7F" w:rsidRPr="00D80C1C" w:rsidRDefault="00051C7F">
      <w:pPr>
        <w:spacing w:before="40" w:after="40" w:line="280" w:lineRule="auto"/>
        <w:jc w:val="both"/>
        <w:rPr>
          <w:b/>
          <w:bCs/>
          <w:sz w:val="24"/>
          <w:szCs w:val="24"/>
        </w:rPr>
      </w:pPr>
    </w:p>
    <w:p w14:paraId="34944DC3" w14:textId="77777777" w:rsidR="00051C7F" w:rsidRPr="00D80C1C" w:rsidRDefault="00051C7F">
      <w:pPr>
        <w:spacing w:before="40" w:after="40" w:line="280" w:lineRule="auto"/>
        <w:jc w:val="both"/>
        <w:rPr>
          <w:b/>
          <w:bCs/>
          <w:sz w:val="24"/>
          <w:szCs w:val="24"/>
        </w:rPr>
      </w:pPr>
    </w:p>
    <w:p w14:paraId="3877F0DB" w14:textId="77777777" w:rsidR="00051C7F" w:rsidRPr="00D80C1C" w:rsidRDefault="00000000">
      <w:pPr>
        <w:spacing w:before="40" w:after="40" w:line="280" w:lineRule="auto"/>
        <w:jc w:val="both"/>
        <w:rPr>
          <w:b/>
          <w:bCs/>
          <w:sz w:val="24"/>
          <w:szCs w:val="24"/>
        </w:rPr>
      </w:pPr>
      <w:r w:rsidRPr="00D80C1C">
        <w:rPr>
          <w:b/>
          <w:bCs/>
          <w:sz w:val="24"/>
          <w:szCs w:val="24"/>
        </w:rPr>
        <w:t>Tóm tắt:</w:t>
      </w:r>
    </w:p>
    <w:p w14:paraId="6C5FD22E" w14:textId="0FDC60F4" w:rsidR="00051C7F" w:rsidRPr="00D80C1C" w:rsidRDefault="00000000">
      <w:pPr>
        <w:spacing w:before="40" w:after="40" w:line="280" w:lineRule="auto"/>
        <w:jc w:val="both"/>
        <w:rPr>
          <w:sz w:val="24"/>
          <w:szCs w:val="24"/>
        </w:rPr>
      </w:pPr>
      <w:r w:rsidRPr="00D80C1C">
        <w:rPr>
          <w:sz w:val="24"/>
          <w:szCs w:val="24"/>
        </w:rPr>
        <w:t>Nghiên cứu xác định các yếu tố ảnh hưởng đến ý định chia sẻ tri thức của giảng viên tại các trường đại học ở TP. Hồ Chí Minh. Dựa trên dữ liệu khảo sát 357 giảng viên, kết quả cho thấy</w:t>
      </w:r>
      <w:r w:rsidR="00A03791" w:rsidRPr="00D80C1C">
        <w:rPr>
          <w:sz w:val="24"/>
          <w:szCs w:val="24"/>
        </w:rPr>
        <w:t>,</w:t>
      </w:r>
      <w:r w:rsidRPr="00D80C1C">
        <w:rPr>
          <w:sz w:val="24"/>
          <w:szCs w:val="24"/>
        </w:rPr>
        <w:t xml:space="preserve"> có </w:t>
      </w:r>
      <w:r w:rsidR="00A03791" w:rsidRPr="00D80C1C">
        <w:rPr>
          <w:sz w:val="24"/>
          <w:szCs w:val="24"/>
        </w:rPr>
        <w:t>6</w:t>
      </w:r>
      <w:r w:rsidRPr="00D80C1C">
        <w:rPr>
          <w:sz w:val="24"/>
          <w:szCs w:val="24"/>
        </w:rPr>
        <w:t xml:space="preserve"> yếu tố tác động đến ý định chia sẻ tri thức, gồm: văn hóa tổ chức, niềm tin, công nghệ thông tin, sự ủng hộ của lãnh đạo, sự tương tác và hệ thống khen thưởng. Trong đó, sự ủng hộ của lãnh đạo và sự tương tác giữa các đồng nghiệp được đánh giá ở mức cao hơn các yếu tố còn lại, còn niềm tin có mức đánh giá thấp nhất. Trên cơ sở đó, nghiên cứu đề xuất các hàm ý quản trị nhằm thúc đẩy hoạt động chia sẻ tri thức, như xây dựng văn hóa hợp tác, tổ chức các diễn đàn trao đổi chuyên môn, đầu tư hạ tầng công nghệ và hoàn thiện chính sách khen thưởng. Kết quả nghiên cứu hướng tới hỗ trợ các nhà quản lý giáo dục đại học trong việc xây dựng môi trường thuận lợi cho chia sẻ tri thức, qua đó nâng cao chất lượng đào tạo và năng lực nghiên cứu của đội ngũ giảng viên.</w:t>
      </w:r>
    </w:p>
    <w:p w14:paraId="330F19A2" w14:textId="77777777" w:rsidR="00051C7F" w:rsidRPr="00D80C1C" w:rsidRDefault="00000000">
      <w:pPr>
        <w:spacing w:before="40" w:after="40" w:line="280" w:lineRule="auto"/>
        <w:jc w:val="both"/>
        <w:rPr>
          <w:sz w:val="24"/>
          <w:szCs w:val="24"/>
        </w:rPr>
      </w:pPr>
      <w:r w:rsidRPr="00D80C1C">
        <w:rPr>
          <w:b/>
          <w:bCs/>
          <w:sz w:val="24"/>
          <w:szCs w:val="24"/>
        </w:rPr>
        <w:t>Từ khóa:</w:t>
      </w:r>
      <w:r w:rsidRPr="00D80C1C">
        <w:rPr>
          <w:sz w:val="24"/>
          <w:szCs w:val="24"/>
        </w:rPr>
        <w:t xml:space="preserve"> ý định chia sẻ tri thức, giảng viên đại học, tri thức, lao động tri thức</w:t>
      </w:r>
    </w:p>
    <w:p w14:paraId="65573D7B" w14:textId="77777777" w:rsidR="00051C7F" w:rsidRPr="00D80C1C" w:rsidRDefault="00051C7F">
      <w:pPr>
        <w:spacing w:before="40" w:after="40" w:line="280" w:lineRule="auto"/>
        <w:jc w:val="both"/>
        <w:rPr>
          <w:sz w:val="24"/>
          <w:szCs w:val="24"/>
        </w:rPr>
      </w:pPr>
    </w:p>
    <w:p w14:paraId="5EDE8B85" w14:textId="77777777" w:rsidR="00051C7F" w:rsidRPr="00D80C1C" w:rsidRDefault="00000000">
      <w:pPr>
        <w:spacing w:before="40" w:after="40" w:line="280" w:lineRule="auto"/>
        <w:jc w:val="center"/>
        <w:rPr>
          <w:b/>
          <w:bCs/>
          <w:sz w:val="24"/>
          <w:szCs w:val="24"/>
        </w:rPr>
      </w:pPr>
      <w:r w:rsidRPr="00D80C1C">
        <w:rPr>
          <w:b/>
          <w:bCs/>
          <w:sz w:val="24"/>
          <w:szCs w:val="24"/>
        </w:rPr>
        <w:t>Factors Influencing University Lecturers' Knowledge-Sharing Intention: The Case of Universities in Ho Chi Minh City</w:t>
      </w:r>
    </w:p>
    <w:p w14:paraId="1A9B667A" w14:textId="77777777" w:rsidR="00051C7F" w:rsidRPr="00D80C1C" w:rsidRDefault="00000000">
      <w:pPr>
        <w:spacing w:before="40" w:after="40" w:line="280" w:lineRule="auto"/>
        <w:jc w:val="both"/>
        <w:rPr>
          <w:b/>
          <w:bCs/>
          <w:sz w:val="24"/>
          <w:szCs w:val="24"/>
        </w:rPr>
      </w:pPr>
      <w:r w:rsidRPr="00D80C1C">
        <w:rPr>
          <w:b/>
          <w:bCs/>
          <w:sz w:val="24"/>
          <w:szCs w:val="24"/>
        </w:rPr>
        <w:t>Abstract:</w:t>
      </w:r>
    </w:p>
    <w:p w14:paraId="56B72525" w14:textId="1480240B" w:rsidR="00051C7F" w:rsidRPr="00D80C1C" w:rsidRDefault="00000000">
      <w:pPr>
        <w:spacing w:before="40" w:after="40" w:line="280" w:lineRule="auto"/>
        <w:jc w:val="both"/>
        <w:rPr>
          <w:sz w:val="24"/>
          <w:szCs w:val="24"/>
        </w:rPr>
      </w:pPr>
      <w:r w:rsidRPr="00D80C1C">
        <w:rPr>
          <w:sz w:val="24"/>
          <w:szCs w:val="24"/>
        </w:rPr>
        <w:t xml:space="preserve">This study identifies the factors influencing the knowledge-sharing intention of lecturers at universities in Ho Chi Minh City. Based on survey data from 357 lecturers, the results indicate that six factors affect knowledge-sharing intention: organizational culture, trust, information technology, </w:t>
      </w:r>
      <w:r w:rsidRPr="00D80C1C">
        <w:rPr>
          <w:sz w:val="24"/>
          <w:szCs w:val="24"/>
        </w:rPr>
        <w:lastRenderedPageBreak/>
        <w:t xml:space="preserve">leadership support, interaction, and the reward system. Among these, leadership support and peer interaction were rated higher than the remaining factors, while trust received the lowest rating. On this basis, the study proposes managerial implications to promote knowledge sharing, such as building a collaborative culture, organizing professional exchange forums, investing in technological infrastructure, and improving reward policies. The findings aim to support higher education administrators in creating an environment conducive to knowledge sharing, thereby enhancing training quality and the research capacity of the </w:t>
      </w:r>
      <w:r w:rsidR="004637DC" w:rsidRPr="00D80C1C">
        <w:rPr>
          <w:sz w:val="24"/>
          <w:szCs w:val="24"/>
        </w:rPr>
        <w:t>academic staff</w:t>
      </w:r>
      <w:r w:rsidRPr="00D80C1C">
        <w:rPr>
          <w:sz w:val="24"/>
          <w:szCs w:val="24"/>
        </w:rPr>
        <w:t>.</w:t>
      </w:r>
    </w:p>
    <w:p w14:paraId="4B18D994" w14:textId="77777777" w:rsidR="00051C7F" w:rsidRPr="00D80C1C" w:rsidRDefault="00000000">
      <w:pPr>
        <w:spacing w:before="40" w:after="40" w:line="280" w:lineRule="auto"/>
        <w:jc w:val="both"/>
        <w:rPr>
          <w:sz w:val="24"/>
          <w:szCs w:val="24"/>
        </w:rPr>
        <w:sectPr w:rsidR="00051C7F" w:rsidRPr="00D80C1C">
          <w:pgSz w:w="11907" w:h="16840"/>
          <w:pgMar w:top="1699" w:right="1138" w:bottom="1699" w:left="1138" w:header="720" w:footer="720" w:gutter="0"/>
          <w:pgNumType w:start="1"/>
          <w:cols w:space="720"/>
        </w:sectPr>
      </w:pPr>
      <w:r w:rsidRPr="00D80C1C">
        <w:rPr>
          <w:b/>
          <w:bCs/>
          <w:sz w:val="24"/>
          <w:szCs w:val="24"/>
        </w:rPr>
        <w:t>Keywords:</w:t>
      </w:r>
      <w:r w:rsidRPr="00D80C1C">
        <w:rPr>
          <w:sz w:val="24"/>
          <w:szCs w:val="24"/>
        </w:rPr>
        <w:t xml:space="preserve"> knowledge-sharing intention, university lecturers, knowledge, knowledge workers</w:t>
      </w:r>
    </w:p>
    <w:p w14:paraId="135FD424" w14:textId="77777777" w:rsidR="00051C7F" w:rsidRPr="00D80C1C" w:rsidRDefault="00000000">
      <w:pPr>
        <w:spacing w:before="40" w:after="40" w:line="280" w:lineRule="auto"/>
        <w:ind w:firstLine="284"/>
        <w:jc w:val="both"/>
        <w:rPr>
          <w:b/>
          <w:bCs/>
          <w:sz w:val="24"/>
          <w:szCs w:val="24"/>
        </w:rPr>
      </w:pPr>
      <w:r w:rsidRPr="00D80C1C">
        <w:rPr>
          <w:b/>
          <w:bCs/>
          <w:sz w:val="24"/>
          <w:szCs w:val="24"/>
        </w:rPr>
        <w:lastRenderedPageBreak/>
        <w:t>1. Đặt vấn đề</w:t>
      </w:r>
    </w:p>
    <w:p w14:paraId="5E5A2698" w14:textId="2336A48A" w:rsidR="00051C7F" w:rsidRPr="00D80C1C" w:rsidRDefault="00000000">
      <w:pPr>
        <w:spacing w:before="40" w:after="40" w:line="280" w:lineRule="auto"/>
        <w:ind w:firstLine="284"/>
        <w:jc w:val="both"/>
        <w:rPr>
          <w:sz w:val="24"/>
          <w:szCs w:val="24"/>
        </w:rPr>
      </w:pPr>
      <w:r w:rsidRPr="00D80C1C">
        <w:rPr>
          <w:sz w:val="24"/>
          <w:szCs w:val="24"/>
        </w:rPr>
        <w:t xml:space="preserve">Quá trình toàn cầu hóa đang diễn ra mạnh mẽ dẫn đến việc dịch chuyển lao động từ lao động chân tay sang lao động dựa trên tri thức. Bên cạnh đó, sự phát triển của nền kinh tế dựa trên tri thức đã chỉ ra tầm quan trọng của quản lý tri thức cũng như chia sẻ tri thức. Noor et al. (2014) coi chia sẻ tri thức là một phần cơ bản của quản lý tri thức vì cho phép tri thức có thể truy cập và sử dụng được trong và giữa các tổ chức. Tri thức gần đây ngày càng được công nhận là một trong những tài sản quý giá nhất của một tổ chức (Zahari et al., 2014). </w:t>
      </w:r>
    </w:p>
    <w:p w14:paraId="42FBB863" w14:textId="50464E16" w:rsidR="00A03791" w:rsidRPr="00D80C1C" w:rsidRDefault="00A03791">
      <w:pPr>
        <w:spacing w:before="40" w:after="40" w:line="280" w:lineRule="auto"/>
        <w:ind w:firstLine="284"/>
        <w:jc w:val="both"/>
        <w:rPr>
          <w:sz w:val="24"/>
          <w:szCs w:val="24"/>
        </w:rPr>
      </w:pPr>
      <w:r w:rsidRPr="00D80C1C">
        <w:rPr>
          <w:sz w:val="24"/>
          <w:szCs w:val="24"/>
        </w:rPr>
        <w:t>Trường đại học là một tổ chức học thuật, đồng thời là nơi hình thành, lưu trữ và phát triển tri thức. Trong môi trường học thuật, tri thức được xem là nguồn lực quan trọng, đặc biệt khi được hệ thống hóa và khai thác hiệu quả. Vì vậy, quản lý và thúc đẩy chia sẻ tri thức là một trong những giải pháp quan trọng giúp các cơ sở giáo dục sử dụng hiệu quả nguồn lực, nâng cao chất lượng hoạt động và hướng tới phát triển bền vững.</w:t>
      </w:r>
    </w:p>
    <w:p w14:paraId="3E773BB7" w14:textId="6E424586" w:rsidR="00051C7F" w:rsidRPr="00D80C1C" w:rsidRDefault="00000000">
      <w:pPr>
        <w:spacing w:before="40" w:after="40" w:line="280" w:lineRule="auto"/>
        <w:ind w:firstLine="284"/>
        <w:jc w:val="both"/>
        <w:rPr>
          <w:sz w:val="24"/>
          <w:szCs w:val="24"/>
        </w:rPr>
      </w:pPr>
      <w:r w:rsidRPr="00D80C1C">
        <w:rPr>
          <w:sz w:val="24"/>
          <w:szCs w:val="24"/>
        </w:rPr>
        <w:t xml:space="preserve">Hầu hết các nghiên cứu chia sẻ tri thức tập trung ở các nước phương Tây vì lý thuyết chia sẻ tri thức chủ yếu được phát triển ở đây (Ma et al., 2014), các nghiên cứu về chia sẻ tri thức tại các nước phương Đông chưa được đề cập nhiều. Trong khi đó, toàn cầu hóa làm nền kinh tế có sự cạnh tranh trong phạm vi rộng, chia sẻ tri thức do đó cũng có ý nghĩa đối với các nước đang phát triển đặc biệt là trong giáo dục đại học. Đây là ngành đòi hỏi mức độ chia sẻ tri thức cao giữa các giảng viên về kiến thức, kỹ năng và kinh nghiệm. </w:t>
      </w:r>
    </w:p>
    <w:p w14:paraId="441BF3B7" w14:textId="479CE214" w:rsidR="00A03791" w:rsidRPr="00D80C1C" w:rsidRDefault="00000000" w:rsidP="00A03791">
      <w:pPr>
        <w:spacing w:before="40" w:after="40" w:line="280" w:lineRule="auto"/>
        <w:ind w:firstLine="284"/>
        <w:jc w:val="both"/>
        <w:rPr>
          <w:sz w:val="24"/>
          <w:szCs w:val="24"/>
        </w:rPr>
      </w:pPr>
      <w:r w:rsidRPr="00D80C1C">
        <w:rPr>
          <w:sz w:val="24"/>
          <w:szCs w:val="24"/>
        </w:rPr>
        <w:t>Hiện nay, các công bố quốc tế còn nhiều hạn chế. Giảng viên đại học chủ yếu tập trung vào hoạt động giảng dạy, chưa chú trọng đến hoạt động chia sẻ tri thức. Nguyên nhân có thể từ phía chủ quan của giảng viên như chưa nhận thức đúng tầm quan trọng của hoạt động này. Cũng như sự quan tâm của lãnh đạo, kinh phí ít, thủ tục đăng ký còn rườm rà, chưa được huấn luyện về kỹ năng nghiên cứu, chưa hình thành nhóm nghiên cứu. Hoạt động chia sẻ tri thức trong lĩnh vực khoa học xã hội nói chung và khoa học kinh tế nói riêng còn nhiều hạn chế về công trình cũng như công bố quốc tế. Bởi vậy, cần có một nghiên cứu toàn diện, đầy đủ nhằm xác định những yếu tố nào ảnh hưởng đến chia sẻ tri thức của giảng viên đại học là cần thiết và có ý nghĩa khoa học và thực tiễn.</w:t>
      </w:r>
      <w:r w:rsidR="00EF5A6B" w:rsidRPr="00D80C1C">
        <w:rPr>
          <w:sz w:val="24"/>
          <w:szCs w:val="24"/>
        </w:rPr>
        <w:t xml:space="preserve"> </w:t>
      </w:r>
      <w:r w:rsidR="00A03791" w:rsidRPr="00D80C1C">
        <w:rPr>
          <w:sz w:val="24"/>
          <w:szCs w:val="24"/>
        </w:rPr>
        <w:t>Từ những vấn đề trên, nghiên cứu tập trung xác định và phân tích các yếu tố ảnh hưởng đến ý định chia sẻ tri thức của giảng viên tại các trường đại học ở TP. Hồ Chí Minh.</w:t>
      </w:r>
    </w:p>
    <w:p w14:paraId="0A537C14" w14:textId="03A5B10E" w:rsidR="00051C7F" w:rsidRPr="00D80C1C" w:rsidRDefault="00000000" w:rsidP="00A03791">
      <w:pPr>
        <w:spacing w:before="40" w:after="40" w:line="280" w:lineRule="auto"/>
        <w:ind w:firstLine="284"/>
        <w:jc w:val="both"/>
        <w:rPr>
          <w:sz w:val="24"/>
          <w:szCs w:val="24"/>
        </w:rPr>
      </w:pPr>
      <w:r w:rsidRPr="00D80C1C">
        <w:rPr>
          <w:sz w:val="24"/>
          <w:szCs w:val="24"/>
        </w:rPr>
        <w:t xml:space="preserve"> </w:t>
      </w:r>
    </w:p>
    <w:p w14:paraId="3FCBB201" w14:textId="77777777" w:rsidR="00051C7F" w:rsidRPr="00D80C1C" w:rsidRDefault="00000000">
      <w:pPr>
        <w:spacing w:before="40" w:after="40" w:line="280" w:lineRule="auto"/>
        <w:ind w:firstLine="284"/>
        <w:jc w:val="both"/>
        <w:rPr>
          <w:b/>
          <w:bCs/>
          <w:sz w:val="24"/>
          <w:szCs w:val="24"/>
        </w:rPr>
      </w:pPr>
      <w:r w:rsidRPr="00D80C1C">
        <w:rPr>
          <w:b/>
          <w:bCs/>
          <w:sz w:val="24"/>
          <w:szCs w:val="24"/>
        </w:rPr>
        <w:t>2. Phương pháp và mô hình nghiên cứu</w:t>
      </w:r>
    </w:p>
    <w:p w14:paraId="0478A6AF" w14:textId="77777777" w:rsidR="00051C7F" w:rsidRPr="00D80C1C" w:rsidRDefault="00000000">
      <w:pPr>
        <w:spacing w:before="40" w:after="40" w:line="280" w:lineRule="auto"/>
        <w:ind w:firstLine="284"/>
        <w:jc w:val="both"/>
        <w:rPr>
          <w:b/>
          <w:bCs/>
          <w:sz w:val="24"/>
          <w:szCs w:val="24"/>
        </w:rPr>
      </w:pPr>
      <w:r w:rsidRPr="00D80C1C">
        <w:rPr>
          <w:b/>
          <w:bCs/>
          <w:sz w:val="24"/>
          <w:szCs w:val="24"/>
        </w:rPr>
        <w:t>2.1. Phương pháp nghiên cứu</w:t>
      </w:r>
    </w:p>
    <w:p w14:paraId="239F44A5" w14:textId="0686275A" w:rsidR="00051C7F" w:rsidRPr="00D80C1C" w:rsidRDefault="00000000">
      <w:pPr>
        <w:spacing w:before="40" w:after="40" w:line="280" w:lineRule="auto"/>
        <w:ind w:firstLine="284"/>
        <w:jc w:val="both"/>
        <w:rPr>
          <w:sz w:val="24"/>
          <w:szCs w:val="24"/>
        </w:rPr>
      </w:pPr>
      <w:r w:rsidRPr="00D80C1C">
        <w:rPr>
          <w:sz w:val="24"/>
          <w:szCs w:val="24"/>
        </w:rPr>
        <w:t xml:space="preserve">Bài viết sử dụng nghiên cứu định tính và nghiên cứu định lượng. </w:t>
      </w:r>
    </w:p>
    <w:p w14:paraId="301922D8" w14:textId="7A6F2A66" w:rsidR="00051C7F" w:rsidRPr="00D80C1C" w:rsidRDefault="00000000">
      <w:pPr>
        <w:spacing w:before="40" w:after="40" w:line="280" w:lineRule="auto"/>
        <w:ind w:firstLine="284"/>
        <w:jc w:val="both"/>
        <w:rPr>
          <w:sz w:val="24"/>
          <w:szCs w:val="24"/>
        </w:rPr>
      </w:pPr>
      <w:r w:rsidRPr="00D80C1C">
        <w:rPr>
          <w:sz w:val="24"/>
          <w:szCs w:val="24"/>
        </w:rPr>
        <w:t>Nghiên cứu định tính sử dụng phương pháp phân tích - so sánh, phương pháp chuyên gia và Phương pháp thống kê mô tả để hệ thống lý thuyết về tri thức và chia sẻ tri thức, lược khảo những nghiên cứu đi trước, thảo luận nhóm với giảng viên đang giảng dạy đại học trên địa bàn TP. Hồ Chí Minh nhằm tìm ra những yếu tố ảnh hưởng tới chia sẻ tri thức của giảng viên, đề xuất mô hình nghiên cứu sau khi đã thảo luận nhóm</w:t>
      </w:r>
      <w:r w:rsidR="00EF5A6B" w:rsidRPr="00D80C1C">
        <w:rPr>
          <w:sz w:val="24"/>
          <w:szCs w:val="24"/>
        </w:rPr>
        <w:t>.</w:t>
      </w:r>
    </w:p>
    <w:p w14:paraId="4F5A7516" w14:textId="0633C113" w:rsidR="00051C7F" w:rsidRPr="00D80C1C" w:rsidRDefault="00000000">
      <w:pPr>
        <w:spacing w:before="40" w:after="40" w:line="280" w:lineRule="auto"/>
        <w:ind w:firstLine="284"/>
        <w:jc w:val="both"/>
        <w:rPr>
          <w:sz w:val="24"/>
          <w:szCs w:val="24"/>
        </w:rPr>
      </w:pPr>
      <w:r w:rsidRPr="00D80C1C">
        <w:rPr>
          <w:sz w:val="24"/>
          <w:szCs w:val="24"/>
        </w:rPr>
        <w:t xml:space="preserve">Nghiên cứu định lượng thu thập dữ liệu thông qua khảo sát bằng bảng câu hỏi soạn sẵn. Dữ liệu thu thập sẽ được xử lý bằng phần mềm thống kê SPSS 20. Thang đo được kiểm định bằng hệ số Cronbach’s Alpha và phân tích nhân tố khám phá EFA. Mô hình lý thuyết được kiểm định bằng </w:t>
      </w:r>
      <w:r w:rsidRPr="00D80C1C">
        <w:rPr>
          <w:sz w:val="24"/>
          <w:szCs w:val="24"/>
        </w:rPr>
        <w:lastRenderedPageBreak/>
        <w:t>phương pháp phân tích hồi quy tuyến tính</w:t>
      </w:r>
      <w:r w:rsidR="00A03791" w:rsidRPr="00D80C1C">
        <w:rPr>
          <w:sz w:val="24"/>
          <w:szCs w:val="24"/>
        </w:rPr>
        <w:t>,</w:t>
      </w:r>
      <w:r w:rsidRPr="00D80C1C">
        <w:rPr>
          <w:sz w:val="24"/>
          <w:szCs w:val="24"/>
        </w:rPr>
        <w:t xml:space="preserve"> qua đó xác định mức độ tác động của các yếu tố ảnh hưởng đến chia sẻ tri thức của giảng viên khối kinh tế ở các trường đại học tại TP. Hồ Chí Minh. Cuối cùng, kiểm định T-test, ANOVA được thực hiện để so sánh khác biệt về mức độ ảnh hưởng đến chia sẻ tri thức của những nhóm giảng viên có đặc điểm cá nhân khác nhau.</w:t>
      </w:r>
    </w:p>
    <w:p w14:paraId="5C4AA4CF" w14:textId="77777777" w:rsidR="00051C7F" w:rsidRPr="00D80C1C" w:rsidRDefault="00000000">
      <w:pPr>
        <w:spacing w:before="40" w:after="40" w:line="280" w:lineRule="auto"/>
        <w:ind w:firstLine="284"/>
        <w:jc w:val="both"/>
        <w:rPr>
          <w:b/>
          <w:bCs/>
          <w:sz w:val="24"/>
          <w:szCs w:val="24"/>
        </w:rPr>
      </w:pPr>
      <w:r w:rsidRPr="00D80C1C">
        <w:rPr>
          <w:b/>
          <w:bCs/>
          <w:sz w:val="24"/>
          <w:szCs w:val="24"/>
        </w:rPr>
        <w:t>2.2. Mô hình nghiên cứu</w:t>
      </w:r>
    </w:p>
    <w:p w14:paraId="36A16E8B"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Mô hình nghiên cứu đề xuất của gồm 6 yếu tố ảnh hưởng đến chia sẻ tri thức của giảng viên các trường đại học tại TP. Hồ Chí Minh. </w:t>
      </w:r>
    </w:p>
    <w:p w14:paraId="6A1AA010" w14:textId="77777777" w:rsidR="00051C7F" w:rsidRPr="00D80C1C" w:rsidRDefault="00000000">
      <w:pPr>
        <w:widowControl w:val="0"/>
        <w:spacing w:before="40" w:after="40" w:line="280" w:lineRule="auto"/>
        <w:ind w:right="-20" w:firstLine="284"/>
        <w:jc w:val="both"/>
        <w:rPr>
          <w:b/>
          <w:bCs/>
          <w:sz w:val="24"/>
          <w:szCs w:val="24"/>
        </w:rPr>
      </w:pPr>
      <w:r w:rsidRPr="00D80C1C">
        <w:rPr>
          <w:b/>
          <w:bCs/>
          <w:sz w:val="24"/>
          <w:szCs w:val="24"/>
        </w:rPr>
        <w:t>Hình 1. Mô hình nghiên cứu đề xuất</w:t>
      </w:r>
    </w:p>
    <w:p w14:paraId="1A7B704A" w14:textId="77777777" w:rsidR="00051C7F" w:rsidRPr="00D80C1C" w:rsidRDefault="00000000">
      <w:pPr>
        <w:spacing w:before="40" w:after="40" w:line="280" w:lineRule="auto"/>
        <w:rPr>
          <w:sz w:val="24"/>
          <w:szCs w:val="24"/>
        </w:rPr>
      </w:pPr>
      <w:r w:rsidRPr="00D80C1C">
        <w:rPr>
          <w:noProof/>
        </w:rPr>
        <mc:AlternateContent>
          <mc:Choice Requires="wpg">
            <w:drawing>
              <wp:anchor distT="0" distB="0" distL="114300" distR="114300" simplePos="0" relativeHeight="251658240" behindDoc="0" locked="0" layoutInCell="1" hidden="0" allowOverlap="1" wp14:anchorId="4C22BD80" wp14:editId="6BCCAB1E">
                <wp:simplePos x="0" y="0"/>
                <wp:positionH relativeFrom="column">
                  <wp:posOffset>1</wp:posOffset>
                </wp:positionH>
                <wp:positionV relativeFrom="paragraph">
                  <wp:posOffset>22666</wp:posOffset>
                </wp:positionV>
                <wp:extent cx="6042825" cy="2321781"/>
                <wp:effectExtent l="0" t="0" r="0" b="0"/>
                <wp:wrapNone/>
                <wp:docPr id="430932426" name="Group 430932426"/>
                <wp:cNvGraphicFramePr/>
                <a:graphic xmlns:a="http://schemas.openxmlformats.org/drawingml/2006/main">
                  <a:graphicData uri="http://schemas.microsoft.com/office/word/2010/wordprocessingGroup">
                    <wpg:wgp>
                      <wpg:cNvGrpSpPr/>
                      <wpg:grpSpPr>
                        <a:xfrm>
                          <a:off x="0" y="0"/>
                          <a:ext cx="6042825" cy="2321781"/>
                          <a:chOff x="2319825" y="2614325"/>
                          <a:chExt cx="6053950" cy="2331350"/>
                        </a:xfrm>
                      </wpg:grpSpPr>
                      <wpg:grpSp>
                        <wpg:cNvPr id="1023858212" name="Group 1023858212"/>
                        <wpg:cNvGrpSpPr/>
                        <wpg:grpSpPr>
                          <a:xfrm>
                            <a:off x="2324588" y="2619110"/>
                            <a:ext cx="6042825" cy="2321781"/>
                            <a:chOff x="19050" y="0"/>
                            <a:chExt cx="5527675" cy="2880072"/>
                          </a:xfrm>
                        </wpg:grpSpPr>
                        <wps:wsp>
                          <wps:cNvPr id="1385593937" name="Rectangle 1385593937"/>
                          <wps:cNvSpPr/>
                          <wps:spPr>
                            <a:xfrm>
                              <a:off x="19050" y="0"/>
                              <a:ext cx="5527675" cy="2880050"/>
                            </a:xfrm>
                            <a:prstGeom prst="rect">
                              <a:avLst/>
                            </a:prstGeom>
                            <a:noFill/>
                            <a:ln>
                              <a:noFill/>
                            </a:ln>
                          </wps:spPr>
                          <wps:txbx>
                            <w:txbxContent>
                              <w:p w14:paraId="265EA585" w14:textId="77777777" w:rsidR="00051C7F" w:rsidRDefault="00051C7F">
                                <w:pPr>
                                  <w:spacing w:after="0" w:line="240" w:lineRule="auto"/>
                                  <w:textDirection w:val="btLr"/>
                                </w:pPr>
                              </w:p>
                            </w:txbxContent>
                          </wps:txbx>
                          <wps:bodyPr spcFirstLastPara="1" wrap="square" lIns="91425" tIns="91425" rIns="91425" bIns="91425" anchor="ctr" anchorCtr="0">
                            <a:noAutofit/>
                          </wps:bodyPr>
                        </wps:wsp>
                        <wps:wsp>
                          <wps:cNvPr id="1320438348" name="Rectangle 1320438348"/>
                          <wps:cNvSpPr/>
                          <wps:spPr>
                            <a:xfrm>
                              <a:off x="19050" y="0"/>
                              <a:ext cx="1790700" cy="3429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945C4D4" w14:textId="77777777" w:rsidR="00051C7F" w:rsidRDefault="00000000">
                                <w:pPr>
                                  <w:spacing w:line="258" w:lineRule="auto"/>
                                  <w:jc w:val="center"/>
                                  <w:textDirection w:val="btLr"/>
                                </w:pPr>
                                <w:r>
                                  <w:rPr>
                                    <w:color w:val="000000"/>
                                    <w:sz w:val="24"/>
                                  </w:rPr>
                                  <w:t>Văn hóa tổ chức</w:t>
                                </w:r>
                              </w:p>
                            </w:txbxContent>
                          </wps:txbx>
                          <wps:bodyPr spcFirstLastPara="1" wrap="square" lIns="91425" tIns="45700" rIns="91425" bIns="45700" anchor="t" anchorCtr="0">
                            <a:noAutofit/>
                          </wps:bodyPr>
                        </wps:wsp>
                        <wps:wsp>
                          <wps:cNvPr id="1529884620" name="Rectangle 1529884620"/>
                          <wps:cNvSpPr/>
                          <wps:spPr>
                            <a:xfrm>
                              <a:off x="19050" y="498475"/>
                              <a:ext cx="1797050" cy="3778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425F5A0" w14:textId="77777777" w:rsidR="00051C7F" w:rsidRDefault="00000000">
                                <w:pPr>
                                  <w:spacing w:line="258" w:lineRule="auto"/>
                                  <w:jc w:val="center"/>
                                  <w:textDirection w:val="btLr"/>
                                </w:pPr>
                                <w:r>
                                  <w:rPr>
                                    <w:color w:val="000000"/>
                                    <w:sz w:val="24"/>
                                  </w:rPr>
                                  <w:t>Hệ thống khen thưởng</w:t>
                                </w:r>
                              </w:p>
                            </w:txbxContent>
                          </wps:txbx>
                          <wps:bodyPr spcFirstLastPara="1" wrap="square" lIns="91425" tIns="45700" rIns="91425" bIns="45700" anchor="t" anchorCtr="0">
                            <a:noAutofit/>
                          </wps:bodyPr>
                        </wps:wsp>
                        <wps:wsp>
                          <wps:cNvPr id="1275137629" name="Rectangle 1275137629"/>
                          <wps:cNvSpPr/>
                          <wps:spPr>
                            <a:xfrm>
                              <a:off x="19051" y="1037290"/>
                              <a:ext cx="1796940" cy="367561"/>
                            </a:xfrm>
                            <a:prstGeom prst="rect">
                              <a:avLst/>
                            </a:prstGeom>
                            <a:solidFill>
                              <a:srgbClr val="FFFFFF"/>
                            </a:solidFill>
                            <a:ln w="9525" cap="flat" cmpd="sng">
                              <a:solidFill>
                                <a:srgbClr val="000000"/>
                              </a:solidFill>
                              <a:prstDash val="solid"/>
                              <a:round/>
                              <a:headEnd type="none" w="sm" len="sm"/>
                              <a:tailEnd type="none" w="sm" len="sm"/>
                            </a:ln>
                          </wps:spPr>
                          <wps:txbx>
                            <w:txbxContent>
                              <w:p w14:paraId="7AA82910" w14:textId="77777777" w:rsidR="00051C7F" w:rsidRDefault="00000000">
                                <w:pPr>
                                  <w:spacing w:line="258" w:lineRule="auto"/>
                                  <w:jc w:val="center"/>
                                  <w:textDirection w:val="btLr"/>
                                </w:pPr>
                                <w:r>
                                  <w:rPr>
                                    <w:color w:val="000000"/>
                                    <w:sz w:val="24"/>
                                  </w:rPr>
                                  <w:t xml:space="preserve">Sự ủng hộ của lãnh đạo </w:t>
                                </w:r>
                              </w:p>
                            </w:txbxContent>
                          </wps:txbx>
                          <wps:bodyPr spcFirstLastPara="1" wrap="square" lIns="91425" tIns="45700" rIns="91425" bIns="45700" anchor="t" anchorCtr="0">
                            <a:noAutofit/>
                          </wps:bodyPr>
                        </wps:wsp>
                        <wps:wsp>
                          <wps:cNvPr id="1173405715" name="Rectangle 1173405715"/>
                          <wps:cNvSpPr/>
                          <wps:spPr>
                            <a:xfrm>
                              <a:off x="19050" y="1570823"/>
                              <a:ext cx="1796721" cy="343359"/>
                            </a:xfrm>
                            <a:prstGeom prst="rect">
                              <a:avLst/>
                            </a:prstGeom>
                            <a:solidFill>
                              <a:srgbClr val="FFFFFF"/>
                            </a:solidFill>
                            <a:ln w="9525" cap="flat" cmpd="sng">
                              <a:solidFill>
                                <a:srgbClr val="000000"/>
                              </a:solidFill>
                              <a:prstDash val="solid"/>
                              <a:round/>
                              <a:headEnd type="none" w="sm" len="sm"/>
                              <a:tailEnd type="none" w="sm" len="sm"/>
                            </a:ln>
                          </wps:spPr>
                          <wps:txbx>
                            <w:txbxContent>
                              <w:p w14:paraId="45025F98" w14:textId="77777777" w:rsidR="00051C7F" w:rsidRDefault="00000000">
                                <w:pPr>
                                  <w:spacing w:line="258" w:lineRule="auto"/>
                                  <w:jc w:val="center"/>
                                  <w:textDirection w:val="btLr"/>
                                </w:pPr>
                                <w:r>
                                  <w:rPr>
                                    <w:color w:val="000000"/>
                                    <w:sz w:val="24"/>
                                  </w:rPr>
                                  <w:t>Công nghệ thông tin</w:t>
                                </w:r>
                              </w:p>
                            </w:txbxContent>
                          </wps:txbx>
                          <wps:bodyPr spcFirstLastPara="1" wrap="square" lIns="91425" tIns="45700" rIns="91425" bIns="45700" anchor="t" anchorCtr="0">
                            <a:noAutofit/>
                          </wps:bodyPr>
                        </wps:wsp>
                        <wps:wsp>
                          <wps:cNvPr id="40311243" name="Rectangle 40311243"/>
                          <wps:cNvSpPr/>
                          <wps:spPr>
                            <a:xfrm>
                              <a:off x="19051" y="2061185"/>
                              <a:ext cx="1796501" cy="341194"/>
                            </a:xfrm>
                            <a:prstGeom prst="rect">
                              <a:avLst/>
                            </a:prstGeom>
                            <a:solidFill>
                              <a:srgbClr val="FFFFFF"/>
                            </a:solidFill>
                            <a:ln w="9525" cap="flat" cmpd="sng">
                              <a:solidFill>
                                <a:srgbClr val="000000"/>
                              </a:solidFill>
                              <a:prstDash val="solid"/>
                              <a:round/>
                              <a:headEnd type="none" w="sm" len="sm"/>
                              <a:tailEnd type="none" w="sm" len="sm"/>
                            </a:ln>
                          </wps:spPr>
                          <wps:txbx>
                            <w:txbxContent>
                              <w:p w14:paraId="12F9ED33" w14:textId="77777777" w:rsidR="00051C7F" w:rsidRDefault="00000000">
                                <w:pPr>
                                  <w:spacing w:line="258" w:lineRule="auto"/>
                                  <w:jc w:val="center"/>
                                  <w:textDirection w:val="btLr"/>
                                </w:pPr>
                                <w:r>
                                  <w:rPr>
                                    <w:color w:val="000000"/>
                                    <w:sz w:val="24"/>
                                  </w:rPr>
                                  <w:t>Niềm tin</w:t>
                                </w:r>
                              </w:p>
                            </w:txbxContent>
                          </wps:txbx>
                          <wps:bodyPr spcFirstLastPara="1" wrap="square" lIns="91425" tIns="45700" rIns="91425" bIns="45700" anchor="t" anchorCtr="0">
                            <a:noAutofit/>
                          </wps:bodyPr>
                        </wps:wsp>
                        <wps:wsp>
                          <wps:cNvPr id="578237489" name="Rectangle 578237489"/>
                          <wps:cNvSpPr/>
                          <wps:spPr>
                            <a:xfrm>
                              <a:off x="19050" y="2560320"/>
                              <a:ext cx="1796282" cy="319752"/>
                            </a:xfrm>
                            <a:prstGeom prst="rect">
                              <a:avLst/>
                            </a:prstGeom>
                            <a:solidFill>
                              <a:srgbClr val="FFFFFF"/>
                            </a:solidFill>
                            <a:ln w="9525" cap="flat" cmpd="sng">
                              <a:solidFill>
                                <a:srgbClr val="000000"/>
                              </a:solidFill>
                              <a:prstDash val="solid"/>
                              <a:round/>
                              <a:headEnd type="none" w="sm" len="sm"/>
                              <a:tailEnd type="none" w="sm" len="sm"/>
                            </a:ln>
                          </wps:spPr>
                          <wps:txbx>
                            <w:txbxContent>
                              <w:p w14:paraId="345E9D68" w14:textId="77777777" w:rsidR="00051C7F" w:rsidRDefault="00000000">
                                <w:pPr>
                                  <w:spacing w:line="258" w:lineRule="auto"/>
                                  <w:jc w:val="center"/>
                                  <w:textDirection w:val="btLr"/>
                                </w:pPr>
                                <w:r>
                                  <w:rPr>
                                    <w:color w:val="000000"/>
                                    <w:sz w:val="24"/>
                                  </w:rPr>
                                  <w:t xml:space="preserve">Sự tương tác </w:t>
                                </w:r>
                              </w:p>
                            </w:txbxContent>
                          </wps:txbx>
                          <wps:bodyPr spcFirstLastPara="1" wrap="square" lIns="91425" tIns="45700" rIns="91425" bIns="45700" anchor="t" anchorCtr="0">
                            <a:noAutofit/>
                          </wps:bodyPr>
                        </wps:wsp>
                        <wps:wsp>
                          <wps:cNvPr id="671443132" name="Oval 671443132"/>
                          <wps:cNvSpPr/>
                          <wps:spPr>
                            <a:xfrm>
                              <a:off x="3146425" y="1012825"/>
                              <a:ext cx="2400300" cy="1244600"/>
                            </a:xfrm>
                            <a:prstGeom prst="ellipse">
                              <a:avLst/>
                            </a:prstGeom>
                            <a:solidFill>
                              <a:srgbClr val="FFFFFF"/>
                            </a:solidFill>
                            <a:ln w="12700" cap="flat" cmpd="sng">
                              <a:solidFill>
                                <a:srgbClr val="70AD47"/>
                              </a:solidFill>
                              <a:prstDash val="solid"/>
                              <a:miter lim="8000"/>
                              <a:headEnd type="none" w="sm" len="sm"/>
                              <a:tailEnd type="none" w="sm" len="sm"/>
                            </a:ln>
                          </wps:spPr>
                          <wps:txbx>
                            <w:txbxContent>
                              <w:p w14:paraId="4622B495" w14:textId="77777777" w:rsidR="00051C7F" w:rsidRDefault="00000000">
                                <w:pPr>
                                  <w:spacing w:line="258" w:lineRule="auto"/>
                                  <w:jc w:val="center"/>
                                  <w:textDirection w:val="btLr"/>
                                </w:pPr>
                                <w:r>
                                  <w:rPr>
                                    <w:b/>
                                    <w:color w:val="000000"/>
                                    <w:sz w:val="24"/>
                                  </w:rPr>
                                  <w:t xml:space="preserve">Chia sẻ tri thức của giảng viên đại học </w:t>
                                </w:r>
                              </w:p>
                            </w:txbxContent>
                          </wps:txbx>
                          <wps:bodyPr spcFirstLastPara="1" wrap="square" lIns="91425" tIns="45700" rIns="91425" bIns="45700" anchor="ctr" anchorCtr="0">
                            <a:noAutofit/>
                          </wps:bodyPr>
                        </wps:wsp>
                        <wps:wsp>
                          <wps:cNvPr id="979323420" name="Straight Arrow Connector 979323420"/>
                          <wps:cNvCnPr/>
                          <wps:spPr>
                            <a:xfrm>
                              <a:off x="1809750" y="171450"/>
                              <a:ext cx="1688191" cy="1023642"/>
                            </a:xfrm>
                            <a:prstGeom prst="straightConnector1">
                              <a:avLst/>
                            </a:prstGeom>
                            <a:noFill/>
                            <a:ln w="9525" cap="flat" cmpd="sng">
                              <a:solidFill>
                                <a:srgbClr val="4472C4"/>
                              </a:solidFill>
                              <a:prstDash val="solid"/>
                              <a:miter lim="8000"/>
                              <a:headEnd type="none" w="sm" len="sm"/>
                              <a:tailEnd type="triangle" w="med" len="med"/>
                            </a:ln>
                          </wps:spPr>
                          <wps:bodyPr/>
                        </wps:wsp>
                        <wps:wsp>
                          <wps:cNvPr id="1465815147" name="Straight Arrow Connector 1465815147"/>
                          <wps:cNvCnPr/>
                          <wps:spPr>
                            <a:xfrm>
                              <a:off x="1816100" y="687388"/>
                              <a:ext cx="1450975" cy="646112"/>
                            </a:xfrm>
                            <a:prstGeom prst="straightConnector1">
                              <a:avLst/>
                            </a:prstGeom>
                            <a:noFill/>
                            <a:ln w="9525" cap="flat" cmpd="sng">
                              <a:solidFill>
                                <a:srgbClr val="4472C4"/>
                              </a:solidFill>
                              <a:prstDash val="solid"/>
                              <a:miter lim="8000"/>
                              <a:headEnd type="none" w="sm" len="sm"/>
                              <a:tailEnd type="triangle" w="med" len="med"/>
                            </a:ln>
                          </wps:spPr>
                          <wps:bodyPr/>
                        </wps:wsp>
                        <wps:wsp>
                          <wps:cNvPr id="215486240" name="Straight Arrow Connector 215486240"/>
                          <wps:cNvCnPr/>
                          <wps:spPr>
                            <a:xfrm>
                              <a:off x="1815881" y="1221070"/>
                              <a:ext cx="1330545" cy="414055"/>
                            </a:xfrm>
                            <a:prstGeom prst="straightConnector1">
                              <a:avLst/>
                            </a:prstGeom>
                            <a:noFill/>
                            <a:ln w="9525" cap="flat" cmpd="sng">
                              <a:solidFill>
                                <a:srgbClr val="4472C4"/>
                              </a:solidFill>
                              <a:prstDash val="solid"/>
                              <a:miter lim="8000"/>
                              <a:headEnd type="none" w="sm" len="sm"/>
                              <a:tailEnd type="triangle" w="med" len="med"/>
                            </a:ln>
                          </wps:spPr>
                          <wps:bodyPr/>
                        </wps:wsp>
                        <wps:wsp>
                          <wps:cNvPr id="177898611" name="Straight Arrow Connector 177898611"/>
                          <wps:cNvCnPr/>
                          <wps:spPr>
                            <a:xfrm rot="10800000" flipH="1">
                              <a:off x="1815661" y="1635126"/>
                              <a:ext cx="1330765" cy="107377"/>
                            </a:xfrm>
                            <a:prstGeom prst="straightConnector1">
                              <a:avLst/>
                            </a:prstGeom>
                            <a:noFill/>
                            <a:ln w="9525" cap="flat" cmpd="sng">
                              <a:solidFill>
                                <a:srgbClr val="4472C4"/>
                              </a:solidFill>
                              <a:prstDash val="solid"/>
                              <a:miter lim="8000"/>
                              <a:headEnd type="none" w="sm" len="sm"/>
                              <a:tailEnd type="triangle" w="med" len="med"/>
                            </a:ln>
                          </wps:spPr>
                          <wps:bodyPr/>
                        </wps:wsp>
                        <wps:wsp>
                          <wps:cNvPr id="1187483591" name="Straight Arrow Connector 1187483591"/>
                          <wps:cNvCnPr/>
                          <wps:spPr>
                            <a:xfrm rot="10800000" flipH="1">
                              <a:off x="1815442" y="1913835"/>
                              <a:ext cx="1413141" cy="317947"/>
                            </a:xfrm>
                            <a:prstGeom prst="straightConnector1">
                              <a:avLst/>
                            </a:prstGeom>
                            <a:noFill/>
                            <a:ln w="9525" cap="flat" cmpd="sng">
                              <a:solidFill>
                                <a:srgbClr val="4472C4"/>
                              </a:solidFill>
                              <a:prstDash val="solid"/>
                              <a:miter lim="8000"/>
                              <a:headEnd type="none" w="sm" len="sm"/>
                              <a:tailEnd type="triangle" w="med" len="med"/>
                            </a:ln>
                          </wps:spPr>
                          <wps:bodyPr/>
                        </wps:wsp>
                        <wps:wsp>
                          <wps:cNvPr id="956339464" name="Straight Arrow Connector 956339464"/>
                          <wps:cNvCnPr/>
                          <wps:spPr>
                            <a:xfrm rot="10800000" flipH="1">
                              <a:off x="1815222" y="2075158"/>
                              <a:ext cx="1682719" cy="645039"/>
                            </a:xfrm>
                            <a:prstGeom prst="straightConnector1">
                              <a:avLst/>
                            </a:prstGeom>
                            <a:noFill/>
                            <a:ln w="9525" cap="flat" cmpd="sng">
                              <a:solidFill>
                                <a:srgbClr val="4472C4"/>
                              </a:solidFill>
                              <a:prstDash val="solid"/>
                              <a:miter lim="8000"/>
                              <a:headEnd type="none" w="sm" len="sm"/>
                              <a:tailEnd type="triangle" w="med" len="med"/>
                            </a:ln>
                          </wps:spPr>
                          <wps:bodyPr/>
                        </wps:wsp>
                      </wpg:grpSp>
                    </wpg:wgp>
                  </a:graphicData>
                </a:graphic>
              </wp:anchor>
            </w:drawing>
          </mc:Choice>
          <mc:Fallback>
            <w:pict>
              <v:group w14:anchorId="4C22BD80" id="Group 430932426" o:spid="_x0000_s1026" style="position:absolute;margin-left:0;margin-top:1.8pt;width:475.8pt;height:182.8pt;z-index:251658240" coordorigin="23198,26143" coordsize="60539,2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">
                <v:group id="Group 1023858212" o:spid="_x0000_s1027" style="position:absolute;left:23245;top:26191;width:60429;height:23217" coordorigin="190" coordsize="55276,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">
                  <v:rect id="Rectangle 1385593937" o:spid="_x0000_s1028" style="position:absolute;left:190;width:55277;height:28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" filled="f" stroked="f">
                    <v:textbox inset="2.53958mm,2.53958mm,2.53958mm,2.53958mm">
                      <w:txbxContent>
                        <w:p w14:paraId="265EA585" w14:textId="77777777" w:rsidR="00051C7F" w:rsidRDefault="00051C7F">
                          <w:pPr>
                            <w:spacing w:after="0" w:line="240" w:lineRule="auto"/>
                            <w:textDirection w:val="btLr"/>
                          </w:pPr>
                        </w:p>
                      </w:txbxContent>
                    </v:textbox>
                  </v:rect>
                  <v:rect id="Rectangle 1320438348" o:spid="_x0000_s1029" style="position:absolute;left:190;width:179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">
                    <v:stroke startarrowwidth="narrow" startarrowlength="short" endarrowwidth="narrow" endarrowlength="short" joinstyle="round"/>
                    <v:textbox inset="2.53958mm,1.2694mm,2.53958mm,1.2694mm">
                      <w:txbxContent>
                        <w:p w14:paraId="6945C4D4" w14:textId="77777777" w:rsidR="00051C7F" w:rsidRDefault="00000000">
                          <w:pPr>
                            <w:spacing w:line="258" w:lineRule="auto"/>
                            <w:jc w:val="center"/>
                            <w:textDirection w:val="btLr"/>
                          </w:pPr>
                          <w:r>
                            <w:rPr>
                              <w:color w:val="000000"/>
                              <w:sz w:val="24"/>
                            </w:rPr>
                            <w:t>Văn hóa tổ chức</w:t>
                          </w:r>
                        </w:p>
                      </w:txbxContent>
                    </v:textbox>
                  </v:rect>
                  <v:rect id="Rectangle 1529884620" o:spid="_x0000_s1030" style="position:absolute;left:190;top:4984;width:17971;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">
                    <v:stroke startarrowwidth="narrow" startarrowlength="short" endarrowwidth="narrow" endarrowlength="short" joinstyle="round"/>
                    <v:textbox inset="2.53958mm,1.2694mm,2.53958mm,1.2694mm">
                      <w:txbxContent>
                        <w:p w14:paraId="0425F5A0" w14:textId="77777777" w:rsidR="00051C7F" w:rsidRDefault="00000000">
                          <w:pPr>
                            <w:spacing w:line="258" w:lineRule="auto"/>
                            <w:jc w:val="center"/>
                            <w:textDirection w:val="btLr"/>
                          </w:pPr>
                          <w:r>
                            <w:rPr>
                              <w:color w:val="000000"/>
                              <w:sz w:val="24"/>
                            </w:rPr>
                            <w:t>Hệ thống khen thưởng</w:t>
                          </w:r>
                        </w:p>
                      </w:txbxContent>
                    </v:textbox>
                  </v:rect>
                  <v:rect id="Rectangle 1275137629" o:spid="_x0000_s1031" style="position:absolute;left:190;top:10372;width:17969;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">
                    <v:stroke startarrowwidth="narrow" startarrowlength="short" endarrowwidth="narrow" endarrowlength="short" joinstyle="round"/>
                    <v:textbox inset="2.53958mm,1.2694mm,2.53958mm,1.2694mm">
                      <w:txbxContent>
                        <w:p w14:paraId="7AA82910" w14:textId="77777777" w:rsidR="00051C7F" w:rsidRDefault="00000000">
                          <w:pPr>
                            <w:spacing w:line="258" w:lineRule="auto"/>
                            <w:jc w:val="center"/>
                            <w:textDirection w:val="btLr"/>
                          </w:pPr>
                          <w:r>
                            <w:rPr>
                              <w:color w:val="000000"/>
                              <w:sz w:val="24"/>
                            </w:rPr>
                            <w:t xml:space="preserve">Sự ủng hộ của lãnh đạo </w:t>
                          </w:r>
                        </w:p>
                      </w:txbxContent>
                    </v:textbox>
                  </v:rect>
                  <v:rect id="Rectangle 1173405715" o:spid="_x0000_s1032" style="position:absolute;left:190;top:15708;width:17967;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">
                    <v:stroke startarrowwidth="narrow" startarrowlength="short" endarrowwidth="narrow" endarrowlength="short" joinstyle="round"/>
                    <v:textbox inset="2.53958mm,1.2694mm,2.53958mm,1.2694mm">
                      <w:txbxContent>
                        <w:p w14:paraId="45025F98" w14:textId="77777777" w:rsidR="00051C7F" w:rsidRDefault="00000000">
                          <w:pPr>
                            <w:spacing w:line="258" w:lineRule="auto"/>
                            <w:jc w:val="center"/>
                            <w:textDirection w:val="btLr"/>
                          </w:pPr>
                          <w:r>
                            <w:rPr>
                              <w:color w:val="000000"/>
                              <w:sz w:val="24"/>
                            </w:rPr>
                            <w:t>Công nghệ thông tin</w:t>
                          </w:r>
                        </w:p>
                      </w:txbxContent>
                    </v:textbox>
                  </v:rect>
                  <v:rect id="Rectangle 40311243" o:spid="_x0000_s1033" style="position:absolute;left:190;top:20611;width:17965;height:3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">
                    <v:stroke startarrowwidth="narrow" startarrowlength="short" endarrowwidth="narrow" endarrowlength="short" joinstyle="round"/>
                    <v:textbox inset="2.53958mm,1.2694mm,2.53958mm,1.2694mm">
                      <w:txbxContent>
                        <w:p w14:paraId="12F9ED33" w14:textId="77777777" w:rsidR="00051C7F" w:rsidRDefault="00000000">
                          <w:pPr>
                            <w:spacing w:line="258" w:lineRule="auto"/>
                            <w:jc w:val="center"/>
                            <w:textDirection w:val="btLr"/>
                          </w:pPr>
                          <w:r>
                            <w:rPr>
                              <w:color w:val="000000"/>
                              <w:sz w:val="24"/>
                            </w:rPr>
                            <w:t>Niềm tin</w:t>
                          </w:r>
                        </w:p>
                      </w:txbxContent>
                    </v:textbox>
                  </v:rect>
                  <v:rect id="Rectangle 578237489" o:spid="_x0000_s1034" style="position:absolute;left:190;top:25603;width:17963;height:3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">
                    <v:stroke startarrowwidth="narrow" startarrowlength="short" endarrowwidth="narrow" endarrowlength="short" joinstyle="round"/>
                    <v:textbox inset="2.53958mm,1.2694mm,2.53958mm,1.2694mm">
                      <w:txbxContent>
                        <w:p w14:paraId="345E9D68" w14:textId="77777777" w:rsidR="00051C7F" w:rsidRDefault="00000000">
                          <w:pPr>
                            <w:spacing w:line="258" w:lineRule="auto"/>
                            <w:jc w:val="center"/>
                            <w:textDirection w:val="btLr"/>
                          </w:pPr>
                          <w:r>
                            <w:rPr>
                              <w:color w:val="000000"/>
                              <w:sz w:val="24"/>
                            </w:rPr>
                            <w:t xml:space="preserve">Sự tương tác </w:t>
                          </w:r>
                        </w:p>
                      </w:txbxContent>
                    </v:textbox>
                  </v:rect>
                  <v:oval id="Oval 671443132" o:spid="_x0000_s1035" style="position:absolute;left:31464;top:10128;width:24003;height:124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" strokecolor="#70ad47" strokeweight="1pt">
                    <v:stroke startarrowwidth="narrow" startarrowlength="short" endarrowwidth="narrow" endarrowlength="short" miterlimit="5243f" joinstyle="miter"/>
                    <v:textbox inset="2.53958mm,1.2694mm,2.53958mm,1.2694mm">
                      <w:txbxContent>
                        <w:p w14:paraId="4622B495" w14:textId="77777777" w:rsidR="00051C7F" w:rsidRDefault="00000000">
                          <w:pPr>
                            <w:spacing w:line="258" w:lineRule="auto"/>
                            <w:jc w:val="center"/>
                            <w:textDirection w:val="btLr"/>
                          </w:pPr>
                          <w:r>
                            <w:rPr>
                              <w:b/>
                              <w:color w:val="000000"/>
                              <w:sz w:val="24"/>
                            </w:rPr>
                            <w:t xml:space="preserve">Chia sẻ tri thức của giảng viên đại học </w:t>
                          </w:r>
                        </w:p>
                      </w:txbxContent>
                    </v:textbox>
                  </v:oval>
                  <v:shapetype id="_x0000_t32" coordsize="21600,21600" o:spt="32" o:oned="t" path="m,l21600,21600e" filled="f">
                    <v:path arrowok="t" fillok="f" o:connecttype="none"/>
                    <o:lock v:ext="edit" shapetype="t"/>
                  </v:shapetype>
                  <v:shape id="Straight Arrow Connector 979323420" o:spid="_x0000_s1036" type="#_x0000_t32" style="position:absolute;left:18097;top:1714;width:16882;height:10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" strokecolor="#4472c4">
                    <v:stroke startarrowwidth="narrow" startarrowlength="short" endarrow="block" miterlimit="5243f" joinstyle="miter"/>
                  </v:shape>
                  <v:shape id="Straight Arrow Connector 1465815147" o:spid="_x0000_s1037" type="#_x0000_t32" style="position:absolute;left:18161;top:6873;width:14509;height:64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" strokecolor="#4472c4">
                    <v:stroke startarrowwidth="narrow" startarrowlength="short" endarrow="block" miterlimit="5243f" joinstyle="miter"/>
                  </v:shape>
                  <v:shape id="Straight Arrow Connector 215486240" o:spid="_x0000_s1038" type="#_x0000_t32" style="position:absolute;left:18158;top:12210;width:13306;height:4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" strokecolor="#4472c4">
                    <v:stroke startarrowwidth="narrow" startarrowlength="short" endarrow="block" miterlimit="5243f" joinstyle="miter"/>
                  </v:shape>
                  <v:shape id="Straight Arrow Connector 177898611" o:spid="_x0000_s1039" type="#_x0000_t32" style="position:absolute;left:18156;top:16351;width:13308;height:107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" strokecolor="#4472c4">
                    <v:stroke startarrowwidth="narrow" startarrowlength="short" endarrow="block" miterlimit="5243f" joinstyle="miter"/>
                  </v:shape>
                  <v:shape id="Straight Arrow Connector 1187483591" o:spid="_x0000_s1040" type="#_x0000_t32" style="position:absolute;left:18154;top:19138;width:14131;height:317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" strokecolor="#4472c4">
                    <v:stroke startarrowwidth="narrow" startarrowlength="short" endarrow="block" miterlimit="5243f" joinstyle="miter"/>
                  </v:shape>
                  <v:shape id="Straight Arrow Connector 956339464" o:spid="_x0000_s1041" type="#_x0000_t32" style="position:absolute;left:18152;top:20751;width:16827;height:645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" strokecolor="#4472c4">
                    <v:stroke startarrowwidth="narrow" startarrowlength="short" endarrow="block" miterlimit="5243f" joinstyle="miter"/>
                  </v:shape>
                </v:group>
              </v:group>
            </w:pict>
          </mc:Fallback>
        </mc:AlternateContent>
      </w:r>
    </w:p>
    <w:p w14:paraId="0C8F7EA2" w14:textId="77777777" w:rsidR="00051C7F" w:rsidRPr="00D80C1C" w:rsidRDefault="00051C7F">
      <w:pPr>
        <w:widowControl w:val="0"/>
        <w:spacing w:before="40" w:after="40" w:line="280" w:lineRule="auto"/>
        <w:ind w:right="-20"/>
        <w:jc w:val="both"/>
        <w:rPr>
          <w:sz w:val="24"/>
          <w:szCs w:val="24"/>
        </w:rPr>
      </w:pPr>
    </w:p>
    <w:p w14:paraId="77F9C5B8" w14:textId="77777777" w:rsidR="00051C7F" w:rsidRPr="00D80C1C" w:rsidRDefault="00051C7F">
      <w:pPr>
        <w:widowControl w:val="0"/>
        <w:spacing w:before="40" w:after="40" w:line="280" w:lineRule="auto"/>
        <w:ind w:right="-20"/>
        <w:jc w:val="both"/>
        <w:rPr>
          <w:sz w:val="24"/>
          <w:szCs w:val="24"/>
        </w:rPr>
      </w:pPr>
    </w:p>
    <w:p w14:paraId="44231EE0" w14:textId="77777777" w:rsidR="00051C7F" w:rsidRPr="00D80C1C" w:rsidRDefault="00051C7F">
      <w:pPr>
        <w:widowControl w:val="0"/>
        <w:spacing w:before="40" w:after="40" w:line="280" w:lineRule="auto"/>
        <w:ind w:right="-20"/>
        <w:jc w:val="both"/>
        <w:rPr>
          <w:sz w:val="24"/>
          <w:szCs w:val="24"/>
        </w:rPr>
      </w:pPr>
    </w:p>
    <w:p w14:paraId="12645B1C" w14:textId="77777777" w:rsidR="00051C7F" w:rsidRPr="00D80C1C" w:rsidRDefault="00051C7F">
      <w:pPr>
        <w:widowControl w:val="0"/>
        <w:spacing w:before="40" w:after="40" w:line="280" w:lineRule="auto"/>
        <w:ind w:right="-20"/>
        <w:jc w:val="both"/>
        <w:rPr>
          <w:sz w:val="24"/>
          <w:szCs w:val="24"/>
        </w:rPr>
      </w:pPr>
    </w:p>
    <w:p w14:paraId="2F07EB95" w14:textId="77777777" w:rsidR="00051C7F" w:rsidRPr="00D80C1C" w:rsidRDefault="00051C7F">
      <w:pPr>
        <w:widowControl w:val="0"/>
        <w:spacing w:before="40" w:after="40" w:line="280" w:lineRule="auto"/>
        <w:ind w:right="-20"/>
        <w:jc w:val="both"/>
        <w:rPr>
          <w:sz w:val="24"/>
          <w:szCs w:val="24"/>
        </w:rPr>
      </w:pPr>
    </w:p>
    <w:p w14:paraId="5DE585A0" w14:textId="77777777" w:rsidR="00051C7F" w:rsidRPr="00D80C1C" w:rsidRDefault="00051C7F">
      <w:pPr>
        <w:widowControl w:val="0"/>
        <w:spacing w:before="40" w:after="40" w:line="280" w:lineRule="auto"/>
        <w:ind w:right="-20"/>
        <w:jc w:val="both"/>
        <w:rPr>
          <w:sz w:val="24"/>
          <w:szCs w:val="24"/>
        </w:rPr>
      </w:pPr>
    </w:p>
    <w:p w14:paraId="49442470" w14:textId="77777777" w:rsidR="00051C7F" w:rsidRPr="00D80C1C" w:rsidRDefault="00051C7F">
      <w:pPr>
        <w:widowControl w:val="0"/>
        <w:spacing w:before="40" w:after="40" w:line="280" w:lineRule="auto"/>
        <w:ind w:right="-20"/>
        <w:jc w:val="both"/>
        <w:rPr>
          <w:sz w:val="24"/>
          <w:szCs w:val="24"/>
        </w:rPr>
      </w:pPr>
    </w:p>
    <w:p w14:paraId="5636CA4E" w14:textId="77777777" w:rsidR="00051C7F" w:rsidRPr="00D80C1C" w:rsidRDefault="00051C7F">
      <w:pPr>
        <w:widowControl w:val="0"/>
        <w:spacing w:before="40" w:after="40" w:line="280" w:lineRule="auto"/>
        <w:ind w:right="-20"/>
        <w:jc w:val="both"/>
        <w:rPr>
          <w:sz w:val="24"/>
          <w:szCs w:val="24"/>
        </w:rPr>
      </w:pPr>
    </w:p>
    <w:p w14:paraId="0EFC0893" w14:textId="77777777" w:rsidR="00051C7F" w:rsidRPr="00D80C1C" w:rsidRDefault="00051C7F">
      <w:pPr>
        <w:widowControl w:val="0"/>
        <w:spacing w:before="40" w:after="40" w:line="280" w:lineRule="auto"/>
        <w:ind w:right="-20"/>
        <w:jc w:val="both"/>
        <w:rPr>
          <w:sz w:val="24"/>
          <w:szCs w:val="24"/>
        </w:rPr>
      </w:pPr>
    </w:p>
    <w:p w14:paraId="75E1BB01" w14:textId="77777777" w:rsidR="00051C7F" w:rsidRPr="00D80C1C" w:rsidRDefault="00051C7F">
      <w:pPr>
        <w:widowControl w:val="0"/>
        <w:spacing w:before="40" w:after="40" w:line="280" w:lineRule="auto"/>
        <w:ind w:right="-20"/>
        <w:jc w:val="both"/>
        <w:rPr>
          <w:sz w:val="24"/>
          <w:szCs w:val="24"/>
        </w:rPr>
      </w:pPr>
    </w:p>
    <w:p w14:paraId="6FCFF9C4" w14:textId="77777777" w:rsidR="00051C7F" w:rsidRPr="00D80C1C" w:rsidRDefault="00051C7F">
      <w:pPr>
        <w:widowControl w:val="0"/>
        <w:spacing w:before="40" w:after="40" w:line="280" w:lineRule="auto"/>
        <w:ind w:right="-20"/>
        <w:jc w:val="both"/>
        <w:rPr>
          <w:sz w:val="24"/>
          <w:szCs w:val="24"/>
        </w:rPr>
      </w:pPr>
    </w:p>
    <w:p w14:paraId="18ADBD55"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Các giả thuyết nghiên cứu: </w:t>
      </w:r>
    </w:p>
    <w:p w14:paraId="5C45135C"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H1: Văn hóa tổ chức ảnh hưởng đến chia sẻ tri thức của giảng viên </w:t>
      </w:r>
    </w:p>
    <w:p w14:paraId="61049413"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H2: Hệ thống khen thưởng ảnh hưởng đến chia sẻ tri thức của giảng viên </w:t>
      </w:r>
    </w:p>
    <w:p w14:paraId="07B18D13"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H3: Sự ủng hộ của lãnh đạo ảnh hưởng đến chia sẻ tri thức của giảng viên. </w:t>
      </w:r>
    </w:p>
    <w:p w14:paraId="417DC228"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H4: Công nghệ thông tin ảnh hưởng đến chia sẻ tri thức của giảng viên </w:t>
      </w:r>
    </w:p>
    <w:p w14:paraId="108E5179"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H5: Niềm tin ảnh hưởng đến chia sẻ tri thức của giảng viên. </w:t>
      </w:r>
    </w:p>
    <w:p w14:paraId="3ED859BC" w14:textId="77777777" w:rsidR="00051C7F" w:rsidRPr="00D80C1C" w:rsidRDefault="00000000">
      <w:pPr>
        <w:widowControl w:val="0"/>
        <w:spacing w:before="40" w:after="40" w:line="280" w:lineRule="auto"/>
        <w:ind w:right="-20" w:firstLine="284"/>
        <w:jc w:val="both"/>
        <w:rPr>
          <w:sz w:val="24"/>
          <w:szCs w:val="24"/>
        </w:rPr>
      </w:pPr>
      <w:r w:rsidRPr="00D80C1C">
        <w:rPr>
          <w:sz w:val="24"/>
          <w:szCs w:val="24"/>
        </w:rPr>
        <w:t xml:space="preserve">H6: Sự tương tác ảnh hưởng đến chia sẻ tri thức của giảng viên. </w:t>
      </w:r>
    </w:p>
    <w:p w14:paraId="0CF765C7" w14:textId="77777777" w:rsidR="00051C7F" w:rsidRPr="00D80C1C" w:rsidRDefault="00000000">
      <w:pPr>
        <w:spacing w:before="40" w:after="40" w:line="280" w:lineRule="auto"/>
        <w:ind w:firstLine="284"/>
        <w:jc w:val="both"/>
        <w:rPr>
          <w:b/>
          <w:bCs/>
          <w:sz w:val="24"/>
          <w:szCs w:val="24"/>
        </w:rPr>
      </w:pPr>
      <w:r w:rsidRPr="00D80C1C">
        <w:rPr>
          <w:b/>
          <w:bCs/>
          <w:sz w:val="24"/>
          <w:szCs w:val="24"/>
        </w:rPr>
        <w:t>3. Kết quả nghiên cứu</w:t>
      </w:r>
    </w:p>
    <w:p w14:paraId="0A084D07" w14:textId="77777777" w:rsidR="00051C7F" w:rsidRPr="00D80C1C" w:rsidRDefault="00000000">
      <w:pPr>
        <w:spacing w:before="40" w:after="40" w:line="280" w:lineRule="auto"/>
        <w:ind w:firstLine="284"/>
        <w:jc w:val="both"/>
        <w:rPr>
          <w:b/>
          <w:bCs/>
          <w:sz w:val="24"/>
          <w:szCs w:val="24"/>
        </w:rPr>
      </w:pPr>
      <w:r w:rsidRPr="00D80C1C">
        <w:rPr>
          <w:b/>
          <w:bCs/>
          <w:sz w:val="24"/>
          <w:szCs w:val="24"/>
        </w:rPr>
        <w:t>3.1. Kiểm định độ tin cậy thang đo</w:t>
      </w:r>
    </w:p>
    <w:p w14:paraId="7B7FAED3" w14:textId="62C6F2C7" w:rsidR="00051C7F" w:rsidRPr="00D80C1C" w:rsidRDefault="00000000">
      <w:pPr>
        <w:spacing w:before="40" w:after="40" w:line="280" w:lineRule="auto"/>
        <w:ind w:firstLine="284"/>
        <w:jc w:val="both"/>
        <w:rPr>
          <w:color w:val="000000"/>
          <w:sz w:val="24"/>
          <w:szCs w:val="24"/>
        </w:rPr>
      </w:pPr>
      <w:r w:rsidRPr="00D80C1C">
        <w:rPr>
          <w:sz w:val="24"/>
          <w:szCs w:val="24"/>
        </w:rPr>
        <w:t>Kiểm định thang đo biến độc lập cho thấy</w:t>
      </w:r>
      <w:r w:rsidR="00A03791" w:rsidRPr="00D80C1C">
        <w:rPr>
          <w:sz w:val="24"/>
          <w:szCs w:val="24"/>
        </w:rPr>
        <w:t>,</w:t>
      </w:r>
      <w:r w:rsidRPr="00D80C1C">
        <w:rPr>
          <w:sz w:val="24"/>
          <w:szCs w:val="24"/>
        </w:rPr>
        <w:t xml:space="preserve"> </w:t>
      </w:r>
      <w:r w:rsidRPr="00D80C1C">
        <w:rPr>
          <w:color w:val="000000"/>
          <w:sz w:val="24"/>
          <w:szCs w:val="24"/>
        </w:rPr>
        <w:t>các biến các hệ số tương quan biến tổng đều rất cao (thấp nhất là 0,688). Do vậy các thang đo của các biến độc lập đều đạt độ tin cậy và không có biến nào bị loại. Tất cả các biến quan sát đều được đưa vào phân tích nhân tố khám phá EFA.</w:t>
      </w:r>
    </w:p>
    <w:p w14:paraId="6C62D813" w14:textId="5C7873CA" w:rsidR="00051C7F" w:rsidRPr="00D80C1C" w:rsidRDefault="00000000">
      <w:pPr>
        <w:spacing w:before="40" w:after="40" w:line="280" w:lineRule="auto"/>
        <w:ind w:firstLine="284"/>
        <w:jc w:val="both"/>
        <w:rPr>
          <w:color w:val="000000"/>
          <w:sz w:val="24"/>
          <w:szCs w:val="24"/>
        </w:rPr>
      </w:pPr>
      <w:r w:rsidRPr="00D80C1C">
        <w:rPr>
          <w:color w:val="000000"/>
          <w:sz w:val="24"/>
          <w:szCs w:val="24"/>
        </w:rPr>
        <w:t>Kiểm định thang đo biến phụ thuộc cho thấy</w:t>
      </w:r>
      <w:r w:rsidR="00A03791" w:rsidRPr="00D80C1C">
        <w:rPr>
          <w:color w:val="000000"/>
          <w:sz w:val="24"/>
          <w:szCs w:val="24"/>
        </w:rPr>
        <w:t>,</w:t>
      </w:r>
      <w:r w:rsidRPr="00D80C1C">
        <w:rPr>
          <w:color w:val="000000"/>
          <w:sz w:val="24"/>
          <w:szCs w:val="24"/>
        </w:rPr>
        <w:t xml:space="preserve"> độ tin cậy thang đo chia sẻ tri thức có hệ số Cronbach’s Alpha = 0.854 &gt; 0.6, các biến quan sát đều có hệ số tương quan biến tổng &gt; 0.3. Do vậy, mức độ tin cậy của dữ liệu khảo sát dành cho các thang đo này đều đảm bảo được độ tin cậy. Kết quả khảo sát sẽ được sử dụng trong các phân tích tiếp theo.</w:t>
      </w:r>
    </w:p>
    <w:p w14:paraId="270841D2" w14:textId="77777777" w:rsidR="00051C7F" w:rsidRPr="00D80C1C" w:rsidRDefault="00000000">
      <w:pPr>
        <w:spacing w:before="40" w:after="40" w:line="280" w:lineRule="auto"/>
        <w:ind w:firstLine="284"/>
        <w:jc w:val="both"/>
        <w:rPr>
          <w:b/>
          <w:bCs/>
          <w:color w:val="000000"/>
          <w:sz w:val="24"/>
          <w:szCs w:val="24"/>
        </w:rPr>
      </w:pPr>
      <w:r w:rsidRPr="00D80C1C">
        <w:rPr>
          <w:b/>
          <w:bCs/>
          <w:color w:val="000000"/>
          <w:sz w:val="24"/>
          <w:szCs w:val="24"/>
        </w:rPr>
        <w:t>3.2. Phân tích EFA</w:t>
      </w:r>
    </w:p>
    <w:p w14:paraId="02D1E4F1" w14:textId="77777777" w:rsidR="00051C7F" w:rsidRPr="00D80C1C" w:rsidRDefault="00000000">
      <w:pPr>
        <w:spacing w:before="40" w:after="40" w:line="280" w:lineRule="auto"/>
        <w:ind w:firstLine="284"/>
        <w:jc w:val="both"/>
        <w:rPr>
          <w:color w:val="000000"/>
          <w:sz w:val="24"/>
          <w:szCs w:val="24"/>
        </w:rPr>
      </w:pPr>
      <w:r w:rsidRPr="00D80C1C">
        <w:rPr>
          <w:sz w:val="24"/>
          <w:szCs w:val="24"/>
        </w:rPr>
        <w:lastRenderedPageBreak/>
        <w:t xml:space="preserve">Phân tích EFA các biến độc lập </w:t>
      </w:r>
      <w:r w:rsidRPr="00D80C1C">
        <w:rPr>
          <w:color w:val="000000"/>
          <w:sz w:val="24"/>
          <w:szCs w:val="24"/>
        </w:rPr>
        <w:t xml:space="preserve">lần thứ nhất có KMO = 0.805 &gt; 0.5 cho thấy phân tích EFA là phù hợp, Kiểm định Bartlett's Test có hệ số </w:t>
      </w:r>
      <w:r w:rsidRPr="00D80C1C">
        <w:rPr>
          <w:b/>
          <w:bCs/>
          <w:color w:val="000000"/>
          <w:sz w:val="24"/>
          <w:szCs w:val="24"/>
        </w:rPr>
        <w:t xml:space="preserve">Sig = 0.000 </w:t>
      </w:r>
      <w:r w:rsidRPr="00D80C1C">
        <w:rPr>
          <w:color w:val="000000"/>
          <w:sz w:val="24"/>
          <w:szCs w:val="24"/>
        </w:rPr>
        <w:t xml:space="preserve">&lt; 0.5 chứng tỏ các biến quan sát có mối quan hệ chặt </w:t>
      </w:r>
      <w:r w:rsidRPr="00D80C1C">
        <w:rPr>
          <w:sz w:val="24"/>
          <w:szCs w:val="24"/>
        </w:rPr>
        <w:t>chẽ</w:t>
      </w:r>
      <w:r w:rsidRPr="00D80C1C">
        <w:rPr>
          <w:color w:val="000000"/>
          <w:sz w:val="24"/>
          <w:szCs w:val="24"/>
        </w:rPr>
        <w:t xml:space="preserve">. Với Eigenvalues = 1.643 &gt; 1, kết quả xoay nhân tố dữ liệu trích thành 6 nhân tố. Phương sai trích = 68.741% chứng tỏ 6 nhân tố này giải thích được 68,741% biến thiên của dữ liệu. </w:t>
      </w:r>
    </w:p>
    <w:p w14:paraId="4948A840"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Kết quả phân tích EFA các biến độc lập đã trích xuất được 6 nhân tố gồm: Niềm tin (5 biến), Văn hóa tổ chức (5 biến), Hệ thống khen thưởng (4 biến), Ủng hộ của lãnh đạo (4 biến), Công nghệ thông tin (5 biến) và Sự tương tác (4 biến) đảm bảo độ tin cậy về các kiểm định nhân tố. Các yếu tố thu được sẽ đóng vai trò là biến độc lập trong mô hình nghiên cứu. </w:t>
      </w:r>
    </w:p>
    <w:p w14:paraId="036B69A9" w14:textId="63A06330" w:rsidR="00051C7F" w:rsidRPr="00D80C1C" w:rsidRDefault="00000000">
      <w:pPr>
        <w:spacing w:before="40" w:after="40" w:line="280" w:lineRule="auto"/>
        <w:ind w:firstLine="284"/>
        <w:jc w:val="both"/>
        <w:rPr>
          <w:color w:val="000000"/>
          <w:sz w:val="24"/>
          <w:szCs w:val="24"/>
        </w:rPr>
      </w:pPr>
      <w:r w:rsidRPr="00D80C1C">
        <w:rPr>
          <w:color w:val="000000"/>
          <w:sz w:val="24"/>
          <w:szCs w:val="24"/>
        </w:rPr>
        <w:t>Phân tích EFA biến phụ thuộc cho thấy</w:t>
      </w:r>
      <w:r w:rsidR="00A03791" w:rsidRPr="00D80C1C">
        <w:rPr>
          <w:color w:val="000000"/>
          <w:sz w:val="24"/>
          <w:szCs w:val="24"/>
        </w:rPr>
        <w:t>,</w:t>
      </w:r>
      <w:r w:rsidRPr="00D80C1C">
        <w:rPr>
          <w:color w:val="000000"/>
          <w:sz w:val="24"/>
          <w:szCs w:val="24"/>
        </w:rPr>
        <w:t xml:space="preserve"> hệ số KMO = 0.751 &gt; 0.5, đảm bảo độ tin cậy; kiểm định Bartlett's Test có hệ số Sig = 0.000 &lt; 0.05 đảm bảo mức ý nghĩa thống kê; Phương sai trích = 70,119 % thể hiện rằng sự biến thiên của các yếu tố được phân tích có thể giải thích được 70,119 % sự biến thiên của dữ liệu khảo sát ban đầu, đây là mức ý nghĩa ở mức khá; Hệ số Eigenvalues của yếu tố thứ 1 = 2,805 &gt; 1, thể hiện sự hội tụ của phép phân tích dừng ở yếu tố thứ 1; Hệ số tải yếu tố của mỗi biến quan sát thể hiện các yếu tố đều &gt; 0.5, cho thấy các biến quan sát đều thể hiện được sự ảnh hưởng với các yếu tố mà các biến này biểu diễn.</w:t>
      </w:r>
    </w:p>
    <w:p w14:paraId="4AC12AAC" w14:textId="77777777" w:rsidR="00051C7F" w:rsidRPr="00D80C1C" w:rsidRDefault="00000000">
      <w:pPr>
        <w:spacing w:before="40" w:after="40" w:line="280" w:lineRule="auto"/>
        <w:ind w:firstLine="284"/>
        <w:jc w:val="both"/>
        <w:rPr>
          <w:b/>
          <w:bCs/>
          <w:color w:val="000000"/>
          <w:sz w:val="24"/>
          <w:szCs w:val="24"/>
        </w:rPr>
      </w:pPr>
      <w:r w:rsidRPr="00D80C1C">
        <w:rPr>
          <w:b/>
          <w:bCs/>
          <w:color w:val="000000"/>
          <w:sz w:val="24"/>
          <w:szCs w:val="24"/>
        </w:rPr>
        <w:t>3.3. Phân tích hồi quy</w:t>
      </w:r>
    </w:p>
    <w:p w14:paraId="6F8EDDC0" w14:textId="1B0A0AD2" w:rsidR="00051C7F" w:rsidRPr="00D80C1C" w:rsidRDefault="00000000">
      <w:pPr>
        <w:spacing w:before="40" w:after="40" w:line="280" w:lineRule="auto"/>
        <w:ind w:firstLine="284"/>
        <w:jc w:val="both"/>
        <w:rPr>
          <w:color w:val="000000"/>
          <w:sz w:val="24"/>
          <w:szCs w:val="24"/>
        </w:rPr>
      </w:pPr>
      <w:r w:rsidRPr="00D80C1C">
        <w:rPr>
          <w:color w:val="000000"/>
          <w:sz w:val="24"/>
          <w:szCs w:val="24"/>
        </w:rPr>
        <w:t>Phân tích hồi quy được thực hiện lần lượ</w:t>
      </w:r>
      <w:r w:rsidR="00A03791" w:rsidRPr="00D80C1C">
        <w:rPr>
          <w:color w:val="000000"/>
          <w:sz w:val="24"/>
          <w:szCs w:val="24"/>
        </w:rPr>
        <w:t>t</w:t>
      </w:r>
      <w:r w:rsidRPr="00D80C1C">
        <w:rPr>
          <w:color w:val="000000"/>
          <w:sz w:val="24"/>
          <w:szCs w:val="24"/>
        </w:rPr>
        <w:t xml:space="preserve"> với phân tích tương quan, kiểm định các vi phạm giả định hồi quy và kiểm định giả thuyết nghiên cứu. Cụ thể:</w:t>
      </w:r>
    </w:p>
    <w:p w14:paraId="56DE03B6" w14:textId="1CF1CBE8" w:rsidR="00051C7F" w:rsidRPr="00D80C1C" w:rsidRDefault="00000000">
      <w:pPr>
        <w:spacing w:before="40" w:after="40" w:line="280" w:lineRule="auto"/>
        <w:ind w:firstLine="284"/>
        <w:jc w:val="both"/>
        <w:rPr>
          <w:color w:val="000000"/>
          <w:sz w:val="24"/>
          <w:szCs w:val="24"/>
        </w:rPr>
      </w:pPr>
      <w:r w:rsidRPr="00D80C1C">
        <w:rPr>
          <w:color w:val="000000"/>
          <w:sz w:val="24"/>
          <w:szCs w:val="24"/>
        </w:rPr>
        <w:t>Phân tích tương quan: Kết quả cho thấy sự tương quan với hệ số tương quan cao và mức ý nghĩa đảm bảo. Điều này cho thấy</w:t>
      </w:r>
      <w:r w:rsidR="00A03791" w:rsidRPr="00D80C1C">
        <w:rPr>
          <w:color w:val="000000"/>
          <w:sz w:val="24"/>
          <w:szCs w:val="24"/>
        </w:rPr>
        <w:t>,</w:t>
      </w:r>
      <w:r w:rsidRPr="00D80C1C">
        <w:rPr>
          <w:color w:val="000000"/>
          <w:sz w:val="24"/>
          <w:szCs w:val="24"/>
        </w:rPr>
        <w:t xml:space="preserve"> các biến độc lập có sự tương quan tốt với biến phụ thuộc, đây là điều kiện cần thiết để sử dụng biến độc lập và biến phụ thuộc trong việc phân tích hồi quy. Giữa các biến độc lập với nhau, cũng có các biến thể hiện sự tương quan có mức ý nghĩa cao, tuy nhiên hệ số tương quan là khá thấp, vì thế trong quá trình phân tích cần kiểm tra hiện tượng đa cộng tuyến, trong đó phương pháp sử dụng là kiểm tra hệ số VIF của các biến độc lập trong mô hình.</w:t>
      </w:r>
    </w:p>
    <w:p w14:paraId="1E414BCA" w14:textId="6B4DE0B8" w:rsidR="00051C7F" w:rsidRPr="00D80C1C" w:rsidRDefault="00000000">
      <w:pPr>
        <w:spacing w:before="40" w:after="40" w:line="280" w:lineRule="auto"/>
        <w:ind w:right="-5" w:firstLine="284"/>
        <w:jc w:val="both"/>
        <w:rPr>
          <w:color w:val="000000"/>
          <w:sz w:val="24"/>
          <w:szCs w:val="24"/>
        </w:rPr>
      </w:pPr>
      <w:r w:rsidRPr="00D80C1C">
        <w:rPr>
          <w:color w:val="000000"/>
          <w:sz w:val="24"/>
          <w:szCs w:val="24"/>
        </w:rPr>
        <w:t>Kiểm định sự phù hợp của mô hình tổng thể: Hệ số xác định R</w:t>
      </w:r>
      <w:r w:rsidRPr="00D80C1C">
        <w:rPr>
          <w:color w:val="000000"/>
          <w:sz w:val="24"/>
          <w:szCs w:val="24"/>
          <w:vertAlign w:val="superscript"/>
        </w:rPr>
        <w:t>2</w:t>
      </w:r>
      <w:r w:rsidRPr="00D80C1C">
        <w:rPr>
          <w:color w:val="000000"/>
          <w:sz w:val="24"/>
          <w:szCs w:val="24"/>
        </w:rPr>
        <w:t xml:space="preserve"> = 0.954 và R­</w:t>
      </w:r>
      <w:r w:rsidRPr="00D80C1C">
        <w:rPr>
          <w:color w:val="000000"/>
          <w:sz w:val="24"/>
          <w:szCs w:val="24"/>
          <w:vertAlign w:val="superscript"/>
        </w:rPr>
        <w:t>2</w:t>
      </w:r>
      <w:r w:rsidRPr="00D80C1C">
        <w:rPr>
          <w:color w:val="000000"/>
          <w:sz w:val="24"/>
          <w:szCs w:val="24"/>
        </w:rPr>
        <w:t xml:space="preserve"> hiệu chỉnh R</w:t>
      </w:r>
      <w:r w:rsidRPr="00D80C1C">
        <w:rPr>
          <w:color w:val="000000"/>
          <w:sz w:val="24"/>
          <w:szCs w:val="24"/>
          <w:vertAlign w:val="superscript"/>
        </w:rPr>
        <w:t>2</w:t>
      </w:r>
      <w:r w:rsidRPr="00D80C1C">
        <w:rPr>
          <w:color w:val="000000"/>
          <w:sz w:val="24"/>
          <w:szCs w:val="24"/>
          <w:vertAlign w:val="subscript"/>
        </w:rPr>
        <w:t>adj</w:t>
      </w:r>
      <w:r w:rsidRPr="00D80C1C">
        <w:rPr>
          <w:color w:val="000000"/>
          <w:sz w:val="24"/>
          <w:szCs w:val="24"/>
        </w:rPr>
        <w:t xml:space="preserve"> = 0.909 nhỏ hơn R</w:t>
      </w:r>
      <w:r w:rsidRPr="00D80C1C">
        <w:rPr>
          <w:color w:val="000000"/>
          <w:sz w:val="24"/>
          <w:szCs w:val="24"/>
          <w:vertAlign w:val="superscript"/>
        </w:rPr>
        <w:t>2</w:t>
      </w:r>
      <w:r w:rsidRPr="00D80C1C">
        <w:rPr>
          <w:color w:val="000000"/>
          <w:sz w:val="24"/>
          <w:szCs w:val="24"/>
        </w:rPr>
        <w:t>.</w:t>
      </w:r>
      <w:r w:rsidRPr="00D80C1C">
        <w:rPr>
          <w:color w:val="000000"/>
          <w:sz w:val="24"/>
          <w:szCs w:val="24"/>
          <w:vertAlign w:val="superscript"/>
        </w:rPr>
        <w:t xml:space="preserve"> </w:t>
      </w:r>
      <w:r w:rsidRPr="00D80C1C">
        <w:rPr>
          <w:color w:val="000000"/>
          <w:sz w:val="24"/>
          <w:szCs w:val="24"/>
        </w:rPr>
        <w:t>Điều này chứng t</w:t>
      </w:r>
      <w:r w:rsidR="00A03791" w:rsidRPr="00D80C1C">
        <w:rPr>
          <w:color w:val="000000"/>
          <w:sz w:val="24"/>
          <w:szCs w:val="24"/>
        </w:rPr>
        <w:t>ỏ</w:t>
      </w:r>
      <w:r w:rsidRPr="00D80C1C">
        <w:rPr>
          <w:color w:val="000000"/>
          <w:sz w:val="24"/>
          <w:szCs w:val="24"/>
        </w:rPr>
        <w:t xml:space="preserve"> 6 biến độc lập này có mối quan hệ chặt chẽ với biến phụ thuộc hành vi chia sẻ tri thức và có thể phân tích hồi quy ảnh hưởng của 6 biến độc lập đến hành vi chia sẻ tri thức.</w:t>
      </w:r>
    </w:p>
    <w:p w14:paraId="4A0542B9" w14:textId="77777777" w:rsidR="00051C7F" w:rsidRPr="00D80C1C" w:rsidRDefault="00000000">
      <w:pPr>
        <w:pStyle w:val="Heading1"/>
        <w:spacing w:before="40" w:after="40" w:line="280" w:lineRule="auto"/>
        <w:jc w:val="center"/>
        <w:rPr>
          <w:rFonts w:ascii="Times New Roman" w:eastAsia="Times New Roman" w:hAnsi="Times New Roman" w:cs="Times New Roman"/>
          <w:b/>
          <w:bCs/>
          <w:color w:val="000000"/>
          <w:sz w:val="24"/>
          <w:szCs w:val="24"/>
        </w:rPr>
      </w:pPr>
      <w:bookmarkStart w:id="0" w:name="_heading=h.ove3y3au3ixj" w:colFirst="0" w:colLast="0"/>
      <w:bookmarkEnd w:id="0"/>
      <w:r w:rsidRPr="00D80C1C">
        <w:rPr>
          <w:rFonts w:ascii="Times New Roman" w:eastAsia="Times New Roman" w:hAnsi="Times New Roman" w:cs="Times New Roman"/>
          <w:b/>
          <w:bCs/>
          <w:color w:val="000000"/>
          <w:sz w:val="24"/>
          <w:szCs w:val="24"/>
        </w:rPr>
        <w:t>Bảng 1. Hệ số tương quan của mô hình hồi quy</w:t>
      </w:r>
    </w:p>
    <w:tbl>
      <w:tblPr>
        <w:tblStyle w:val="a"/>
        <w:tblW w:w="9077"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2"/>
        <w:gridCol w:w="990"/>
        <w:gridCol w:w="1449"/>
        <w:gridCol w:w="2781"/>
        <w:gridCol w:w="2425"/>
      </w:tblGrid>
      <w:tr w:rsidR="00051C7F" w:rsidRPr="00D80C1C" w14:paraId="2FC51334" w14:textId="77777777">
        <w:trPr>
          <w:cantSplit/>
          <w:trHeight w:val="514"/>
        </w:trPr>
        <w:tc>
          <w:tcPr>
            <w:tcW w:w="1432" w:type="dxa"/>
            <w:shd w:val="clear" w:color="auto" w:fill="FFFFFF"/>
            <w:vAlign w:val="center"/>
          </w:tcPr>
          <w:p w14:paraId="46DD91D7"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Model</w:t>
            </w:r>
          </w:p>
        </w:tc>
        <w:tc>
          <w:tcPr>
            <w:tcW w:w="990" w:type="dxa"/>
            <w:shd w:val="clear" w:color="auto" w:fill="FFFFFF"/>
            <w:vAlign w:val="center"/>
          </w:tcPr>
          <w:p w14:paraId="3D30CEC1"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R</w:t>
            </w:r>
          </w:p>
        </w:tc>
        <w:tc>
          <w:tcPr>
            <w:tcW w:w="1449" w:type="dxa"/>
            <w:shd w:val="clear" w:color="auto" w:fill="FFFFFF"/>
            <w:vAlign w:val="center"/>
          </w:tcPr>
          <w:p w14:paraId="1478A04D"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R Square</w:t>
            </w:r>
          </w:p>
        </w:tc>
        <w:tc>
          <w:tcPr>
            <w:tcW w:w="2781" w:type="dxa"/>
            <w:shd w:val="clear" w:color="auto" w:fill="FFFFFF"/>
            <w:vAlign w:val="center"/>
          </w:tcPr>
          <w:p w14:paraId="72AA69CF"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Adjusted R Square</w:t>
            </w:r>
          </w:p>
        </w:tc>
        <w:tc>
          <w:tcPr>
            <w:tcW w:w="2425" w:type="dxa"/>
            <w:shd w:val="clear" w:color="auto" w:fill="FFFFFF"/>
            <w:vAlign w:val="center"/>
          </w:tcPr>
          <w:p w14:paraId="0EAA211D"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Durbin-Watson</w:t>
            </w:r>
          </w:p>
        </w:tc>
      </w:tr>
      <w:tr w:rsidR="00051C7F" w:rsidRPr="00D80C1C" w14:paraId="62F86E8B" w14:textId="77777777">
        <w:trPr>
          <w:cantSplit/>
          <w:trHeight w:val="505"/>
        </w:trPr>
        <w:tc>
          <w:tcPr>
            <w:tcW w:w="1432" w:type="dxa"/>
            <w:shd w:val="clear" w:color="auto" w:fill="FFFFFF"/>
            <w:vAlign w:val="center"/>
          </w:tcPr>
          <w:p w14:paraId="367E782D" w14:textId="77777777" w:rsidR="00051C7F" w:rsidRPr="00D80C1C" w:rsidRDefault="00000000">
            <w:pPr>
              <w:spacing w:before="40" w:after="40" w:line="280" w:lineRule="auto"/>
              <w:jc w:val="center"/>
              <w:rPr>
                <w:color w:val="000000"/>
                <w:sz w:val="24"/>
                <w:szCs w:val="24"/>
              </w:rPr>
            </w:pPr>
            <w:r w:rsidRPr="00D80C1C">
              <w:rPr>
                <w:color w:val="000000"/>
                <w:sz w:val="24"/>
                <w:szCs w:val="24"/>
              </w:rPr>
              <w:t>1</w:t>
            </w:r>
          </w:p>
        </w:tc>
        <w:tc>
          <w:tcPr>
            <w:tcW w:w="990" w:type="dxa"/>
            <w:shd w:val="clear" w:color="auto" w:fill="FFFFFF"/>
            <w:vAlign w:val="center"/>
          </w:tcPr>
          <w:p w14:paraId="2CD5185C" w14:textId="77777777" w:rsidR="00051C7F" w:rsidRPr="00D80C1C" w:rsidRDefault="00000000">
            <w:pPr>
              <w:spacing w:before="40" w:after="40" w:line="280" w:lineRule="auto"/>
              <w:ind w:left="60" w:right="60"/>
              <w:jc w:val="right"/>
              <w:rPr>
                <w:color w:val="000000"/>
                <w:sz w:val="24"/>
                <w:szCs w:val="24"/>
              </w:rPr>
            </w:pPr>
            <w:r w:rsidRPr="00D80C1C">
              <w:rPr>
                <w:color w:val="000000"/>
                <w:sz w:val="24"/>
                <w:szCs w:val="24"/>
              </w:rPr>
              <w:t>.954</w:t>
            </w:r>
            <w:r w:rsidRPr="00D80C1C">
              <w:rPr>
                <w:color w:val="000000"/>
                <w:sz w:val="24"/>
                <w:szCs w:val="24"/>
                <w:vertAlign w:val="superscript"/>
              </w:rPr>
              <w:t>a</w:t>
            </w:r>
          </w:p>
        </w:tc>
        <w:tc>
          <w:tcPr>
            <w:tcW w:w="1449" w:type="dxa"/>
            <w:shd w:val="clear" w:color="auto" w:fill="FFFFFF"/>
            <w:vAlign w:val="center"/>
          </w:tcPr>
          <w:p w14:paraId="06145C3D" w14:textId="77777777" w:rsidR="00051C7F" w:rsidRPr="00D80C1C" w:rsidRDefault="00000000">
            <w:pPr>
              <w:spacing w:before="40" w:after="40" w:line="280" w:lineRule="auto"/>
              <w:ind w:left="60" w:right="60"/>
              <w:jc w:val="right"/>
              <w:rPr>
                <w:color w:val="000000"/>
                <w:sz w:val="24"/>
                <w:szCs w:val="24"/>
              </w:rPr>
            </w:pPr>
            <w:r w:rsidRPr="00D80C1C">
              <w:rPr>
                <w:color w:val="000000"/>
                <w:sz w:val="24"/>
                <w:szCs w:val="24"/>
              </w:rPr>
              <w:t>.909</w:t>
            </w:r>
          </w:p>
        </w:tc>
        <w:tc>
          <w:tcPr>
            <w:tcW w:w="2781" w:type="dxa"/>
            <w:shd w:val="clear" w:color="auto" w:fill="FFFFFF"/>
            <w:vAlign w:val="center"/>
          </w:tcPr>
          <w:p w14:paraId="56234954" w14:textId="77777777" w:rsidR="00051C7F" w:rsidRPr="00D80C1C" w:rsidRDefault="00000000">
            <w:pPr>
              <w:spacing w:before="40" w:after="40" w:line="280" w:lineRule="auto"/>
              <w:ind w:left="60" w:right="60"/>
              <w:jc w:val="right"/>
              <w:rPr>
                <w:color w:val="000000"/>
                <w:sz w:val="24"/>
                <w:szCs w:val="24"/>
              </w:rPr>
            </w:pPr>
            <w:r w:rsidRPr="00D80C1C">
              <w:rPr>
                <w:color w:val="000000"/>
                <w:sz w:val="24"/>
                <w:szCs w:val="24"/>
              </w:rPr>
              <w:t>.908</w:t>
            </w:r>
          </w:p>
        </w:tc>
        <w:tc>
          <w:tcPr>
            <w:tcW w:w="2425" w:type="dxa"/>
            <w:shd w:val="clear" w:color="auto" w:fill="FFFFFF"/>
            <w:vAlign w:val="center"/>
          </w:tcPr>
          <w:p w14:paraId="22C10C0F" w14:textId="77777777" w:rsidR="00051C7F" w:rsidRPr="00D80C1C" w:rsidRDefault="00000000">
            <w:pPr>
              <w:spacing w:before="40" w:after="40" w:line="280" w:lineRule="auto"/>
              <w:jc w:val="center"/>
              <w:rPr>
                <w:color w:val="000000"/>
                <w:sz w:val="24"/>
                <w:szCs w:val="24"/>
              </w:rPr>
            </w:pPr>
            <w:r w:rsidRPr="00D80C1C">
              <w:rPr>
                <w:color w:val="000000"/>
                <w:sz w:val="24"/>
                <w:szCs w:val="24"/>
              </w:rPr>
              <w:t>1.476</w:t>
            </w:r>
          </w:p>
        </w:tc>
      </w:tr>
    </w:tbl>
    <w:p w14:paraId="6FB5B531" w14:textId="77777777" w:rsidR="00051C7F" w:rsidRPr="00D80C1C" w:rsidRDefault="00000000">
      <w:pPr>
        <w:spacing w:before="40" w:after="40" w:line="280" w:lineRule="auto"/>
        <w:jc w:val="right"/>
        <w:rPr>
          <w:color w:val="000000"/>
          <w:sz w:val="24"/>
          <w:szCs w:val="24"/>
        </w:rPr>
      </w:pPr>
      <w:r w:rsidRPr="00D80C1C">
        <w:rPr>
          <w:color w:val="000000"/>
          <w:sz w:val="24"/>
          <w:szCs w:val="24"/>
        </w:rPr>
        <w:t>Nguồn: Kết quả phân tích SPSS 20.0</w:t>
      </w:r>
    </w:p>
    <w:p w14:paraId="28F50BD1" w14:textId="5BA7762D" w:rsidR="00051C7F" w:rsidRPr="00D80C1C" w:rsidRDefault="00000000">
      <w:pPr>
        <w:spacing w:before="40" w:after="40" w:line="280" w:lineRule="auto"/>
        <w:ind w:firstLine="284"/>
        <w:jc w:val="both"/>
        <w:rPr>
          <w:color w:val="000000"/>
          <w:sz w:val="24"/>
          <w:szCs w:val="24"/>
        </w:rPr>
      </w:pPr>
      <w:r w:rsidRPr="00D80C1C">
        <w:rPr>
          <w:color w:val="000000"/>
          <w:sz w:val="24"/>
          <w:szCs w:val="24"/>
        </w:rPr>
        <w:t>Trong phân tích ANOVA, giá trị Sig= 0.000&lt; 0.05, như vậy việc phân tích ANOVA đã đảm bảo được mức ý nghĩa thống kê, từ đó cho thấy mô hình hồi qu</w:t>
      </w:r>
      <w:r w:rsidR="00A03791" w:rsidRPr="00D80C1C">
        <w:rPr>
          <w:color w:val="000000"/>
          <w:sz w:val="24"/>
          <w:szCs w:val="24"/>
        </w:rPr>
        <w:t>y</w:t>
      </w:r>
      <w:r w:rsidRPr="00D80C1C">
        <w:rPr>
          <w:color w:val="000000"/>
          <w:sz w:val="24"/>
          <w:szCs w:val="24"/>
        </w:rPr>
        <w:t xml:space="preserve"> phù hợp về mặt tổng thể. Nếu kết luận 6 biến độc lập này ảnh hưởng đến hành vi chia sẻ tri thức thì đảm bảo được độ tin cậy trên 95%.</w:t>
      </w:r>
    </w:p>
    <w:p w14:paraId="5BD323DF" w14:textId="77777777" w:rsidR="00051C7F" w:rsidRPr="00D80C1C" w:rsidRDefault="00000000">
      <w:pPr>
        <w:pStyle w:val="Heading1"/>
        <w:spacing w:before="40" w:after="40" w:line="280" w:lineRule="auto"/>
        <w:jc w:val="center"/>
        <w:rPr>
          <w:rFonts w:ascii="Times New Roman" w:eastAsia="Times New Roman" w:hAnsi="Times New Roman" w:cs="Times New Roman"/>
          <w:b/>
          <w:bCs/>
          <w:color w:val="000000"/>
          <w:sz w:val="24"/>
          <w:szCs w:val="24"/>
        </w:rPr>
      </w:pPr>
      <w:bookmarkStart w:id="1" w:name="_heading=h.k3shobswtvnj" w:colFirst="0" w:colLast="0"/>
      <w:bookmarkEnd w:id="1"/>
      <w:r w:rsidRPr="00D80C1C">
        <w:rPr>
          <w:rFonts w:ascii="Times New Roman" w:eastAsia="Times New Roman" w:hAnsi="Times New Roman" w:cs="Times New Roman"/>
          <w:b/>
          <w:bCs/>
          <w:color w:val="000000"/>
          <w:sz w:val="24"/>
          <w:szCs w:val="24"/>
        </w:rPr>
        <w:t>Bảng 2. Kết quả phân tích ANOVA</w:t>
      </w:r>
    </w:p>
    <w:tbl>
      <w:tblPr>
        <w:tblStyle w:val="a0"/>
        <w:tblW w:w="9077"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9"/>
        <w:gridCol w:w="2303"/>
        <w:gridCol w:w="1949"/>
        <w:gridCol w:w="1418"/>
        <w:gridCol w:w="1378"/>
      </w:tblGrid>
      <w:tr w:rsidR="00051C7F" w:rsidRPr="00D80C1C" w14:paraId="7021C6D2" w14:textId="77777777">
        <w:trPr>
          <w:trHeight w:val="501"/>
        </w:trPr>
        <w:tc>
          <w:tcPr>
            <w:tcW w:w="9077" w:type="dxa"/>
            <w:gridSpan w:val="5"/>
            <w:shd w:val="clear" w:color="auto" w:fill="FFFFFF"/>
            <w:vAlign w:val="center"/>
          </w:tcPr>
          <w:p w14:paraId="4E13FEC6" w14:textId="77777777" w:rsidR="00051C7F" w:rsidRPr="00D80C1C" w:rsidRDefault="00000000">
            <w:pPr>
              <w:spacing w:before="40" w:after="40" w:line="280" w:lineRule="auto"/>
              <w:jc w:val="center"/>
              <w:rPr>
                <w:b/>
                <w:bCs/>
                <w:color w:val="000000"/>
                <w:sz w:val="24"/>
                <w:szCs w:val="24"/>
              </w:rPr>
            </w:pPr>
            <w:r w:rsidRPr="00D80C1C">
              <w:rPr>
                <w:b/>
                <w:bCs/>
                <w:color w:val="000000"/>
                <w:sz w:val="24"/>
                <w:szCs w:val="24"/>
              </w:rPr>
              <w:t>ANOVA</w:t>
            </w:r>
          </w:p>
        </w:tc>
      </w:tr>
      <w:tr w:rsidR="00051C7F" w:rsidRPr="00D80C1C" w14:paraId="32AF744A" w14:textId="77777777">
        <w:trPr>
          <w:trHeight w:val="501"/>
        </w:trPr>
        <w:tc>
          <w:tcPr>
            <w:tcW w:w="2029" w:type="dxa"/>
            <w:shd w:val="clear" w:color="auto" w:fill="FFFFFF"/>
            <w:vAlign w:val="center"/>
          </w:tcPr>
          <w:p w14:paraId="5AD55EC6"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lastRenderedPageBreak/>
              <w:t> </w:t>
            </w:r>
          </w:p>
        </w:tc>
        <w:tc>
          <w:tcPr>
            <w:tcW w:w="2303" w:type="dxa"/>
            <w:shd w:val="clear" w:color="auto" w:fill="FFFFFF"/>
            <w:vAlign w:val="center"/>
          </w:tcPr>
          <w:p w14:paraId="46A1AEC4"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Sum of Squares</w:t>
            </w:r>
          </w:p>
        </w:tc>
        <w:tc>
          <w:tcPr>
            <w:tcW w:w="1949" w:type="dxa"/>
            <w:shd w:val="clear" w:color="auto" w:fill="FFFFFF"/>
            <w:vAlign w:val="center"/>
          </w:tcPr>
          <w:p w14:paraId="43BA7111"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Mean Square</w:t>
            </w:r>
          </w:p>
        </w:tc>
        <w:tc>
          <w:tcPr>
            <w:tcW w:w="1418" w:type="dxa"/>
            <w:shd w:val="clear" w:color="auto" w:fill="FFFFFF"/>
            <w:vAlign w:val="center"/>
          </w:tcPr>
          <w:p w14:paraId="6290672D"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F</w:t>
            </w:r>
          </w:p>
        </w:tc>
        <w:tc>
          <w:tcPr>
            <w:tcW w:w="1378" w:type="dxa"/>
            <w:shd w:val="clear" w:color="auto" w:fill="FFFFFF"/>
            <w:vAlign w:val="center"/>
          </w:tcPr>
          <w:p w14:paraId="58D3068F"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Sig.</w:t>
            </w:r>
          </w:p>
        </w:tc>
      </w:tr>
      <w:tr w:rsidR="00051C7F" w:rsidRPr="00D80C1C" w14:paraId="3AFCA5E2" w14:textId="77777777">
        <w:trPr>
          <w:trHeight w:val="251"/>
        </w:trPr>
        <w:tc>
          <w:tcPr>
            <w:tcW w:w="2029" w:type="dxa"/>
            <w:shd w:val="clear" w:color="auto" w:fill="FFFFFF"/>
            <w:vAlign w:val="center"/>
          </w:tcPr>
          <w:p w14:paraId="100D1AA5" w14:textId="77777777" w:rsidR="00051C7F" w:rsidRPr="00D80C1C" w:rsidRDefault="00000000">
            <w:pPr>
              <w:spacing w:before="40" w:after="40" w:line="280" w:lineRule="auto"/>
              <w:jc w:val="both"/>
              <w:rPr>
                <w:color w:val="000000"/>
                <w:sz w:val="24"/>
                <w:szCs w:val="24"/>
              </w:rPr>
            </w:pPr>
            <w:r w:rsidRPr="00D80C1C">
              <w:rPr>
                <w:color w:val="000000"/>
                <w:sz w:val="24"/>
                <w:szCs w:val="24"/>
              </w:rPr>
              <w:t>Regression</w:t>
            </w:r>
          </w:p>
        </w:tc>
        <w:tc>
          <w:tcPr>
            <w:tcW w:w="2303" w:type="dxa"/>
            <w:shd w:val="clear" w:color="auto" w:fill="FFFFFF"/>
            <w:vAlign w:val="center"/>
          </w:tcPr>
          <w:p w14:paraId="61C3E4A9"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126.629</w:t>
            </w:r>
          </w:p>
        </w:tc>
        <w:tc>
          <w:tcPr>
            <w:tcW w:w="1949" w:type="dxa"/>
            <w:shd w:val="clear" w:color="auto" w:fill="FFFFFF"/>
            <w:vAlign w:val="center"/>
          </w:tcPr>
          <w:p w14:paraId="3328147E"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6</w:t>
            </w:r>
          </w:p>
        </w:tc>
        <w:tc>
          <w:tcPr>
            <w:tcW w:w="1418" w:type="dxa"/>
            <w:shd w:val="clear" w:color="auto" w:fill="FFFFFF"/>
            <w:vAlign w:val="center"/>
          </w:tcPr>
          <w:p w14:paraId="23A6EB3C"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21.105</w:t>
            </w:r>
          </w:p>
        </w:tc>
        <w:tc>
          <w:tcPr>
            <w:tcW w:w="1378" w:type="dxa"/>
            <w:shd w:val="clear" w:color="auto" w:fill="FFFFFF"/>
            <w:vAlign w:val="center"/>
          </w:tcPr>
          <w:p w14:paraId="559B1EE2"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583.838</w:t>
            </w:r>
          </w:p>
        </w:tc>
      </w:tr>
      <w:tr w:rsidR="00051C7F" w:rsidRPr="00D80C1C" w14:paraId="3F9ED527" w14:textId="77777777">
        <w:trPr>
          <w:cantSplit/>
          <w:trHeight w:val="251"/>
        </w:trPr>
        <w:tc>
          <w:tcPr>
            <w:tcW w:w="2029" w:type="dxa"/>
            <w:shd w:val="clear" w:color="auto" w:fill="FFFFFF"/>
            <w:vAlign w:val="center"/>
          </w:tcPr>
          <w:p w14:paraId="0974AA85" w14:textId="77777777" w:rsidR="00051C7F" w:rsidRPr="00D80C1C" w:rsidRDefault="00000000">
            <w:pPr>
              <w:spacing w:before="40" w:after="40" w:line="280" w:lineRule="auto"/>
              <w:jc w:val="both"/>
              <w:rPr>
                <w:color w:val="000000"/>
                <w:sz w:val="24"/>
                <w:szCs w:val="24"/>
              </w:rPr>
            </w:pPr>
            <w:r w:rsidRPr="00D80C1C">
              <w:rPr>
                <w:color w:val="000000"/>
                <w:sz w:val="24"/>
                <w:szCs w:val="24"/>
              </w:rPr>
              <w:t>Residual</w:t>
            </w:r>
          </w:p>
        </w:tc>
        <w:tc>
          <w:tcPr>
            <w:tcW w:w="2303" w:type="dxa"/>
            <w:shd w:val="clear" w:color="auto" w:fill="FFFFFF"/>
            <w:vAlign w:val="center"/>
          </w:tcPr>
          <w:p w14:paraId="5BBE5481"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12.652</w:t>
            </w:r>
          </w:p>
        </w:tc>
        <w:tc>
          <w:tcPr>
            <w:tcW w:w="1949" w:type="dxa"/>
            <w:shd w:val="clear" w:color="auto" w:fill="FFFFFF"/>
            <w:vAlign w:val="center"/>
          </w:tcPr>
          <w:p w14:paraId="2FBCCECD"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350</w:t>
            </w:r>
          </w:p>
        </w:tc>
        <w:tc>
          <w:tcPr>
            <w:tcW w:w="1418" w:type="dxa"/>
            <w:shd w:val="clear" w:color="auto" w:fill="FFFFFF"/>
            <w:vAlign w:val="center"/>
          </w:tcPr>
          <w:p w14:paraId="79566490"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.036</w:t>
            </w:r>
          </w:p>
        </w:tc>
        <w:tc>
          <w:tcPr>
            <w:tcW w:w="1378" w:type="dxa"/>
            <w:shd w:val="clear" w:color="auto" w:fill="FFFFFF"/>
            <w:vAlign w:val="center"/>
          </w:tcPr>
          <w:p w14:paraId="025CDD34" w14:textId="77777777" w:rsidR="00051C7F" w:rsidRPr="00D80C1C" w:rsidRDefault="00051C7F">
            <w:pPr>
              <w:spacing w:before="40" w:after="40" w:line="280" w:lineRule="auto"/>
              <w:jc w:val="center"/>
              <w:rPr>
                <w:color w:val="000000"/>
                <w:sz w:val="24"/>
                <w:szCs w:val="24"/>
              </w:rPr>
            </w:pPr>
          </w:p>
        </w:tc>
      </w:tr>
      <w:tr w:rsidR="00051C7F" w:rsidRPr="00D80C1C" w14:paraId="49F34320" w14:textId="77777777">
        <w:trPr>
          <w:cantSplit/>
          <w:trHeight w:val="262"/>
        </w:trPr>
        <w:tc>
          <w:tcPr>
            <w:tcW w:w="2029" w:type="dxa"/>
            <w:shd w:val="clear" w:color="auto" w:fill="FFFFFF"/>
            <w:vAlign w:val="center"/>
          </w:tcPr>
          <w:p w14:paraId="4B641B07" w14:textId="77777777" w:rsidR="00051C7F" w:rsidRPr="00D80C1C" w:rsidRDefault="00000000">
            <w:pPr>
              <w:spacing w:before="40" w:after="40" w:line="280" w:lineRule="auto"/>
              <w:jc w:val="both"/>
              <w:rPr>
                <w:color w:val="000000"/>
                <w:sz w:val="24"/>
                <w:szCs w:val="24"/>
              </w:rPr>
            </w:pPr>
            <w:r w:rsidRPr="00D80C1C">
              <w:rPr>
                <w:color w:val="000000"/>
                <w:sz w:val="24"/>
                <w:szCs w:val="24"/>
              </w:rPr>
              <w:t>Total</w:t>
            </w:r>
          </w:p>
        </w:tc>
        <w:tc>
          <w:tcPr>
            <w:tcW w:w="2303" w:type="dxa"/>
            <w:shd w:val="clear" w:color="auto" w:fill="FFFFFF"/>
            <w:vAlign w:val="center"/>
          </w:tcPr>
          <w:p w14:paraId="5A6DAE90"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139.281</w:t>
            </w:r>
          </w:p>
        </w:tc>
        <w:tc>
          <w:tcPr>
            <w:tcW w:w="1949" w:type="dxa"/>
            <w:shd w:val="clear" w:color="auto" w:fill="FFFFFF"/>
            <w:vAlign w:val="center"/>
          </w:tcPr>
          <w:p w14:paraId="3CCEAE0B"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356</w:t>
            </w:r>
          </w:p>
        </w:tc>
        <w:tc>
          <w:tcPr>
            <w:tcW w:w="1418" w:type="dxa"/>
            <w:shd w:val="clear" w:color="auto" w:fill="FFFFFF"/>
            <w:vAlign w:val="center"/>
          </w:tcPr>
          <w:p w14:paraId="5FF7ACC4" w14:textId="77777777" w:rsidR="00051C7F" w:rsidRPr="00D80C1C" w:rsidRDefault="00051C7F">
            <w:pPr>
              <w:spacing w:before="40" w:after="40" w:line="280" w:lineRule="auto"/>
              <w:jc w:val="center"/>
              <w:rPr>
                <w:color w:val="000000"/>
                <w:sz w:val="24"/>
                <w:szCs w:val="24"/>
              </w:rPr>
            </w:pPr>
          </w:p>
        </w:tc>
        <w:tc>
          <w:tcPr>
            <w:tcW w:w="1378" w:type="dxa"/>
            <w:shd w:val="clear" w:color="auto" w:fill="FFFFFF"/>
            <w:vAlign w:val="center"/>
          </w:tcPr>
          <w:p w14:paraId="3BABD410" w14:textId="77777777" w:rsidR="00051C7F" w:rsidRPr="00D80C1C" w:rsidRDefault="00051C7F">
            <w:pPr>
              <w:spacing w:before="40" w:after="40" w:line="280" w:lineRule="auto"/>
              <w:jc w:val="center"/>
              <w:rPr>
                <w:color w:val="000000"/>
                <w:sz w:val="24"/>
                <w:szCs w:val="24"/>
              </w:rPr>
            </w:pPr>
          </w:p>
        </w:tc>
      </w:tr>
    </w:tbl>
    <w:p w14:paraId="14631040" w14:textId="77777777" w:rsidR="00051C7F" w:rsidRPr="00D80C1C" w:rsidRDefault="00000000">
      <w:pPr>
        <w:spacing w:before="40" w:after="40" w:line="280" w:lineRule="auto"/>
        <w:jc w:val="right"/>
        <w:rPr>
          <w:color w:val="000000"/>
          <w:sz w:val="24"/>
          <w:szCs w:val="24"/>
        </w:rPr>
      </w:pPr>
      <w:r w:rsidRPr="00D80C1C">
        <w:rPr>
          <w:color w:val="000000"/>
          <w:sz w:val="24"/>
          <w:szCs w:val="24"/>
        </w:rPr>
        <w:t>Nguồn: Kết quả phân tích SPSS 20.0</w:t>
      </w:r>
    </w:p>
    <w:p w14:paraId="377310C3" w14:textId="426D8399"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Kiểm định các vi phạm giả định hồi quy: Hệ số Durbin-Watson trong phân tích = 1,476, cho thấy không xảy ra hiện tượng tự tương quan giữa các biến độc lập trong mô hình hồi quy. Hệ số VIF trong phép phân tích của mỗi yếu tố đều nằm trong khoảng nhỏ hơn 3, điều này cho thấy, không có hiện tượng đa cộng tuyến giữa các biến độc lập trong mô hình. </w:t>
      </w:r>
    </w:p>
    <w:p w14:paraId="5456D471"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Kiểm định giả thuyết nghiên cứu: </w:t>
      </w:r>
    </w:p>
    <w:p w14:paraId="2220D775" w14:textId="77777777" w:rsidR="00051C7F" w:rsidRPr="00D80C1C" w:rsidRDefault="00000000">
      <w:pPr>
        <w:pStyle w:val="Heading2"/>
        <w:spacing w:before="40" w:after="40" w:line="280" w:lineRule="auto"/>
        <w:jc w:val="center"/>
        <w:rPr>
          <w:rFonts w:ascii="Times New Roman" w:eastAsia="Times New Roman" w:hAnsi="Times New Roman" w:cs="Times New Roman"/>
          <w:b/>
          <w:bCs/>
          <w:color w:val="000000"/>
          <w:sz w:val="24"/>
          <w:szCs w:val="24"/>
        </w:rPr>
      </w:pPr>
      <w:bookmarkStart w:id="2" w:name="_heading=h.1ogi4vm1wxcl" w:colFirst="0" w:colLast="0"/>
      <w:bookmarkEnd w:id="2"/>
      <w:r w:rsidRPr="00D80C1C">
        <w:rPr>
          <w:rFonts w:ascii="Times New Roman" w:eastAsia="Times New Roman" w:hAnsi="Times New Roman" w:cs="Times New Roman"/>
          <w:b/>
          <w:bCs/>
          <w:color w:val="000000"/>
          <w:sz w:val="24"/>
          <w:szCs w:val="24"/>
        </w:rPr>
        <w:t>Bảng 3. Mô hình hồi quy các yếu tố ảnh hưởng đến chia sẻ tri thức</w:t>
      </w:r>
    </w:p>
    <w:tbl>
      <w:tblPr>
        <w:tblStyle w:val="a1"/>
        <w:tblW w:w="919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086"/>
        <w:gridCol w:w="2834"/>
        <w:gridCol w:w="996"/>
        <w:gridCol w:w="929"/>
      </w:tblGrid>
      <w:tr w:rsidR="00051C7F" w:rsidRPr="00D80C1C" w14:paraId="67BE1279" w14:textId="77777777">
        <w:trPr>
          <w:trHeight w:val="334"/>
        </w:trPr>
        <w:tc>
          <w:tcPr>
            <w:tcW w:w="9195" w:type="dxa"/>
            <w:gridSpan w:val="5"/>
            <w:shd w:val="clear" w:color="auto" w:fill="FFFFFF"/>
            <w:vAlign w:val="center"/>
          </w:tcPr>
          <w:p w14:paraId="60F66643" w14:textId="77777777" w:rsidR="00051C7F" w:rsidRPr="00D80C1C" w:rsidRDefault="00000000">
            <w:pPr>
              <w:spacing w:before="40" w:after="40" w:line="280" w:lineRule="auto"/>
              <w:jc w:val="center"/>
              <w:rPr>
                <w:b/>
                <w:bCs/>
                <w:color w:val="000000"/>
                <w:sz w:val="24"/>
                <w:szCs w:val="24"/>
              </w:rPr>
            </w:pPr>
            <w:r w:rsidRPr="00D80C1C">
              <w:rPr>
                <w:b/>
                <w:bCs/>
                <w:color w:val="000000"/>
                <w:sz w:val="24"/>
                <w:szCs w:val="24"/>
              </w:rPr>
              <w:t>Hệ số hồi quy</w:t>
            </w:r>
          </w:p>
        </w:tc>
      </w:tr>
      <w:tr w:rsidR="00051C7F" w:rsidRPr="00D80C1C" w14:paraId="126B8DBF" w14:textId="77777777">
        <w:trPr>
          <w:trHeight w:val="525"/>
        </w:trPr>
        <w:tc>
          <w:tcPr>
            <w:tcW w:w="1350" w:type="dxa"/>
            <w:vMerge w:val="restart"/>
            <w:shd w:val="clear" w:color="auto" w:fill="FFFFFF"/>
            <w:vAlign w:val="center"/>
          </w:tcPr>
          <w:p w14:paraId="01D788A6" w14:textId="77777777" w:rsidR="00051C7F" w:rsidRPr="00D80C1C" w:rsidRDefault="00051C7F">
            <w:pPr>
              <w:spacing w:before="40" w:after="40" w:line="280" w:lineRule="auto"/>
              <w:jc w:val="center"/>
              <w:rPr>
                <w:color w:val="000000"/>
                <w:sz w:val="24"/>
                <w:szCs w:val="24"/>
              </w:rPr>
            </w:pPr>
          </w:p>
        </w:tc>
        <w:tc>
          <w:tcPr>
            <w:tcW w:w="3086" w:type="dxa"/>
            <w:shd w:val="clear" w:color="auto" w:fill="FFFFFF"/>
            <w:vAlign w:val="center"/>
          </w:tcPr>
          <w:p w14:paraId="44A1EFDE" w14:textId="77777777" w:rsidR="00051C7F" w:rsidRPr="00D80C1C" w:rsidRDefault="00000000">
            <w:pPr>
              <w:spacing w:before="40" w:after="40" w:line="280" w:lineRule="auto"/>
              <w:jc w:val="center"/>
              <w:rPr>
                <w:color w:val="000000"/>
                <w:sz w:val="24"/>
                <w:szCs w:val="24"/>
              </w:rPr>
            </w:pPr>
            <w:r w:rsidRPr="00D80C1C">
              <w:rPr>
                <w:color w:val="000000"/>
                <w:sz w:val="24"/>
                <w:szCs w:val="24"/>
              </w:rPr>
              <w:t>Unstandardized Coefficients</w:t>
            </w:r>
          </w:p>
        </w:tc>
        <w:tc>
          <w:tcPr>
            <w:tcW w:w="2834" w:type="dxa"/>
            <w:shd w:val="clear" w:color="auto" w:fill="FFFFFF"/>
            <w:vAlign w:val="center"/>
          </w:tcPr>
          <w:p w14:paraId="137BEDE5" w14:textId="77777777" w:rsidR="00051C7F" w:rsidRPr="00D80C1C" w:rsidRDefault="00000000">
            <w:pPr>
              <w:spacing w:before="40" w:after="40" w:line="280" w:lineRule="auto"/>
              <w:jc w:val="center"/>
              <w:rPr>
                <w:color w:val="000000"/>
                <w:sz w:val="24"/>
                <w:szCs w:val="24"/>
              </w:rPr>
            </w:pPr>
            <w:r w:rsidRPr="00D80C1C">
              <w:rPr>
                <w:color w:val="000000"/>
                <w:sz w:val="24"/>
                <w:szCs w:val="24"/>
              </w:rPr>
              <w:t>Standardized Coefficients</w:t>
            </w:r>
          </w:p>
        </w:tc>
        <w:tc>
          <w:tcPr>
            <w:tcW w:w="996" w:type="dxa"/>
            <w:vMerge w:val="restart"/>
            <w:shd w:val="clear" w:color="auto" w:fill="FFFFFF"/>
            <w:vAlign w:val="center"/>
          </w:tcPr>
          <w:p w14:paraId="1462374C" w14:textId="77777777" w:rsidR="00051C7F" w:rsidRPr="00D80C1C" w:rsidRDefault="00000000">
            <w:pPr>
              <w:spacing w:before="40" w:after="40" w:line="280" w:lineRule="auto"/>
              <w:jc w:val="center"/>
              <w:rPr>
                <w:color w:val="000000"/>
                <w:sz w:val="24"/>
                <w:szCs w:val="24"/>
              </w:rPr>
            </w:pPr>
            <w:r w:rsidRPr="00D80C1C">
              <w:rPr>
                <w:color w:val="000000"/>
                <w:sz w:val="24"/>
                <w:szCs w:val="24"/>
              </w:rPr>
              <w:t>Sig.</w:t>
            </w:r>
          </w:p>
        </w:tc>
        <w:tc>
          <w:tcPr>
            <w:tcW w:w="929" w:type="dxa"/>
            <w:vMerge w:val="restart"/>
            <w:shd w:val="clear" w:color="auto" w:fill="FFFFFF"/>
            <w:vAlign w:val="center"/>
          </w:tcPr>
          <w:p w14:paraId="16F00E91" w14:textId="77777777" w:rsidR="00051C7F" w:rsidRPr="00D80C1C" w:rsidRDefault="00000000">
            <w:pPr>
              <w:spacing w:before="40" w:after="40" w:line="280" w:lineRule="auto"/>
              <w:jc w:val="center"/>
              <w:rPr>
                <w:color w:val="000000"/>
                <w:sz w:val="24"/>
                <w:szCs w:val="24"/>
              </w:rPr>
            </w:pPr>
            <w:r w:rsidRPr="00D80C1C">
              <w:rPr>
                <w:color w:val="000000"/>
                <w:sz w:val="24"/>
                <w:szCs w:val="24"/>
              </w:rPr>
              <w:t>VIF</w:t>
            </w:r>
          </w:p>
        </w:tc>
      </w:tr>
      <w:tr w:rsidR="00051C7F" w:rsidRPr="00D80C1C" w14:paraId="1A55B3FA" w14:textId="77777777">
        <w:trPr>
          <w:trHeight w:val="501"/>
        </w:trPr>
        <w:tc>
          <w:tcPr>
            <w:tcW w:w="1350" w:type="dxa"/>
            <w:vMerge/>
            <w:shd w:val="clear" w:color="auto" w:fill="FFFFFF"/>
            <w:vAlign w:val="center"/>
          </w:tcPr>
          <w:p w14:paraId="43298D49" w14:textId="77777777" w:rsidR="00051C7F" w:rsidRPr="00D80C1C" w:rsidRDefault="00051C7F">
            <w:pPr>
              <w:widowControl w:val="0"/>
              <w:pBdr>
                <w:top w:val="nil"/>
                <w:left w:val="nil"/>
                <w:bottom w:val="nil"/>
                <w:right w:val="nil"/>
                <w:between w:val="nil"/>
              </w:pBdr>
              <w:spacing w:after="0" w:line="276" w:lineRule="auto"/>
              <w:rPr>
                <w:color w:val="000000"/>
                <w:sz w:val="24"/>
                <w:szCs w:val="24"/>
              </w:rPr>
            </w:pPr>
          </w:p>
        </w:tc>
        <w:tc>
          <w:tcPr>
            <w:tcW w:w="3086" w:type="dxa"/>
            <w:shd w:val="clear" w:color="auto" w:fill="FFFFFF"/>
            <w:vAlign w:val="center"/>
          </w:tcPr>
          <w:p w14:paraId="2C1E0C80" w14:textId="77777777" w:rsidR="00051C7F" w:rsidRPr="00D80C1C" w:rsidRDefault="00000000">
            <w:pPr>
              <w:spacing w:before="40" w:after="40" w:line="280" w:lineRule="auto"/>
              <w:jc w:val="center"/>
              <w:rPr>
                <w:color w:val="000000"/>
                <w:sz w:val="24"/>
                <w:szCs w:val="24"/>
              </w:rPr>
            </w:pPr>
            <w:r w:rsidRPr="00D80C1C">
              <w:rPr>
                <w:color w:val="000000"/>
                <w:sz w:val="24"/>
                <w:szCs w:val="24"/>
              </w:rPr>
              <w:t>B</w:t>
            </w:r>
          </w:p>
        </w:tc>
        <w:tc>
          <w:tcPr>
            <w:tcW w:w="2834" w:type="dxa"/>
            <w:shd w:val="clear" w:color="auto" w:fill="FFFFFF"/>
            <w:vAlign w:val="center"/>
          </w:tcPr>
          <w:p w14:paraId="17D26252" w14:textId="77777777" w:rsidR="00051C7F" w:rsidRPr="00D80C1C" w:rsidRDefault="00000000">
            <w:pPr>
              <w:spacing w:before="40" w:after="40" w:line="280" w:lineRule="auto"/>
              <w:jc w:val="center"/>
              <w:rPr>
                <w:color w:val="000000"/>
                <w:sz w:val="24"/>
                <w:szCs w:val="24"/>
              </w:rPr>
            </w:pPr>
            <w:r w:rsidRPr="00D80C1C">
              <w:rPr>
                <w:color w:val="000000"/>
                <w:sz w:val="24"/>
                <w:szCs w:val="24"/>
              </w:rPr>
              <w:t>Beta</w:t>
            </w:r>
          </w:p>
        </w:tc>
        <w:tc>
          <w:tcPr>
            <w:tcW w:w="996" w:type="dxa"/>
            <w:vMerge/>
            <w:shd w:val="clear" w:color="auto" w:fill="FFFFFF"/>
            <w:vAlign w:val="center"/>
          </w:tcPr>
          <w:p w14:paraId="7D1292C4" w14:textId="77777777" w:rsidR="00051C7F" w:rsidRPr="00D80C1C" w:rsidRDefault="00051C7F">
            <w:pPr>
              <w:widowControl w:val="0"/>
              <w:pBdr>
                <w:top w:val="nil"/>
                <w:left w:val="nil"/>
                <w:bottom w:val="nil"/>
                <w:right w:val="nil"/>
                <w:between w:val="nil"/>
              </w:pBdr>
              <w:spacing w:after="0" w:line="276" w:lineRule="auto"/>
              <w:rPr>
                <w:color w:val="000000"/>
                <w:sz w:val="24"/>
                <w:szCs w:val="24"/>
              </w:rPr>
            </w:pPr>
          </w:p>
        </w:tc>
        <w:tc>
          <w:tcPr>
            <w:tcW w:w="929" w:type="dxa"/>
            <w:vMerge/>
            <w:shd w:val="clear" w:color="auto" w:fill="FFFFFF"/>
            <w:vAlign w:val="center"/>
          </w:tcPr>
          <w:p w14:paraId="4C956522" w14:textId="77777777" w:rsidR="00051C7F" w:rsidRPr="00D80C1C" w:rsidRDefault="00051C7F">
            <w:pPr>
              <w:widowControl w:val="0"/>
              <w:pBdr>
                <w:top w:val="nil"/>
                <w:left w:val="nil"/>
                <w:bottom w:val="nil"/>
                <w:right w:val="nil"/>
                <w:between w:val="nil"/>
              </w:pBdr>
              <w:spacing w:after="0" w:line="276" w:lineRule="auto"/>
              <w:rPr>
                <w:color w:val="000000"/>
                <w:sz w:val="24"/>
                <w:szCs w:val="24"/>
              </w:rPr>
            </w:pPr>
          </w:p>
        </w:tc>
      </w:tr>
      <w:tr w:rsidR="00051C7F" w:rsidRPr="00D80C1C" w14:paraId="5967CA93" w14:textId="77777777">
        <w:trPr>
          <w:trHeight w:val="262"/>
        </w:trPr>
        <w:tc>
          <w:tcPr>
            <w:tcW w:w="1350" w:type="dxa"/>
            <w:shd w:val="clear" w:color="auto" w:fill="FFFFFF"/>
          </w:tcPr>
          <w:p w14:paraId="64E64380"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(Constant)</w:t>
            </w:r>
          </w:p>
        </w:tc>
        <w:tc>
          <w:tcPr>
            <w:tcW w:w="3086" w:type="dxa"/>
            <w:shd w:val="clear" w:color="auto" w:fill="FFFFFF"/>
            <w:vAlign w:val="center"/>
          </w:tcPr>
          <w:p w14:paraId="70B882DA"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-.152</w:t>
            </w:r>
          </w:p>
        </w:tc>
        <w:tc>
          <w:tcPr>
            <w:tcW w:w="2834" w:type="dxa"/>
            <w:shd w:val="clear" w:color="auto" w:fill="FFFFFF"/>
            <w:vAlign w:val="center"/>
          </w:tcPr>
          <w:p w14:paraId="7180E0F9" w14:textId="77777777" w:rsidR="00051C7F" w:rsidRPr="00D80C1C" w:rsidRDefault="00051C7F">
            <w:pPr>
              <w:spacing w:before="40" w:after="40" w:line="280" w:lineRule="auto"/>
              <w:jc w:val="center"/>
              <w:rPr>
                <w:color w:val="000000"/>
                <w:sz w:val="24"/>
                <w:szCs w:val="24"/>
              </w:rPr>
            </w:pPr>
          </w:p>
        </w:tc>
        <w:tc>
          <w:tcPr>
            <w:tcW w:w="996" w:type="dxa"/>
            <w:shd w:val="clear" w:color="auto" w:fill="FFFFFF"/>
            <w:vAlign w:val="center"/>
          </w:tcPr>
          <w:p w14:paraId="7843B35B"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-2.330</w:t>
            </w:r>
          </w:p>
        </w:tc>
        <w:tc>
          <w:tcPr>
            <w:tcW w:w="929" w:type="dxa"/>
            <w:shd w:val="clear" w:color="auto" w:fill="FFFFFF"/>
            <w:vAlign w:val="center"/>
          </w:tcPr>
          <w:p w14:paraId="5844907C" w14:textId="77777777" w:rsidR="00051C7F" w:rsidRPr="00D80C1C" w:rsidRDefault="00051C7F">
            <w:pPr>
              <w:spacing w:before="40" w:after="40" w:line="280" w:lineRule="auto"/>
              <w:jc w:val="center"/>
              <w:rPr>
                <w:color w:val="000000"/>
                <w:sz w:val="24"/>
                <w:szCs w:val="24"/>
              </w:rPr>
            </w:pPr>
          </w:p>
        </w:tc>
      </w:tr>
      <w:tr w:rsidR="00051C7F" w:rsidRPr="00D80C1C" w14:paraId="45ED84C9" w14:textId="77777777">
        <w:trPr>
          <w:cantSplit/>
          <w:trHeight w:val="251"/>
        </w:trPr>
        <w:tc>
          <w:tcPr>
            <w:tcW w:w="1350" w:type="dxa"/>
            <w:shd w:val="clear" w:color="auto" w:fill="FFFFFF"/>
          </w:tcPr>
          <w:p w14:paraId="7DD347F5"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VHTC</w:t>
            </w:r>
          </w:p>
        </w:tc>
        <w:tc>
          <w:tcPr>
            <w:tcW w:w="3086" w:type="dxa"/>
            <w:shd w:val="clear" w:color="auto" w:fill="FFFFFF"/>
            <w:vAlign w:val="center"/>
          </w:tcPr>
          <w:p w14:paraId="2D7C8B0D"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.055</w:t>
            </w:r>
          </w:p>
        </w:tc>
        <w:tc>
          <w:tcPr>
            <w:tcW w:w="2834" w:type="dxa"/>
            <w:shd w:val="clear" w:color="auto" w:fill="FFFFFF"/>
            <w:vAlign w:val="center"/>
          </w:tcPr>
          <w:p w14:paraId="1DEF2DBE"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.063</w:t>
            </w:r>
          </w:p>
        </w:tc>
        <w:tc>
          <w:tcPr>
            <w:tcW w:w="996" w:type="dxa"/>
            <w:shd w:val="clear" w:color="auto" w:fill="FFFFFF"/>
            <w:vAlign w:val="center"/>
          </w:tcPr>
          <w:p w14:paraId="7BBA9874"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3.053</w:t>
            </w:r>
          </w:p>
        </w:tc>
        <w:tc>
          <w:tcPr>
            <w:tcW w:w="929" w:type="dxa"/>
            <w:shd w:val="clear" w:color="auto" w:fill="FFFFFF"/>
            <w:vAlign w:val="center"/>
          </w:tcPr>
          <w:p w14:paraId="40779074"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1.634</w:t>
            </w:r>
          </w:p>
        </w:tc>
      </w:tr>
      <w:tr w:rsidR="00051C7F" w:rsidRPr="00D80C1C" w14:paraId="176094EF" w14:textId="77777777">
        <w:trPr>
          <w:cantSplit/>
          <w:trHeight w:val="251"/>
        </w:trPr>
        <w:tc>
          <w:tcPr>
            <w:tcW w:w="1350" w:type="dxa"/>
            <w:shd w:val="clear" w:color="auto" w:fill="FFFFFF"/>
          </w:tcPr>
          <w:p w14:paraId="440BFA45"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HTKT</w:t>
            </w:r>
          </w:p>
        </w:tc>
        <w:tc>
          <w:tcPr>
            <w:tcW w:w="3086" w:type="dxa"/>
            <w:shd w:val="clear" w:color="auto" w:fill="FFFFFF"/>
            <w:vAlign w:val="center"/>
          </w:tcPr>
          <w:p w14:paraId="1A8D0E72"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.039</w:t>
            </w:r>
          </w:p>
        </w:tc>
        <w:tc>
          <w:tcPr>
            <w:tcW w:w="2834" w:type="dxa"/>
            <w:shd w:val="clear" w:color="auto" w:fill="FFFFFF"/>
            <w:vAlign w:val="center"/>
          </w:tcPr>
          <w:p w14:paraId="306FFC0A"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.042</w:t>
            </w:r>
          </w:p>
        </w:tc>
        <w:tc>
          <w:tcPr>
            <w:tcW w:w="996" w:type="dxa"/>
            <w:shd w:val="clear" w:color="auto" w:fill="FFFFFF"/>
            <w:vAlign w:val="center"/>
          </w:tcPr>
          <w:p w14:paraId="5324D031"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1.725</w:t>
            </w:r>
          </w:p>
        </w:tc>
        <w:tc>
          <w:tcPr>
            <w:tcW w:w="929" w:type="dxa"/>
            <w:shd w:val="clear" w:color="auto" w:fill="FFFFFF"/>
            <w:vAlign w:val="center"/>
          </w:tcPr>
          <w:p w14:paraId="4653C95B"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2.320</w:t>
            </w:r>
          </w:p>
        </w:tc>
      </w:tr>
      <w:tr w:rsidR="00051C7F" w:rsidRPr="00D80C1C" w14:paraId="442B8F24" w14:textId="77777777">
        <w:trPr>
          <w:cantSplit/>
          <w:trHeight w:val="251"/>
        </w:trPr>
        <w:tc>
          <w:tcPr>
            <w:tcW w:w="1350" w:type="dxa"/>
            <w:shd w:val="clear" w:color="auto" w:fill="FFFFFF"/>
          </w:tcPr>
          <w:p w14:paraId="6F3E4560"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UHLD</w:t>
            </w:r>
          </w:p>
        </w:tc>
        <w:tc>
          <w:tcPr>
            <w:tcW w:w="3086" w:type="dxa"/>
            <w:shd w:val="clear" w:color="auto" w:fill="FFFFFF"/>
            <w:vAlign w:val="center"/>
          </w:tcPr>
          <w:p w14:paraId="42F868B0"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.075</w:t>
            </w:r>
          </w:p>
        </w:tc>
        <w:tc>
          <w:tcPr>
            <w:tcW w:w="2834" w:type="dxa"/>
            <w:shd w:val="clear" w:color="auto" w:fill="FFFFFF"/>
            <w:vAlign w:val="center"/>
          </w:tcPr>
          <w:p w14:paraId="4ED508AB"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.082</w:t>
            </w:r>
          </w:p>
        </w:tc>
        <w:tc>
          <w:tcPr>
            <w:tcW w:w="996" w:type="dxa"/>
            <w:shd w:val="clear" w:color="auto" w:fill="FFFFFF"/>
            <w:vAlign w:val="center"/>
          </w:tcPr>
          <w:p w14:paraId="5DBA7511"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4.217</w:t>
            </w:r>
          </w:p>
        </w:tc>
        <w:tc>
          <w:tcPr>
            <w:tcW w:w="929" w:type="dxa"/>
            <w:shd w:val="clear" w:color="auto" w:fill="FFFFFF"/>
            <w:vAlign w:val="center"/>
          </w:tcPr>
          <w:p w14:paraId="5529EB0F"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1.465</w:t>
            </w:r>
          </w:p>
        </w:tc>
      </w:tr>
      <w:tr w:rsidR="00051C7F" w:rsidRPr="00D80C1C" w14:paraId="3FF8D695" w14:textId="77777777">
        <w:trPr>
          <w:cantSplit/>
          <w:trHeight w:val="251"/>
        </w:trPr>
        <w:tc>
          <w:tcPr>
            <w:tcW w:w="1350" w:type="dxa"/>
            <w:shd w:val="clear" w:color="auto" w:fill="FFFFFF"/>
          </w:tcPr>
          <w:p w14:paraId="561F391C"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CNTT</w:t>
            </w:r>
          </w:p>
        </w:tc>
        <w:tc>
          <w:tcPr>
            <w:tcW w:w="3086" w:type="dxa"/>
            <w:shd w:val="clear" w:color="auto" w:fill="FFFFFF"/>
            <w:vAlign w:val="center"/>
          </w:tcPr>
          <w:p w14:paraId="06DEC9A2"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.423</w:t>
            </w:r>
          </w:p>
        </w:tc>
        <w:tc>
          <w:tcPr>
            <w:tcW w:w="2834" w:type="dxa"/>
            <w:shd w:val="clear" w:color="auto" w:fill="FFFFFF"/>
            <w:vAlign w:val="center"/>
          </w:tcPr>
          <w:p w14:paraId="2BE9F2E4"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.422</w:t>
            </w:r>
          </w:p>
        </w:tc>
        <w:tc>
          <w:tcPr>
            <w:tcW w:w="996" w:type="dxa"/>
            <w:shd w:val="clear" w:color="auto" w:fill="FFFFFF"/>
            <w:vAlign w:val="center"/>
          </w:tcPr>
          <w:p w14:paraId="4917E0A8"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14.535</w:t>
            </w:r>
          </w:p>
        </w:tc>
        <w:tc>
          <w:tcPr>
            <w:tcW w:w="929" w:type="dxa"/>
            <w:shd w:val="clear" w:color="auto" w:fill="FFFFFF"/>
            <w:vAlign w:val="center"/>
          </w:tcPr>
          <w:p w14:paraId="34125FFA"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2.240</w:t>
            </w:r>
          </w:p>
        </w:tc>
      </w:tr>
      <w:tr w:rsidR="00051C7F" w:rsidRPr="00D80C1C" w14:paraId="7A0F49C5" w14:textId="77777777">
        <w:trPr>
          <w:cantSplit/>
          <w:trHeight w:val="370"/>
        </w:trPr>
        <w:tc>
          <w:tcPr>
            <w:tcW w:w="1350" w:type="dxa"/>
            <w:shd w:val="clear" w:color="auto" w:fill="FFFFFF"/>
          </w:tcPr>
          <w:p w14:paraId="484CE706"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NT</w:t>
            </w:r>
          </w:p>
        </w:tc>
        <w:tc>
          <w:tcPr>
            <w:tcW w:w="3086" w:type="dxa"/>
            <w:shd w:val="clear" w:color="auto" w:fill="FFFFFF"/>
            <w:vAlign w:val="center"/>
          </w:tcPr>
          <w:p w14:paraId="4947A34D"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.139</w:t>
            </w:r>
          </w:p>
        </w:tc>
        <w:tc>
          <w:tcPr>
            <w:tcW w:w="2834" w:type="dxa"/>
            <w:shd w:val="clear" w:color="auto" w:fill="FFFFFF"/>
            <w:vAlign w:val="center"/>
          </w:tcPr>
          <w:p w14:paraId="5C509DCF"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.165</w:t>
            </w:r>
          </w:p>
        </w:tc>
        <w:tc>
          <w:tcPr>
            <w:tcW w:w="996" w:type="dxa"/>
            <w:shd w:val="clear" w:color="auto" w:fill="FFFFFF"/>
            <w:vAlign w:val="center"/>
          </w:tcPr>
          <w:p w14:paraId="1BC2EA10"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6.637</w:t>
            </w:r>
          </w:p>
        </w:tc>
        <w:tc>
          <w:tcPr>
            <w:tcW w:w="929" w:type="dxa"/>
            <w:shd w:val="clear" w:color="auto" w:fill="FFFFFF"/>
            <w:vAlign w:val="center"/>
          </w:tcPr>
          <w:p w14:paraId="1F9A35D1"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2.389</w:t>
            </w:r>
          </w:p>
        </w:tc>
      </w:tr>
      <w:tr w:rsidR="00051C7F" w:rsidRPr="00D80C1C" w14:paraId="514E369F" w14:textId="77777777">
        <w:trPr>
          <w:cantSplit/>
          <w:trHeight w:val="251"/>
        </w:trPr>
        <w:tc>
          <w:tcPr>
            <w:tcW w:w="1350" w:type="dxa"/>
            <w:shd w:val="clear" w:color="auto" w:fill="FFFFFF"/>
          </w:tcPr>
          <w:p w14:paraId="378E0945" w14:textId="77777777" w:rsidR="00051C7F" w:rsidRPr="00D80C1C" w:rsidRDefault="00000000">
            <w:pPr>
              <w:spacing w:before="40" w:after="40" w:line="280" w:lineRule="auto"/>
              <w:ind w:left="60" w:right="60"/>
              <w:rPr>
                <w:color w:val="000000"/>
                <w:sz w:val="24"/>
                <w:szCs w:val="24"/>
              </w:rPr>
            </w:pPr>
            <w:r w:rsidRPr="00D80C1C">
              <w:rPr>
                <w:color w:val="000000"/>
                <w:sz w:val="24"/>
                <w:szCs w:val="24"/>
              </w:rPr>
              <w:t>STT</w:t>
            </w:r>
          </w:p>
        </w:tc>
        <w:tc>
          <w:tcPr>
            <w:tcW w:w="3086" w:type="dxa"/>
            <w:shd w:val="clear" w:color="auto" w:fill="FFFFFF"/>
            <w:vAlign w:val="center"/>
          </w:tcPr>
          <w:p w14:paraId="5F067BE6"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.318</w:t>
            </w:r>
          </w:p>
        </w:tc>
        <w:tc>
          <w:tcPr>
            <w:tcW w:w="2834" w:type="dxa"/>
            <w:shd w:val="clear" w:color="auto" w:fill="FFFFFF"/>
            <w:vAlign w:val="center"/>
          </w:tcPr>
          <w:p w14:paraId="16CC0C9C"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.330</w:t>
            </w:r>
          </w:p>
        </w:tc>
        <w:tc>
          <w:tcPr>
            <w:tcW w:w="996" w:type="dxa"/>
            <w:shd w:val="clear" w:color="auto" w:fill="FFFFFF"/>
            <w:vAlign w:val="center"/>
          </w:tcPr>
          <w:p w14:paraId="2D0C7F49"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11.705</w:t>
            </w:r>
          </w:p>
        </w:tc>
        <w:tc>
          <w:tcPr>
            <w:tcW w:w="929" w:type="dxa"/>
            <w:shd w:val="clear" w:color="auto" w:fill="FFFFFF"/>
            <w:vAlign w:val="center"/>
          </w:tcPr>
          <w:p w14:paraId="537BD95A" w14:textId="77777777" w:rsidR="00051C7F" w:rsidRPr="00D80C1C" w:rsidRDefault="00000000">
            <w:pPr>
              <w:spacing w:before="40" w:after="40" w:line="280" w:lineRule="auto"/>
              <w:ind w:left="60" w:right="60"/>
              <w:jc w:val="center"/>
              <w:rPr>
                <w:color w:val="000000"/>
                <w:sz w:val="24"/>
                <w:szCs w:val="24"/>
              </w:rPr>
            </w:pPr>
            <w:r w:rsidRPr="00D80C1C">
              <w:rPr>
                <w:color w:val="000000"/>
                <w:sz w:val="24"/>
                <w:szCs w:val="24"/>
              </w:rPr>
              <w:t>2.062</w:t>
            </w:r>
          </w:p>
        </w:tc>
      </w:tr>
    </w:tbl>
    <w:p w14:paraId="4092654D" w14:textId="77777777" w:rsidR="00051C7F" w:rsidRPr="00D80C1C" w:rsidRDefault="00000000">
      <w:pPr>
        <w:spacing w:before="40" w:after="40" w:line="280" w:lineRule="auto"/>
        <w:jc w:val="right"/>
        <w:rPr>
          <w:color w:val="000000"/>
          <w:sz w:val="24"/>
          <w:szCs w:val="24"/>
        </w:rPr>
      </w:pPr>
      <w:r w:rsidRPr="00D80C1C">
        <w:rPr>
          <w:color w:val="000000"/>
          <w:sz w:val="24"/>
          <w:szCs w:val="24"/>
        </w:rPr>
        <w:t>Nguồn :Kết quả phân tích SPSS</w:t>
      </w:r>
    </w:p>
    <w:p w14:paraId="4B451842" w14:textId="7E5E69F5" w:rsidR="00051C7F" w:rsidRPr="00D80C1C" w:rsidRDefault="00000000">
      <w:pPr>
        <w:spacing w:before="40" w:after="40" w:line="280" w:lineRule="auto"/>
        <w:ind w:firstLine="284"/>
        <w:jc w:val="both"/>
        <w:rPr>
          <w:color w:val="000000"/>
          <w:sz w:val="24"/>
          <w:szCs w:val="24"/>
        </w:rPr>
      </w:pPr>
      <w:r w:rsidRPr="00D80C1C">
        <w:rPr>
          <w:color w:val="000000"/>
          <w:sz w:val="24"/>
          <w:szCs w:val="24"/>
        </w:rPr>
        <w:t>Trong bảng hệ số hồi quy, hệ số Sig của các biến độc lập trong mô hình đều có mức ý nghĩa nhỏ hơn 0.05. Điều này cho thấy</w:t>
      </w:r>
      <w:r w:rsidR="00A03791" w:rsidRPr="00D80C1C">
        <w:rPr>
          <w:color w:val="000000"/>
          <w:sz w:val="24"/>
          <w:szCs w:val="24"/>
        </w:rPr>
        <w:t>,</w:t>
      </w:r>
      <w:r w:rsidRPr="00D80C1C">
        <w:rPr>
          <w:color w:val="000000"/>
          <w:sz w:val="24"/>
          <w:szCs w:val="24"/>
        </w:rPr>
        <w:t xml:space="preserve"> các biến trong mô hình đều có ảnh hưởng với biến phụ thuộc về hành vi chia sẻ tri thức của  Giảng viên. Như vậy, các giả thuyết H</w:t>
      </w:r>
      <w:r w:rsidRPr="00D80C1C">
        <w:rPr>
          <w:color w:val="000000"/>
          <w:sz w:val="24"/>
          <w:szCs w:val="24"/>
          <w:vertAlign w:val="subscript"/>
        </w:rPr>
        <w:t>1,</w:t>
      </w:r>
      <w:r w:rsidRPr="00D80C1C">
        <w:rPr>
          <w:color w:val="000000"/>
          <w:sz w:val="24"/>
          <w:szCs w:val="24"/>
        </w:rPr>
        <w:t xml:space="preserve"> H</w:t>
      </w:r>
      <w:r w:rsidRPr="00D80C1C">
        <w:rPr>
          <w:color w:val="000000"/>
          <w:sz w:val="24"/>
          <w:szCs w:val="24"/>
          <w:vertAlign w:val="subscript"/>
        </w:rPr>
        <w:t>2,</w:t>
      </w:r>
      <w:r w:rsidRPr="00D80C1C">
        <w:rPr>
          <w:color w:val="000000"/>
          <w:sz w:val="24"/>
          <w:szCs w:val="24"/>
        </w:rPr>
        <w:t xml:space="preserve"> H</w:t>
      </w:r>
      <w:r w:rsidRPr="00D80C1C">
        <w:rPr>
          <w:color w:val="000000"/>
          <w:sz w:val="24"/>
          <w:szCs w:val="24"/>
          <w:vertAlign w:val="subscript"/>
        </w:rPr>
        <w:t>3,</w:t>
      </w:r>
      <w:r w:rsidRPr="00D80C1C">
        <w:rPr>
          <w:color w:val="000000"/>
          <w:sz w:val="24"/>
          <w:szCs w:val="24"/>
        </w:rPr>
        <w:t xml:space="preserve"> H</w:t>
      </w:r>
      <w:r w:rsidRPr="00D80C1C">
        <w:rPr>
          <w:color w:val="000000"/>
          <w:sz w:val="24"/>
          <w:szCs w:val="24"/>
          <w:vertAlign w:val="subscript"/>
        </w:rPr>
        <w:t>4,,</w:t>
      </w:r>
      <w:r w:rsidRPr="00D80C1C">
        <w:rPr>
          <w:color w:val="000000"/>
          <w:sz w:val="24"/>
          <w:szCs w:val="24"/>
        </w:rPr>
        <w:t>H</w:t>
      </w:r>
      <w:r w:rsidRPr="00D80C1C">
        <w:rPr>
          <w:color w:val="000000"/>
          <w:sz w:val="24"/>
          <w:szCs w:val="24"/>
          <w:vertAlign w:val="subscript"/>
        </w:rPr>
        <w:t>5,</w:t>
      </w:r>
      <w:r w:rsidRPr="00D80C1C">
        <w:rPr>
          <w:color w:val="000000"/>
          <w:sz w:val="24"/>
          <w:szCs w:val="24"/>
        </w:rPr>
        <w:t xml:space="preserve"> H</w:t>
      </w:r>
      <w:r w:rsidRPr="00D80C1C">
        <w:rPr>
          <w:color w:val="000000"/>
          <w:sz w:val="24"/>
          <w:szCs w:val="24"/>
          <w:vertAlign w:val="subscript"/>
        </w:rPr>
        <w:t>6,</w:t>
      </w:r>
      <w:r w:rsidRPr="00D80C1C">
        <w:rPr>
          <w:color w:val="000000"/>
          <w:sz w:val="24"/>
          <w:szCs w:val="24"/>
        </w:rPr>
        <w:t xml:space="preserve"> được chấp nhận với độ tin cậy là 95%.</w:t>
      </w:r>
    </w:p>
    <w:p w14:paraId="34C07B49" w14:textId="77777777" w:rsidR="00051C7F" w:rsidRPr="00D80C1C" w:rsidRDefault="00000000">
      <w:pPr>
        <w:spacing w:before="40" w:after="40" w:line="280" w:lineRule="auto"/>
        <w:ind w:firstLine="284"/>
        <w:jc w:val="both"/>
        <w:rPr>
          <w:b/>
          <w:bCs/>
          <w:color w:val="000000"/>
          <w:sz w:val="24"/>
          <w:szCs w:val="24"/>
        </w:rPr>
      </w:pPr>
      <w:r w:rsidRPr="00D80C1C">
        <w:rPr>
          <w:b/>
          <w:bCs/>
          <w:color w:val="000000"/>
          <w:sz w:val="24"/>
          <w:szCs w:val="24"/>
        </w:rPr>
        <w:t>3.4. Thảo luận</w:t>
      </w:r>
    </w:p>
    <w:p w14:paraId="57467B28"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Sau khi dữ liệu khảo sát đã được kiểm định và đảm bảo được độ tin cậy, công việc phân tích tiếp theo là phân tích đánh giá của Giảng viên về các yếu tố ảnh hưởng </w:t>
      </w:r>
      <w:r w:rsidRPr="00D80C1C">
        <w:rPr>
          <w:sz w:val="24"/>
          <w:szCs w:val="24"/>
        </w:rPr>
        <w:t>đến</w:t>
      </w:r>
      <w:r w:rsidRPr="00D80C1C">
        <w:rPr>
          <w:color w:val="000000"/>
          <w:sz w:val="24"/>
          <w:szCs w:val="24"/>
        </w:rPr>
        <w:t xml:space="preserve"> sự chia sẻ tri thức. </w:t>
      </w:r>
    </w:p>
    <w:p w14:paraId="45EF8CFD"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Kết quả phân tích nhân tố khám phá với các biến độc lập và phụ thuộc đều cho kết quả có sự hội tụ cao của các nhân tố trong mô hình, các kiểm định trong phân tích nhân tố bao gồm KMO, </w:t>
      </w:r>
      <w:r w:rsidRPr="00D80C1C">
        <w:rPr>
          <w:sz w:val="24"/>
          <w:szCs w:val="24"/>
        </w:rPr>
        <w:t>Bartlett</w:t>
      </w:r>
      <w:r w:rsidRPr="00D80C1C">
        <w:rPr>
          <w:color w:val="000000"/>
          <w:sz w:val="24"/>
          <w:szCs w:val="24"/>
        </w:rPr>
        <w:t xml:space="preserve">, đều cho giá trị đạt được độ tin cậy cần thiết. Các nhân tố được đưa ra từ phân tích bao gồm: Các nhân </w:t>
      </w:r>
      <w:r w:rsidRPr="00D80C1C">
        <w:rPr>
          <w:color w:val="000000"/>
          <w:sz w:val="24"/>
          <w:szCs w:val="24"/>
        </w:rPr>
        <w:lastRenderedPageBreak/>
        <w:t>tố độc lập gồm có: Niềm tin, Hệ thống khen thưởng, Hệ thống công nghệ thông tin, Làm việc nhóm, Giao tiếp đồng nghiệp, Sự gắn kết, Sự ủng hộ quản lý cấp cao, biến phụ thuộc bao gồm yếu tố chia sẻ tri thức.</w:t>
      </w:r>
    </w:p>
    <w:p w14:paraId="1200AF7D" w14:textId="0713D2FE" w:rsidR="00051C7F" w:rsidRPr="00D80C1C" w:rsidRDefault="00000000">
      <w:pPr>
        <w:spacing w:before="40" w:after="40" w:line="280" w:lineRule="auto"/>
        <w:ind w:firstLine="284"/>
        <w:jc w:val="both"/>
        <w:rPr>
          <w:color w:val="000000"/>
          <w:sz w:val="24"/>
          <w:szCs w:val="24"/>
        </w:rPr>
      </w:pPr>
      <w:r w:rsidRPr="00D80C1C">
        <w:rPr>
          <w:color w:val="000000"/>
          <w:sz w:val="24"/>
          <w:szCs w:val="24"/>
        </w:rPr>
        <w:t>Kết quả phân tích tương quan chỉ ra</w:t>
      </w:r>
      <w:r w:rsidR="00A03791" w:rsidRPr="00D80C1C">
        <w:rPr>
          <w:color w:val="000000"/>
          <w:sz w:val="24"/>
          <w:szCs w:val="24"/>
        </w:rPr>
        <w:t>,</w:t>
      </w:r>
      <w:r w:rsidRPr="00D80C1C">
        <w:rPr>
          <w:color w:val="000000"/>
          <w:sz w:val="24"/>
          <w:szCs w:val="24"/>
        </w:rPr>
        <w:t xml:space="preserve"> giữa các biến độc lập thể hiện có sự tương quan mạnh với biến phụ thuộc; đồng thời, các biến độc lập cũng có một số biến có sự tương quan có mức ý nghĩa thống kê, mặc dù hệ số tương quan là không lớn. Do đó, việc phân tích hồi quy cần chú ý đến hiện tượng đa cộng tuyến. Tuy nhiên, trong phân tích hồi quy, giá trị các hệ số VIF của các nhân tố đều thấp, cho thấy hiện tượng đa cộng tuyến đã không xảy ra. </w:t>
      </w:r>
    </w:p>
    <w:p w14:paraId="3F58FF44"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Kết quả phân tích hồi quy đã cho thấy, các yếu tố trong mô hình nghiên cứu có thể giải thích được 90,9% sự biến thiên đối về hành vi chia sẻ tri thức của Giảng viên trong tổ chức, một tỷ lệ khá cao, cho thấy sự phù hợp của mô hình lý thuyết với dữ liệu thực tế là khá tốt. </w:t>
      </w:r>
    </w:p>
    <w:p w14:paraId="544597AA" w14:textId="1E921ED6" w:rsidR="00051C7F" w:rsidRPr="00D80C1C" w:rsidRDefault="00000000">
      <w:pPr>
        <w:spacing w:before="40" w:after="40" w:line="280" w:lineRule="auto"/>
        <w:ind w:firstLine="284"/>
        <w:jc w:val="both"/>
        <w:rPr>
          <w:color w:val="000000"/>
          <w:sz w:val="24"/>
          <w:szCs w:val="24"/>
        </w:rPr>
      </w:pPr>
      <w:r w:rsidRPr="00D80C1C">
        <w:rPr>
          <w:color w:val="000000"/>
          <w:sz w:val="24"/>
          <w:szCs w:val="24"/>
        </w:rPr>
        <w:t xml:space="preserve">Kết quả này cho thấy hoạt động làm việc nhóm rất quan trọng trong việc chia sẻ tri thức của đội ngũ giảng viên, tiếp theo là khen thưởng, công nghệ thông tin và niềm tin là các yếu tố tạo nên cầu nối cho sự chia sẻ, vì thế cũng thể hiện sự ảnh hưởng mạnh tới hoạt động chia sẻ tri thức của các </w:t>
      </w:r>
      <w:r w:rsidR="002413E2" w:rsidRPr="00D80C1C">
        <w:rPr>
          <w:color w:val="000000"/>
          <w:sz w:val="24"/>
          <w:szCs w:val="24"/>
        </w:rPr>
        <w:t>g</w:t>
      </w:r>
      <w:r w:rsidRPr="00D80C1C">
        <w:rPr>
          <w:color w:val="000000"/>
          <w:sz w:val="24"/>
          <w:szCs w:val="24"/>
        </w:rPr>
        <w:t>iảng viên. Sự gắn kết cũng cho thấy sự ảnh hưởng khá lớn, điều này thể hiện về yếu tố chính sách đãi ngộ hết sức thiết thực tại các trường Đại học đối với hoạt động chia sẻ tri thức.</w:t>
      </w:r>
    </w:p>
    <w:p w14:paraId="0CD824EF" w14:textId="77777777" w:rsidR="00051C7F" w:rsidRPr="00D80C1C" w:rsidRDefault="00000000">
      <w:pPr>
        <w:spacing w:before="40" w:after="40" w:line="280" w:lineRule="auto"/>
        <w:ind w:firstLine="284"/>
        <w:jc w:val="both"/>
        <w:rPr>
          <w:b/>
          <w:bCs/>
          <w:color w:val="000000"/>
          <w:sz w:val="24"/>
          <w:szCs w:val="24"/>
        </w:rPr>
      </w:pPr>
      <w:r w:rsidRPr="00D80C1C">
        <w:rPr>
          <w:b/>
          <w:bCs/>
          <w:color w:val="000000"/>
          <w:sz w:val="24"/>
          <w:szCs w:val="24"/>
        </w:rPr>
        <w:t>4. Kết luận và hàm ý quản trị</w:t>
      </w:r>
    </w:p>
    <w:p w14:paraId="5B0DA5F0" w14:textId="77777777" w:rsidR="00051C7F" w:rsidRPr="00D80C1C" w:rsidRDefault="00000000">
      <w:pPr>
        <w:spacing w:before="40" w:after="40" w:line="280" w:lineRule="auto"/>
        <w:ind w:firstLine="284"/>
        <w:jc w:val="both"/>
        <w:rPr>
          <w:b/>
          <w:bCs/>
          <w:color w:val="000000"/>
          <w:sz w:val="24"/>
          <w:szCs w:val="24"/>
        </w:rPr>
      </w:pPr>
      <w:r w:rsidRPr="00D80C1C">
        <w:rPr>
          <w:b/>
          <w:bCs/>
          <w:color w:val="000000"/>
          <w:sz w:val="24"/>
          <w:szCs w:val="24"/>
        </w:rPr>
        <w:t>4.1. Kết luận</w:t>
      </w:r>
    </w:p>
    <w:p w14:paraId="35A3BC1C"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Chia sẻ tri thức giữa các giảng viên là vấn đề cấp thiết, giúp giảm chi phí và thời gian tìm hiểu, tiếp thu tri thức, qua đó xây dựng đội ngũ giảng viên có chuyên môn tốt, đáp ứng yêu cầu phát triển của các trường đại học. Trên cơ sở tổng hợp các nghiên cứu và mô hình trước đây, tác giả xây dựng mô hình nghiên cứu nhằm xác định các yếu tố ảnh hưởng đến hoạt động chia sẻ tri thức của giảng viên. Dữ liệu được thu thập từ 357 phiếu khảo sát hợp lệ và xử lý bằng SPSS 20.0. Kết quả kiểm định cho thấy các thang đo có độ tin cậy cao.</w:t>
      </w:r>
    </w:p>
    <w:p w14:paraId="6574426E" w14:textId="77777777" w:rsidR="00051C7F" w:rsidRPr="00D80C1C" w:rsidRDefault="00000000">
      <w:pPr>
        <w:spacing w:before="40" w:after="40" w:line="280" w:lineRule="auto"/>
        <w:ind w:firstLine="284"/>
        <w:jc w:val="both"/>
        <w:rPr>
          <w:b/>
          <w:bCs/>
          <w:color w:val="000000"/>
          <w:sz w:val="24"/>
          <w:szCs w:val="24"/>
        </w:rPr>
      </w:pPr>
      <w:r w:rsidRPr="00D80C1C">
        <w:rPr>
          <w:b/>
          <w:bCs/>
          <w:color w:val="000000"/>
          <w:sz w:val="24"/>
          <w:szCs w:val="24"/>
        </w:rPr>
        <w:t>4.2. Hàm ý quản trị</w:t>
      </w:r>
    </w:p>
    <w:p w14:paraId="38256202"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Về Văn hóa tổ chức (trung bình 3,13-3,41). Nhà trường cần xây dựng tinh thần làm việc nhóm bằng cách khuyến khích và tạo điều kiện phát triển cá nhân, tăng sự gắn kết giữa các thành viên và tạo sự đồng thuận khi có ý kiến trái chiều. Giữa các bộ phận, lãnh đạo nên tổ chức tọa đàm, họp mặt tập thể nhân các dịp kỷ niệm để lấy ý kiến rộng rãi và hình thành văn hóa chung.</w:t>
      </w:r>
    </w:p>
    <w:p w14:paraId="0D2DBDB9" w14:textId="14CB1609" w:rsidR="00051C7F" w:rsidRPr="00D80C1C" w:rsidRDefault="00000000">
      <w:pPr>
        <w:spacing w:before="40" w:after="40" w:line="280" w:lineRule="auto"/>
        <w:ind w:firstLine="284"/>
        <w:jc w:val="both"/>
        <w:rPr>
          <w:color w:val="000000"/>
          <w:sz w:val="24"/>
          <w:szCs w:val="24"/>
        </w:rPr>
      </w:pPr>
      <w:r w:rsidRPr="00D80C1C">
        <w:rPr>
          <w:color w:val="000000"/>
          <w:sz w:val="24"/>
          <w:szCs w:val="24"/>
        </w:rPr>
        <w:t>Về Niềm tin (2,93-3,33). Đây là nền tảng để giảng viên sẵn sàng chia sẻ. Các trường nên tổ chức định kỳ hằng tháng các buổi trao đổi kiến thức, mời chuyên gia từ bộ phận khác tham gia để có góp ý khách quan. Ngoài ra</w:t>
      </w:r>
      <w:r w:rsidR="002413E2" w:rsidRPr="00D80C1C">
        <w:rPr>
          <w:color w:val="000000"/>
          <w:sz w:val="24"/>
          <w:szCs w:val="24"/>
        </w:rPr>
        <w:t>,</w:t>
      </w:r>
      <w:r w:rsidRPr="00D80C1C">
        <w:rPr>
          <w:color w:val="000000"/>
          <w:sz w:val="24"/>
          <w:szCs w:val="24"/>
        </w:rPr>
        <w:t xml:space="preserve"> cần có hoạt động văn nghệ, thể thao để tăng gắn kết, và công đoàn đóng vai trò cầu nối, thăm hỏi, động viên để đơn vị trở thành "gia đình thứ hai".</w:t>
      </w:r>
    </w:p>
    <w:p w14:paraId="2ED41143"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Về Công nghệ thông tin (3,35-3,40). Trường cần xây dựng các kênh trao đổi trực tuyến, hoàn thiện hệ thống quản lý đào tạo và thư viện điện tử, liên kết thư viện trong và ngoài nước, đồng thời hỗ trợ giảng viên về tài chính hoặc thiết bị phục vụ làm việc trực tuyến.</w:t>
      </w:r>
    </w:p>
    <w:p w14:paraId="18A713E1"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Về Ủng hộ của lãnh đạo (3,63-3,80, cao nhất trong các nhóm trừ Sự tương tác). Lãnh đạo nên xây dựng quy chế đánh giá hiệu quả chia sẻ tri thức làm tiêu chí khen thưởng, đề bạt. Hình thức khuyến khích cần đa dạng, chẳng hạn tích lũy điểm chia sẻ. Lãnh đạo cũng cần tích cực tham gia hội thảo, chọn lọc những chia sẻ có giá trị để nhân rộng.</w:t>
      </w:r>
    </w:p>
    <w:p w14:paraId="5CB25EBA"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lastRenderedPageBreak/>
        <w:t>Về Sự tương tác (3,45-4,20). Cần đào tạo giảng viên trẻ kỹ năng diễn đạt, thuyết trình để chia sẻ hiệu quả hơn. Với thông tin phức tạp, nên ưu tiên giao tiếp trực tiếp qua gặp gỡ, họp nhóm, hoạt động ngoài trời để hiểu nhau và xây dựng niềm tin.</w:t>
      </w:r>
    </w:p>
    <w:p w14:paraId="41E8E40E" w14:textId="77777777" w:rsidR="00051C7F" w:rsidRPr="00D80C1C" w:rsidRDefault="00000000">
      <w:pPr>
        <w:spacing w:before="40" w:after="40" w:line="280" w:lineRule="auto"/>
        <w:ind w:firstLine="284"/>
        <w:jc w:val="both"/>
        <w:rPr>
          <w:color w:val="000000"/>
          <w:sz w:val="24"/>
          <w:szCs w:val="24"/>
        </w:rPr>
      </w:pPr>
      <w:r w:rsidRPr="00D80C1C">
        <w:rPr>
          <w:color w:val="000000"/>
          <w:sz w:val="24"/>
          <w:szCs w:val="24"/>
        </w:rPr>
        <w:t>Về Hệ thống khen thưởng (3,32-3,54). Nhà trường cần áp dụng đãi ngộ theo đúng năng lực, trình độ và đóng góp; khen thưởng công khai, đa dạng hình thức (du lịch, hiện vật, huy hiệu) thay vì chỉ tài chính; thăm hỏi, hỗ trợ kịp thời khi giảng viên gặp khó khăn trong cuộc sống.</w:t>
      </w:r>
    </w:p>
    <w:p w14:paraId="1E81C8CD" w14:textId="77777777" w:rsidR="00051C7F" w:rsidRPr="00D80C1C" w:rsidRDefault="00000000">
      <w:pPr>
        <w:spacing w:before="40" w:after="40" w:line="280" w:lineRule="auto"/>
        <w:jc w:val="both"/>
        <w:rPr>
          <w:b/>
          <w:bCs/>
          <w:color w:val="000000"/>
          <w:sz w:val="24"/>
          <w:szCs w:val="24"/>
        </w:rPr>
      </w:pPr>
      <w:r w:rsidRPr="00D80C1C">
        <w:rPr>
          <w:b/>
          <w:bCs/>
          <w:color w:val="000000"/>
          <w:sz w:val="24"/>
          <w:szCs w:val="24"/>
        </w:rPr>
        <w:t>TÀI LIỆU THAM KHẢO:</w:t>
      </w:r>
    </w:p>
    <w:p w14:paraId="74012089" w14:textId="77777777" w:rsidR="00051C7F" w:rsidRPr="00D80C1C" w:rsidRDefault="00000000">
      <w:pPr>
        <w:spacing w:before="40" w:after="40" w:line="280" w:lineRule="auto"/>
        <w:jc w:val="both"/>
        <w:rPr>
          <w:sz w:val="24"/>
          <w:szCs w:val="24"/>
        </w:rPr>
      </w:pPr>
      <w:r w:rsidRPr="00D80C1C">
        <w:rPr>
          <w:sz w:val="24"/>
          <w:szCs w:val="24"/>
        </w:rPr>
        <w:t>Ajzen, I. (1991). The theory of planned behavior. Organizational Behavior and Human Decision Processes, 50(2), 179-211.</w:t>
      </w:r>
    </w:p>
    <w:p w14:paraId="6A4A0D38" w14:textId="77777777" w:rsidR="00051C7F" w:rsidRPr="00D80C1C" w:rsidRDefault="00000000">
      <w:pPr>
        <w:spacing w:before="40" w:after="40" w:line="280" w:lineRule="auto"/>
        <w:jc w:val="both"/>
        <w:rPr>
          <w:sz w:val="24"/>
          <w:szCs w:val="24"/>
        </w:rPr>
      </w:pPr>
      <w:r w:rsidRPr="00D80C1C">
        <w:rPr>
          <w:sz w:val="24"/>
          <w:szCs w:val="24"/>
        </w:rPr>
        <w:t>Ajzen, I., &amp; Fishbein, M. (1980). Understanding attitudes and predicting social behavior. Englewood.</w:t>
      </w:r>
    </w:p>
    <w:p w14:paraId="35EA1B73" w14:textId="77777777" w:rsidR="00051C7F" w:rsidRPr="00D80C1C" w:rsidRDefault="00000000">
      <w:pPr>
        <w:spacing w:before="40" w:after="40" w:line="280" w:lineRule="auto"/>
        <w:jc w:val="both"/>
        <w:rPr>
          <w:sz w:val="24"/>
          <w:szCs w:val="24"/>
        </w:rPr>
      </w:pPr>
      <w:r w:rsidRPr="00D80C1C">
        <w:rPr>
          <w:sz w:val="24"/>
          <w:szCs w:val="24"/>
        </w:rPr>
        <w:t xml:space="preserve">Kharabsheh R., Magableh I. &amp; Zuriqat K. (2012). Factors Affecting Knowledge Sharing (KS) in Jordanian Pharmaceutical Companies. In book: Proceedings of 13th European Conference on Knowledge Management. </w:t>
      </w:r>
    </w:p>
    <w:p w14:paraId="712BD926" w14:textId="77777777" w:rsidR="00051C7F" w:rsidRPr="00D80C1C" w:rsidRDefault="00000000">
      <w:pPr>
        <w:spacing w:before="40" w:after="40" w:line="280" w:lineRule="auto"/>
        <w:jc w:val="both"/>
        <w:rPr>
          <w:sz w:val="24"/>
          <w:szCs w:val="24"/>
        </w:rPr>
      </w:pPr>
      <w:r w:rsidRPr="00D80C1C">
        <w:rPr>
          <w:sz w:val="24"/>
          <w:szCs w:val="24"/>
        </w:rPr>
        <w:t>Lin H.F. (2007). Knowledge sharing and firm innovation capability: An empirical study. International Journal of Manpower, 28(3/4), 315-332.</w:t>
      </w:r>
    </w:p>
    <w:p w14:paraId="3A3686DC" w14:textId="77777777" w:rsidR="00051C7F" w:rsidRPr="00D80C1C" w:rsidRDefault="00000000">
      <w:pPr>
        <w:spacing w:before="40" w:after="40" w:line="280" w:lineRule="auto"/>
        <w:jc w:val="both"/>
        <w:rPr>
          <w:sz w:val="24"/>
          <w:szCs w:val="24"/>
        </w:rPr>
      </w:pPr>
      <w:r w:rsidRPr="00D80C1C">
        <w:rPr>
          <w:sz w:val="24"/>
          <w:szCs w:val="24"/>
        </w:rPr>
        <w:t>Ma, Z., Huang, Y., Wu, J., Dong, W., &amp; Qi, L. (2014). What matters for knowledge sharing in collectivistic cultures? Empirical evidence from China. Journal of Knowledge Management, 18(5), 1004–1019. https://doi.org/10.1108/JKM-06-2014-0252</w:t>
      </w:r>
    </w:p>
    <w:p w14:paraId="58E069BB" w14:textId="77777777" w:rsidR="00051C7F" w:rsidRPr="00D80C1C" w:rsidRDefault="00000000">
      <w:pPr>
        <w:spacing w:before="40" w:after="40" w:line="280" w:lineRule="auto"/>
        <w:jc w:val="both"/>
        <w:rPr>
          <w:sz w:val="24"/>
          <w:szCs w:val="24"/>
        </w:rPr>
      </w:pPr>
      <w:r w:rsidRPr="00D80C1C">
        <w:rPr>
          <w:sz w:val="24"/>
          <w:szCs w:val="24"/>
        </w:rPr>
        <w:t xml:space="preserve">Noor A.D., Hashim H.S. &amp; Ali N. (2014) Factors influencing knowledge sharing in organisations: A literature review. International Journal of Science and Research, 3(9), 1314-1319. </w:t>
      </w:r>
    </w:p>
    <w:p w14:paraId="34451389" w14:textId="77777777" w:rsidR="00051C7F" w:rsidRPr="00D80C1C" w:rsidRDefault="00000000">
      <w:pPr>
        <w:spacing w:before="40" w:after="40" w:line="280" w:lineRule="auto"/>
        <w:jc w:val="both"/>
        <w:rPr>
          <w:sz w:val="24"/>
          <w:szCs w:val="24"/>
        </w:rPr>
      </w:pPr>
      <w:r w:rsidRPr="00D80C1C">
        <w:rPr>
          <w:sz w:val="24"/>
          <w:szCs w:val="24"/>
        </w:rPr>
        <w:t xml:space="preserve">Ngah R. &amp; Ibrahim A.R. (2010). The effect of knowledge sharing on organisational performance in small and medium enterprises. In: Proceedings of Knowledge management 5th international conference. Knowledge management: Theory, research and practice, Kuala Terengganu, Malaysia, 25–27 May, 467-472. http://www.kmice.cms.net.my/ProcKMICe/KMICe2010/TOC.html </w:t>
      </w:r>
    </w:p>
    <w:p w14:paraId="590B3820" w14:textId="66B5B2EF" w:rsidR="00051C7F" w:rsidRPr="00D80C1C" w:rsidRDefault="00000000">
      <w:pPr>
        <w:pBdr>
          <w:top w:val="nil"/>
          <w:left w:val="nil"/>
          <w:bottom w:val="nil"/>
          <w:right w:val="nil"/>
          <w:between w:val="nil"/>
        </w:pBdr>
        <w:spacing w:before="40" w:after="40" w:line="280" w:lineRule="auto"/>
        <w:jc w:val="both"/>
        <w:rPr>
          <w:color w:val="000000"/>
          <w:sz w:val="24"/>
          <w:szCs w:val="24"/>
        </w:rPr>
      </w:pPr>
      <w:r w:rsidRPr="00D80C1C">
        <w:rPr>
          <w:color w:val="000000"/>
          <w:sz w:val="24"/>
          <w:szCs w:val="24"/>
        </w:rPr>
        <w:t>Zahari, A. S. M., Rahman, B. A., Othman, A. K., &amp; Baniamin, R. M. R. (2014). The influence of knowledge sharing on organizational performance among insurance companies in Malaysia. Journal of Applied Environmental and Biological Sciences, 4(5S), 1</w:t>
      </w:r>
      <w:r w:rsidR="00EF5A6B" w:rsidRPr="00D80C1C">
        <w:rPr>
          <w:color w:val="000000"/>
          <w:sz w:val="24"/>
          <w:szCs w:val="24"/>
        </w:rPr>
        <w:t>-</w:t>
      </w:r>
      <w:r w:rsidRPr="00D80C1C">
        <w:rPr>
          <w:color w:val="000000"/>
          <w:sz w:val="24"/>
          <w:szCs w:val="24"/>
        </w:rPr>
        <w:t>7.</w:t>
      </w:r>
    </w:p>
    <w:p w14:paraId="1E74F6CC" w14:textId="77777777" w:rsidR="00051C7F" w:rsidRPr="00D80C1C" w:rsidRDefault="00051C7F">
      <w:pPr>
        <w:spacing w:before="40" w:after="40" w:line="280" w:lineRule="auto"/>
        <w:jc w:val="both"/>
        <w:rPr>
          <w:color w:val="000000"/>
          <w:sz w:val="24"/>
          <w:szCs w:val="24"/>
        </w:rPr>
      </w:pPr>
    </w:p>
    <w:p w14:paraId="082CBB6B" w14:textId="77777777" w:rsidR="00051C7F" w:rsidRPr="00D80C1C" w:rsidRDefault="00051C7F">
      <w:pPr>
        <w:spacing w:before="40" w:after="40" w:line="280" w:lineRule="auto"/>
        <w:jc w:val="both"/>
        <w:rPr>
          <w:color w:val="000000"/>
          <w:sz w:val="24"/>
          <w:szCs w:val="24"/>
        </w:rPr>
      </w:pPr>
    </w:p>
    <w:p w14:paraId="371E9A0A" w14:textId="77777777" w:rsidR="00051C7F" w:rsidRPr="00D80C1C" w:rsidRDefault="00051C7F">
      <w:pPr>
        <w:spacing w:before="40" w:after="40" w:line="280" w:lineRule="auto"/>
        <w:jc w:val="both"/>
        <w:rPr>
          <w:sz w:val="24"/>
          <w:szCs w:val="24"/>
        </w:rPr>
      </w:pPr>
    </w:p>
    <w:p w14:paraId="2C0844E1" w14:textId="77777777" w:rsidR="00051C7F" w:rsidRPr="00D80C1C" w:rsidRDefault="00051C7F">
      <w:pPr>
        <w:spacing w:before="40" w:after="40" w:line="280" w:lineRule="auto"/>
        <w:jc w:val="both"/>
        <w:rPr>
          <w:sz w:val="24"/>
          <w:szCs w:val="24"/>
        </w:rPr>
      </w:pPr>
    </w:p>
    <w:p w14:paraId="54473E02" w14:textId="77777777" w:rsidR="00051C7F" w:rsidRPr="00D80C1C" w:rsidRDefault="00051C7F">
      <w:pPr>
        <w:spacing w:before="40" w:after="40" w:line="280" w:lineRule="auto"/>
        <w:jc w:val="both"/>
        <w:rPr>
          <w:sz w:val="24"/>
          <w:szCs w:val="24"/>
        </w:rPr>
      </w:pPr>
    </w:p>
    <w:sectPr w:rsidR="00051C7F" w:rsidRPr="00D80C1C">
      <w:pgSz w:w="11907" w:h="16840"/>
      <w:pgMar w:top="1699" w:right="1138" w:bottom="1699" w:left="11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DCACB97-9D8C-44EC-9DF9-A629B53639F1}"/>
    <w:embedItalic r:id="rId2" w:fontKey="{9BF85C1D-636A-4F55-838F-764B4A36D029}"/>
  </w:font>
  <w:font w:name="Calibri Light">
    <w:panose1 w:val="020F0302020204030204"/>
    <w:charset w:val="00"/>
    <w:family w:val="swiss"/>
    <w:pitch w:val="variable"/>
    <w:sig w:usb0="E4002EFF" w:usb1="C000247B" w:usb2="00000009" w:usb3="00000000" w:csb0="000001FF" w:csb1="00000000"/>
    <w:embedRegular r:id="rId3" w:fontKey="{EF20560E-3A4B-4A96-8B0B-40DE98689B86}"/>
  </w:font>
  <w:font w:name="Segoe UI">
    <w:panose1 w:val="020B0502040204020203"/>
    <w:charset w:val="00"/>
    <w:family w:val="swiss"/>
    <w:pitch w:val="variable"/>
    <w:sig w:usb0="E4002EFF" w:usb1="C000E47F" w:usb2="00000009" w:usb3="00000000" w:csb0="000001FF" w:csb1="00000000"/>
    <w:embedRegular r:id="rId4" w:fontKey="{63039A99-8D9A-43FE-AAAF-664D9A409B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C7F"/>
    <w:rsid w:val="00051C7F"/>
    <w:rsid w:val="00094458"/>
    <w:rsid w:val="000E225C"/>
    <w:rsid w:val="002413E2"/>
    <w:rsid w:val="004637DC"/>
    <w:rsid w:val="006E2727"/>
    <w:rsid w:val="00764ABA"/>
    <w:rsid w:val="007A0ADE"/>
    <w:rsid w:val="00A03791"/>
    <w:rsid w:val="00D80C1C"/>
    <w:rsid w:val="00EF5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69BF4"/>
  <w15:docId w15:val="{334BAA7C-90E3-43FE-9033-13B9D3D6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E75B5"/>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Calibri" w:eastAsia="Calibri" w:hAnsi="Calibri" w:cs="Calibri"/>
      <w:color w:val="2E75B5"/>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E75B5"/>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E75B5"/>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E75B5"/>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D779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79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79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D779A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779A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779AB"/>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D779AB"/>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D779AB"/>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D779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779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779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779AB"/>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D779A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779A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779AB"/>
    <w:pPr>
      <w:spacing w:before="160"/>
      <w:jc w:val="center"/>
    </w:pPr>
    <w:rPr>
      <w:i/>
      <w:iCs/>
      <w:color w:val="404040" w:themeColor="text1" w:themeTint="BF"/>
    </w:rPr>
  </w:style>
  <w:style w:type="character" w:customStyle="1" w:styleId="QuoteChar">
    <w:name w:val="Quote Char"/>
    <w:basedOn w:val="DefaultParagraphFont"/>
    <w:link w:val="Quote"/>
    <w:uiPriority w:val="29"/>
    <w:rsid w:val="00D779AB"/>
    <w:rPr>
      <w:i/>
      <w:iCs/>
      <w:color w:val="404040" w:themeColor="text1" w:themeTint="BF"/>
    </w:rPr>
  </w:style>
  <w:style w:type="paragraph" w:styleId="ListParagraph">
    <w:name w:val="List Paragraph"/>
    <w:basedOn w:val="Normal"/>
    <w:uiPriority w:val="34"/>
    <w:qFormat/>
    <w:rsid w:val="00D779AB"/>
    <w:pPr>
      <w:ind w:left="720"/>
      <w:contextualSpacing/>
    </w:pPr>
  </w:style>
  <w:style w:type="character" w:styleId="IntenseEmphasis">
    <w:name w:val="Intense Emphasis"/>
    <w:basedOn w:val="DefaultParagraphFont"/>
    <w:uiPriority w:val="21"/>
    <w:qFormat/>
    <w:rsid w:val="00D779AB"/>
    <w:rPr>
      <w:i/>
      <w:iCs/>
      <w:color w:val="2E74B5" w:themeColor="accent1" w:themeShade="BF"/>
    </w:rPr>
  </w:style>
  <w:style w:type="paragraph" w:styleId="IntenseQuote">
    <w:name w:val="Intense Quote"/>
    <w:basedOn w:val="Normal"/>
    <w:next w:val="Normal"/>
    <w:link w:val="IntenseQuoteChar"/>
    <w:uiPriority w:val="30"/>
    <w:qFormat/>
    <w:rsid w:val="00D779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779AB"/>
    <w:rPr>
      <w:i/>
      <w:iCs/>
      <w:color w:val="2E74B5" w:themeColor="accent1" w:themeShade="BF"/>
    </w:rPr>
  </w:style>
  <w:style w:type="character" w:styleId="IntenseReference">
    <w:name w:val="Intense Reference"/>
    <w:basedOn w:val="DefaultParagraphFont"/>
    <w:uiPriority w:val="32"/>
    <w:qFormat/>
    <w:rsid w:val="00D779AB"/>
    <w:rPr>
      <w:b/>
      <w:bCs/>
      <w:smallCaps/>
      <w:color w:val="2E74B5" w:themeColor="accent1" w:themeShade="BF"/>
      <w:spacing w:val="5"/>
    </w:rPr>
  </w:style>
  <w:style w:type="character" w:styleId="CommentReference">
    <w:name w:val="annotation reference"/>
    <w:basedOn w:val="DefaultParagraphFont"/>
    <w:uiPriority w:val="99"/>
    <w:semiHidden/>
    <w:unhideWhenUsed/>
    <w:rsid w:val="00270866"/>
    <w:rPr>
      <w:sz w:val="16"/>
      <w:szCs w:val="16"/>
    </w:rPr>
  </w:style>
  <w:style w:type="paragraph" w:styleId="CommentText">
    <w:name w:val="annotation text"/>
    <w:basedOn w:val="Normal"/>
    <w:link w:val="CommentTextChar"/>
    <w:uiPriority w:val="99"/>
    <w:unhideWhenUsed/>
    <w:rsid w:val="00270866"/>
    <w:pPr>
      <w:spacing w:line="240" w:lineRule="auto"/>
    </w:pPr>
    <w:rPr>
      <w:sz w:val="20"/>
      <w:szCs w:val="20"/>
    </w:rPr>
  </w:style>
  <w:style w:type="character" w:customStyle="1" w:styleId="CommentTextChar">
    <w:name w:val="Comment Text Char"/>
    <w:basedOn w:val="DefaultParagraphFont"/>
    <w:link w:val="CommentText"/>
    <w:uiPriority w:val="99"/>
    <w:rsid w:val="00270866"/>
    <w:rPr>
      <w:sz w:val="20"/>
      <w:szCs w:val="20"/>
    </w:rPr>
  </w:style>
  <w:style w:type="paragraph" w:styleId="CommentSubject">
    <w:name w:val="annotation subject"/>
    <w:basedOn w:val="CommentText"/>
    <w:next w:val="CommentText"/>
    <w:link w:val="CommentSubjectChar"/>
    <w:uiPriority w:val="99"/>
    <w:semiHidden/>
    <w:unhideWhenUsed/>
    <w:rsid w:val="00270866"/>
    <w:rPr>
      <w:b/>
      <w:bCs/>
    </w:rPr>
  </w:style>
  <w:style w:type="character" w:customStyle="1" w:styleId="CommentSubjectChar">
    <w:name w:val="Comment Subject Char"/>
    <w:basedOn w:val="CommentTextChar"/>
    <w:link w:val="CommentSubject"/>
    <w:uiPriority w:val="99"/>
    <w:semiHidden/>
    <w:rsid w:val="00270866"/>
    <w:rPr>
      <w:b/>
      <w:bCs/>
      <w:sz w:val="20"/>
      <w:szCs w:val="20"/>
    </w:rPr>
  </w:style>
  <w:style w:type="paragraph" w:styleId="BalloonText">
    <w:name w:val="Balloon Text"/>
    <w:basedOn w:val="Normal"/>
    <w:link w:val="BalloonTextChar"/>
    <w:uiPriority w:val="99"/>
    <w:semiHidden/>
    <w:unhideWhenUsed/>
    <w:rsid w:val="00465D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D75"/>
    <w:rPr>
      <w:rFonts w:ascii="Segoe UI" w:hAnsi="Segoe UI" w:cs="Segoe UI"/>
      <w:sz w:val="18"/>
      <w:szCs w:val="18"/>
    </w:rPr>
  </w:style>
  <w:style w:type="paragraph" w:styleId="NormalWeb">
    <w:name w:val="Normal (Web)"/>
    <w:basedOn w:val="Normal"/>
    <w:uiPriority w:val="99"/>
    <w:semiHidden/>
    <w:unhideWhenUsed/>
    <w:rsid w:val="00465D75"/>
    <w:pPr>
      <w:spacing w:before="100" w:beforeAutospacing="1" w:after="100" w:afterAutospacing="1" w:line="240" w:lineRule="auto"/>
    </w:pPr>
    <w:rPr>
      <w:sz w:val="24"/>
      <w:szCs w:val="24"/>
    </w:rPr>
  </w:style>
  <w:style w:type="character" w:styleId="Emphasis">
    <w:name w:val="Emphasis"/>
    <w:basedOn w:val="DefaultParagraphFont"/>
    <w:uiPriority w:val="20"/>
    <w:qFormat/>
    <w:rsid w:val="00465D75"/>
    <w:rPr>
      <w:i/>
      <w:iCs/>
    </w:rPr>
  </w:style>
  <w:style w:type="character" w:styleId="Hyperlink">
    <w:name w:val="Hyperlink"/>
    <w:basedOn w:val="DefaultParagraphFont"/>
    <w:uiPriority w:val="99"/>
    <w:semiHidden/>
    <w:unhideWhenUsed/>
    <w:rsid w:val="00465D75"/>
    <w:rPr>
      <w:color w:val="0000FF"/>
      <w:u w:val="single"/>
    </w:rPr>
  </w:style>
  <w:style w:type="paragraph" w:styleId="Header">
    <w:name w:val="header"/>
    <w:basedOn w:val="Normal"/>
    <w:link w:val="HeaderChar"/>
    <w:uiPriority w:val="99"/>
    <w:unhideWhenUsed/>
    <w:rsid w:val="00073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8ED"/>
  </w:style>
  <w:style w:type="paragraph" w:styleId="Footer">
    <w:name w:val="footer"/>
    <w:basedOn w:val="Normal"/>
    <w:link w:val="FooterChar"/>
    <w:uiPriority w:val="99"/>
    <w:unhideWhenUsed/>
    <w:rsid w:val="00073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8ED"/>
  </w:style>
  <w:style w:type="paragraph" w:styleId="Subtitle">
    <w:name w:val="Subtitle"/>
    <w:basedOn w:val="Normal"/>
    <w:next w:val="Normal"/>
    <w:link w:val="SubtitleChar"/>
    <w:uiPriority w:val="11"/>
    <w:qFormat/>
    <w:rPr>
      <w:rFonts w:ascii="Calibri" w:eastAsia="Calibri" w:hAnsi="Calibri" w:cs="Calibri"/>
      <w:color w:val="595959"/>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A037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AOIUtyh8V+ypp4Bv9LzJbz2IqQ==">CgMxLjAyDmgub3ZlM3kzYXUzaXhqMg5oLmszc2hvYnN3dHZuajIOaC4xb2dpNHZtMXd4Y2w4AHIhMWhxUE8wUm4tc0tpazI5dHVQQ0NjTnhyQzFGTEhPOHQy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2628</Words>
  <Characters>14981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Hải Huy Tech</dc:creator>
  <cp:lastModifiedBy>Administrator</cp:lastModifiedBy>
  <cp:revision>6</cp:revision>
  <dcterms:created xsi:type="dcterms:W3CDTF">2026-10-05T18:31:00Z</dcterms:created>
  <dcterms:modified xsi:type="dcterms:W3CDTF">2026-10-16T12:32:00Z</dcterms:modified>
</cp:coreProperties>
</file>