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03FF181" w:rsidR="00DB7940" w:rsidRPr="00792659" w:rsidRDefault="00AF192D" w:rsidP="007F6105">
      <w:pPr>
        <w:jc w:val="center"/>
        <w:rPr>
          <w:rFonts w:ascii="Times New Roman" w:eastAsia="Times New Roman" w:hAnsi="Times New Roman" w:cs="Times New Roman"/>
          <w:b/>
          <w:bCs/>
          <w:color w:val="000000" w:themeColor="text1"/>
          <w:sz w:val="34"/>
          <w:szCs w:val="34"/>
        </w:rPr>
      </w:pPr>
      <w:r w:rsidRPr="00792659">
        <w:rPr>
          <w:rFonts w:ascii="Times New Roman" w:eastAsia="Times New Roman" w:hAnsi="Times New Roman" w:cs="Times New Roman"/>
          <w:b/>
          <w:bCs/>
          <w:color w:val="000000" w:themeColor="text1"/>
          <w:sz w:val="34"/>
          <w:szCs w:val="34"/>
          <w:lang w:val="vi-VN"/>
        </w:rPr>
        <w:t>Đ</w:t>
      </w:r>
      <w:r w:rsidRPr="00792659">
        <w:rPr>
          <w:rFonts w:ascii="Times New Roman" w:eastAsia="Times New Roman" w:hAnsi="Times New Roman" w:cs="Times New Roman"/>
          <w:b/>
          <w:bCs/>
          <w:color w:val="000000" w:themeColor="text1"/>
          <w:sz w:val="34"/>
          <w:szCs w:val="34"/>
        </w:rPr>
        <w:t xml:space="preserve">ánh giá hiệu quả phát triển chuỗi cung ứng ngược tại </w:t>
      </w:r>
      <w:r w:rsidRPr="00792659">
        <w:rPr>
          <w:rFonts w:ascii="Times New Roman" w:eastAsia="Times New Roman" w:hAnsi="Times New Roman" w:cs="Times New Roman"/>
          <w:b/>
          <w:bCs/>
          <w:color w:val="000000" w:themeColor="text1"/>
          <w:sz w:val="34"/>
          <w:szCs w:val="34"/>
          <w:lang w:val="vi-VN"/>
        </w:rPr>
        <w:t>V</w:t>
      </w:r>
      <w:r w:rsidRPr="00792659">
        <w:rPr>
          <w:rFonts w:ascii="Times New Roman" w:eastAsia="Times New Roman" w:hAnsi="Times New Roman" w:cs="Times New Roman"/>
          <w:b/>
          <w:bCs/>
          <w:color w:val="000000" w:themeColor="text1"/>
          <w:sz w:val="34"/>
          <w:szCs w:val="34"/>
        </w:rPr>
        <w:t xml:space="preserve">iệt </w:t>
      </w:r>
      <w:r w:rsidRPr="00792659">
        <w:rPr>
          <w:rFonts w:ascii="Times New Roman" w:eastAsia="Times New Roman" w:hAnsi="Times New Roman" w:cs="Times New Roman"/>
          <w:b/>
          <w:bCs/>
          <w:color w:val="000000" w:themeColor="text1"/>
          <w:sz w:val="34"/>
          <w:szCs w:val="34"/>
          <w:lang w:val="vi-VN"/>
        </w:rPr>
        <w:t>N</w:t>
      </w:r>
      <w:r w:rsidRPr="00792659">
        <w:rPr>
          <w:rFonts w:ascii="Times New Roman" w:eastAsia="Times New Roman" w:hAnsi="Times New Roman" w:cs="Times New Roman"/>
          <w:b/>
          <w:bCs/>
          <w:color w:val="000000" w:themeColor="text1"/>
          <w:sz w:val="34"/>
          <w:szCs w:val="34"/>
        </w:rPr>
        <w:t>am dựa trên khung lý thuyết 5</w:t>
      </w:r>
      <w:r w:rsidRPr="00792659">
        <w:rPr>
          <w:rFonts w:ascii="Times New Roman" w:eastAsia="Times New Roman" w:hAnsi="Times New Roman" w:cs="Times New Roman"/>
          <w:b/>
          <w:bCs/>
          <w:color w:val="000000" w:themeColor="text1"/>
          <w:sz w:val="34"/>
          <w:szCs w:val="34"/>
          <w:lang w:val="vi-VN"/>
        </w:rPr>
        <w:t>R</w:t>
      </w:r>
      <w:r w:rsidRPr="00792659">
        <w:rPr>
          <w:rFonts w:ascii="Times New Roman" w:eastAsia="Times New Roman" w:hAnsi="Times New Roman" w:cs="Times New Roman"/>
          <w:b/>
          <w:bCs/>
          <w:color w:val="000000" w:themeColor="text1"/>
          <w:sz w:val="34"/>
          <w:szCs w:val="34"/>
        </w:rPr>
        <w:t xml:space="preserve"> và đề xuất một số giải pháp</w:t>
      </w:r>
    </w:p>
    <w:p w14:paraId="00000002" w14:textId="5572F458" w:rsidR="00DB7940" w:rsidRPr="00792659" w:rsidRDefault="00DB7940" w:rsidP="007F6105">
      <w:pPr>
        <w:jc w:val="both"/>
        <w:rPr>
          <w:rFonts w:ascii="Times New Roman" w:eastAsia="Times New Roman" w:hAnsi="Times New Roman" w:cs="Times New Roman"/>
          <w:color w:val="000000" w:themeColor="text1"/>
          <w:sz w:val="26"/>
          <w:szCs w:val="26"/>
        </w:rPr>
      </w:pPr>
    </w:p>
    <w:p w14:paraId="51EF74C9" w14:textId="0B82E711" w:rsidR="007F6105" w:rsidRPr="00792659" w:rsidRDefault="007F6105" w:rsidP="003366E8">
      <w:pPr>
        <w:spacing w:line="240" w:lineRule="auto"/>
        <w:jc w:val="center"/>
        <w:rPr>
          <w:rFonts w:ascii="Times New Roman" w:hAnsi="Times New Roman" w:cs="Times New Roman"/>
          <w:b/>
          <w:bCs/>
          <w:color w:val="000000" w:themeColor="text1"/>
          <w:sz w:val="24"/>
          <w:szCs w:val="24"/>
          <w:vertAlign w:val="superscript"/>
          <w:lang w:val="vi-VN"/>
        </w:rPr>
      </w:pPr>
      <w:r w:rsidRPr="00792659">
        <w:rPr>
          <w:rFonts w:ascii="Times New Roman" w:hAnsi="Times New Roman" w:cs="Times New Roman"/>
          <w:b/>
          <w:bCs/>
          <w:color w:val="000000" w:themeColor="text1"/>
          <w:sz w:val="24"/>
          <w:szCs w:val="24"/>
          <w:lang w:val="en-US"/>
        </w:rPr>
        <w:t>Nguyễn Ngọc Anh</w:t>
      </w:r>
      <w:r w:rsidRPr="00792659">
        <w:rPr>
          <w:rFonts w:ascii="Times New Roman" w:hAnsi="Times New Roman" w:cs="Times New Roman"/>
          <w:b/>
          <w:bCs/>
          <w:color w:val="000000" w:themeColor="text1"/>
          <w:sz w:val="24"/>
          <w:szCs w:val="24"/>
          <w:vertAlign w:val="superscript"/>
          <w:lang w:val="vi-VN"/>
        </w:rPr>
        <w:t>1*</w:t>
      </w:r>
      <w:r w:rsidR="000A71DC" w:rsidRPr="00792659">
        <w:rPr>
          <w:rFonts w:ascii="Times New Roman" w:hAnsi="Times New Roman" w:cs="Times New Roman"/>
          <w:b/>
          <w:bCs/>
          <w:color w:val="000000" w:themeColor="text1"/>
          <w:sz w:val="24"/>
          <w:szCs w:val="24"/>
          <w:lang w:val="vi-VN"/>
        </w:rPr>
        <w:t xml:space="preserve"> - </w:t>
      </w:r>
      <w:r w:rsidRPr="00792659">
        <w:rPr>
          <w:rFonts w:ascii="Times New Roman" w:hAnsi="Times New Roman" w:cs="Times New Roman"/>
          <w:b/>
          <w:bCs/>
          <w:color w:val="000000" w:themeColor="text1"/>
          <w:sz w:val="24"/>
          <w:szCs w:val="24"/>
          <w:lang w:val="vi-VN"/>
        </w:rPr>
        <w:t>Phạm Thị Xuân Thoa</w:t>
      </w:r>
      <w:r w:rsidRPr="00792659">
        <w:rPr>
          <w:rFonts w:ascii="Times New Roman" w:hAnsi="Times New Roman" w:cs="Times New Roman"/>
          <w:b/>
          <w:bCs/>
          <w:color w:val="000000" w:themeColor="text1"/>
          <w:sz w:val="24"/>
          <w:szCs w:val="24"/>
          <w:vertAlign w:val="superscript"/>
          <w:lang w:val="vi-VN"/>
        </w:rPr>
        <w:t>2*</w:t>
      </w:r>
      <w:r w:rsidR="000A71DC" w:rsidRPr="00792659">
        <w:rPr>
          <w:rFonts w:ascii="Times New Roman" w:hAnsi="Times New Roman" w:cs="Times New Roman"/>
          <w:b/>
          <w:bCs/>
          <w:color w:val="000000" w:themeColor="text1"/>
          <w:sz w:val="24"/>
          <w:szCs w:val="24"/>
          <w:lang w:val="vi-VN"/>
        </w:rPr>
        <w:t xml:space="preserve"> - </w:t>
      </w:r>
      <w:r w:rsidRPr="00792659">
        <w:rPr>
          <w:rFonts w:ascii="Times New Roman" w:hAnsi="Times New Roman" w:cs="Times New Roman"/>
          <w:b/>
          <w:bCs/>
          <w:color w:val="000000" w:themeColor="text1"/>
          <w:sz w:val="24"/>
          <w:szCs w:val="24"/>
          <w:lang w:val="vi-VN"/>
        </w:rPr>
        <w:t>Nguyễn Minh Trang</w:t>
      </w:r>
      <w:r w:rsidRPr="00792659">
        <w:rPr>
          <w:rFonts w:ascii="Times New Roman" w:hAnsi="Times New Roman" w:cs="Times New Roman"/>
          <w:b/>
          <w:bCs/>
          <w:color w:val="000000" w:themeColor="text1"/>
          <w:sz w:val="24"/>
          <w:szCs w:val="24"/>
          <w:vertAlign w:val="superscript"/>
          <w:lang w:val="vi-VN"/>
        </w:rPr>
        <w:t>2</w:t>
      </w:r>
      <w:r w:rsidR="000A71DC" w:rsidRPr="00792659">
        <w:rPr>
          <w:rFonts w:ascii="Times New Roman" w:hAnsi="Times New Roman" w:cs="Times New Roman"/>
          <w:b/>
          <w:bCs/>
          <w:color w:val="000000" w:themeColor="text1"/>
          <w:sz w:val="24"/>
          <w:szCs w:val="24"/>
          <w:lang w:val="vi-VN"/>
        </w:rPr>
        <w:t xml:space="preserve"> - </w:t>
      </w:r>
      <w:r w:rsidRPr="00792659">
        <w:rPr>
          <w:rFonts w:ascii="Times New Roman" w:hAnsi="Times New Roman" w:cs="Times New Roman"/>
          <w:b/>
          <w:bCs/>
          <w:color w:val="000000" w:themeColor="text1"/>
          <w:sz w:val="24"/>
          <w:szCs w:val="24"/>
          <w:lang w:val="vi-VN"/>
        </w:rPr>
        <w:t>Ngô Thị Ánh Nguyệt</w:t>
      </w:r>
      <w:r w:rsidRPr="00792659">
        <w:rPr>
          <w:rFonts w:ascii="Times New Roman" w:hAnsi="Times New Roman" w:cs="Times New Roman"/>
          <w:b/>
          <w:bCs/>
          <w:color w:val="000000" w:themeColor="text1"/>
          <w:sz w:val="24"/>
          <w:szCs w:val="24"/>
          <w:vertAlign w:val="superscript"/>
          <w:lang w:val="vi-VN"/>
        </w:rPr>
        <w:t>2</w:t>
      </w:r>
      <w:r w:rsidR="000A71DC" w:rsidRPr="00792659">
        <w:rPr>
          <w:rFonts w:ascii="Times New Roman" w:hAnsi="Times New Roman" w:cs="Times New Roman"/>
          <w:b/>
          <w:bCs/>
          <w:color w:val="000000" w:themeColor="text1"/>
          <w:sz w:val="24"/>
          <w:szCs w:val="24"/>
          <w:lang w:val="vi-VN"/>
        </w:rPr>
        <w:t xml:space="preserve"> - </w:t>
      </w:r>
      <w:r w:rsidRPr="00792659">
        <w:rPr>
          <w:rFonts w:ascii="Times New Roman" w:hAnsi="Times New Roman" w:cs="Times New Roman"/>
          <w:b/>
          <w:bCs/>
          <w:color w:val="000000" w:themeColor="text1"/>
          <w:sz w:val="24"/>
          <w:szCs w:val="24"/>
          <w:lang w:val="vi-VN"/>
        </w:rPr>
        <w:t>Nguyễn Viết Hoàng</w:t>
      </w:r>
      <w:r w:rsidRPr="00792659">
        <w:rPr>
          <w:rFonts w:ascii="Times New Roman" w:hAnsi="Times New Roman" w:cs="Times New Roman"/>
          <w:b/>
          <w:bCs/>
          <w:color w:val="000000" w:themeColor="text1"/>
          <w:sz w:val="24"/>
          <w:szCs w:val="24"/>
          <w:vertAlign w:val="superscript"/>
          <w:lang w:val="vi-VN"/>
        </w:rPr>
        <w:t>2</w:t>
      </w:r>
    </w:p>
    <w:p w14:paraId="6A601F8E" w14:textId="77777777" w:rsidR="007F6105" w:rsidRPr="00792659" w:rsidRDefault="007F6105" w:rsidP="003366E8">
      <w:pPr>
        <w:spacing w:line="240" w:lineRule="auto"/>
        <w:jc w:val="both"/>
        <w:rPr>
          <w:rFonts w:ascii="Times New Roman" w:hAnsi="Times New Roman" w:cs="Times New Roman"/>
          <w:color w:val="000000" w:themeColor="text1"/>
          <w:sz w:val="26"/>
          <w:szCs w:val="26"/>
          <w:lang w:val="vi-VN"/>
        </w:rPr>
      </w:pPr>
      <w:r w:rsidRPr="00792659">
        <w:rPr>
          <w:rFonts w:ascii="Times New Roman" w:hAnsi="Times New Roman" w:cs="Times New Roman"/>
          <w:color w:val="000000" w:themeColor="text1"/>
          <w:sz w:val="26"/>
          <w:szCs w:val="26"/>
          <w:lang w:val="vi-VN"/>
        </w:rPr>
        <w:t xml:space="preserve"> </w:t>
      </w:r>
    </w:p>
    <w:p w14:paraId="04A770F1" w14:textId="77777777" w:rsidR="007F6105" w:rsidRPr="00792659" w:rsidRDefault="007F6105" w:rsidP="003366E8">
      <w:pPr>
        <w:spacing w:line="240" w:lineRule="auto"/>
        <w:jc w:val="center"/>
        <w:rPr>
          <w:rFonts w:ascii="Times New Roman" w:hAnsi="Times New Roman" w:cs="Times New Roman"/>
          <w:color w:val="000000" w:themeColor="text1"/>
          <w:sz w:val="26"/>
          <w:szCs w:val="26"/>
          <w:lang w:val="en-US"/>
        </w:rPr>
      </w:pPr>
      <w:r w:rsidRPr="00792659">
        <w:rPr>
          <w:rFonts w:ascii="Times New Roman" w:hAnsi="Times New Roman" w:cs="Times New Roman"/>
          <w:color w:val="000000" w:themeColor="text1"/>
          <w:sz w:val="26"/>
          <w:szCs w:val="26"/>
          <w:vertAlign w:val="superscript"/>
          <w:lang w:val="vi-VN"/>
        </w:rPr>
        <w:t>1</w:t>
      </w:r>
      <w:r w:rsidRPr="00792659">
        <w:rPr>
          <w:rFonts w:ascii="Times New Roman" w:hAnsi="Times New Roman" w:cs="Times New Roman"/>
          <w:color w:val="000000" w:themeColor="text1"/>
          <w:sz w:val="26"/>
          <w:szCs w:val="26"/>
          <w:lang w:val="vi-VN"/>
        </w:rPr>
        <w:t>Khoa Kinh tế và Quản lý, Trường Quốc tế, Đại học Quốc gia Hà Nội</w:t>
      </w:r>
    </w:p>
    <w:p w14:paraId="7018F1A1" w14:textId="396901F9" w:rsidR="00B73615" w:rsidRPr="00792659" w:rsidRDefault="00B73615" w:rsidP="003366E8">
      <w:pPr>
        <w:spacing w:line="240" w:lineRule="auto"/>
        <w:jc w:val="center"/>
        <w:rPr>
          <w:rFonts w:ascii="Times New Roman" w:hAnsi="Times New Roman" w:cs="Times New Roman"/>
          <w:color w:val="000000" w:themeColor="text1"/>
          <w:sz w:val="26"/>
          <w:szCs w:val="26"/>
          <w:lang w:val="en-US"/>
        </w:rPr>
      </w:pPr>
      <w:r w:rsidRPr="00792659">
        <w:rPr>
          <w:rFonts w:ascii="Times New Roman" w:hAnsi="Times New Roman" w:cs="Times New Roman"/>
          <w:color w:val="000000" w:themeColor="text1"/>
          <w:sz w:val="26"/>
          <w:szCs w:val="26"/>
          <w:lang w:val="en-US"/>
        </w:rPr>
        <w:t>Faculty of Economics and Management, International School, Vietnam National University, Hanoi</w:t>
      </w:r>
    </w:p>
    <w:p w14:paraId="26A485AD" w14:textId="1C09BC39" w:rsidR="007F6105" w:rsidRPr="00792659" w:rsidRDefault="007F6105" w:rsidP="003366E8">
      <w:pPr>
        <w:spacing w:line="240" w:lineRule="auto"/>
        <w:jc w:val="center"/>
        <w:rPr>
          <w:rFonts w:ascii="Times New Roman" w:hAnsi="Times New Roman" w:cs="Times New Roman"/>
          <w:color w:val="000000" w:themeColor="text1"/>
          <w:sz w:val="26"/>
          <w:szCs w:val="26"/>
          <w:lang w:val="en-US"/>
        </w:rPr>
      </w:pPr>
      <w:r w:rsidRPr="00792659">
        <w:rPr>
          <w:rFonts w:ascii="Times New Roman" w:hAnsi="Times New Roman" w:cs="Times New Roman"/>
          <w:color w:val="000000" w:themeColor="text1"/>
          <w:sz w:val="26"/>
          <w:szCs w:val="26"/>
          <w:vertAlign w:val="superscript"/>
          <w:lang w:val="vi-VN"/>
        </w:rPr>
        <w:t>2</w:t>
      </w:r>
      <w:r w:rsidRPr="00792659">
        <w:rPr>
          <w:rFonts w:ascii="Times New Roman" w:hAnsi="Times New Roman" w:cs="Times New Roman"/>
          <w:color w:val="000000" w:themeColor="text1"/>
          <w:sz w:val="26"/>
          <w:szCs w:val="26"/>
          <w:lang w:val="vi-VN"/>
        </w:rPr>
        <w:t>Khoa Kinh doanh và Luật, Trường Đại học FPT, Hà Nội</w:t>
      </w:r>
    </w:p>
    <w:p w14:paraId="7C3C2E04" w14:textId="09D802FA" w:rsidR="00994383" w:rsidRPr="00792659" w:rsidRDefault="00994383" w:rsidP="003366E8">
      <w:pPr>
        <w:spacing w:line="240" w:lineRule="auto"/>
        <w:jc w:val="center"/>
        <w:rPr>
          <w:rFonts w:ascii="Times New Roman" w:hAnsi="Times New Roman" w:cs="Times New Roman"/>
          <w:color w:val="000000" w:themeColor="text1"/>
          <w:sz w:val="26"/>
          <w:szCs w:val="26"/>
          <w:lang w:val="en-US"/>
        </w:rPr>
      </w:pPr>
      <w:r w:rsidRPr="00792659">
        <w:rPr>
          <w:rFonts w:ascii="Times New Roman" w:hAnsi="Times New Roman" w:cs="Times New Roman"/>
          <w:color w:val="000000" w:themeColor="text1"/>
          <w:sz w:val="26"/>
          <w:szCs w:val="26"/>
          <w:lang w:val="en-US"/>
        </w:rPr>
        <w:t>School of Business and Law, FPT University, Hanoi</w:t>
      </w:r>
    </w:p>
    <w:p w14:paraId="10A8F333" w14:textId="082ECF7E" w:rsidR="007F6105" w:rsidRPr="00792659" w:rsidRDefault="007F6105" w:rsidP="003366E8">
      <w:pPr>
        <w:spacing w:line="240" w:lineRule="auto"/>
        <w:jc w:val="center"/>
        <w:rPr>
          <w:rFonts w:ascii="Times New Roman" w:hAnsi="Times New Roman" w:cs="Times New Roman"/>
          <w:color w:val="000000" w:themeColor="text1"/>
          <w:sz w:val="26"/>
          <w:szCs w:val="26"/>
          <w:lang w:val="vi-VN"/>
        </w:rPr>
      </w:pPr>
      <w:r w:rsidRPr="00792659">
        <w:rPr>
          <w:rFonts w:ascii="Times New Roman" w:hAnsi="Times New Roman" w:cs="Times New Roman"/>
          <w:color w:val="000000" w:themeColor="text1"/>
          <w:sz w:val="26"/>
          <w:szCs w:val="26"/>
          <w:vertAlign w:val="superscript"/>
          <w:lang w:val="vi-VN"/>
        </w:rPr>
        <w:t>*</w:t>
      </w:r>
      <w:r w:rsidRPr="00792659">
        <w:rPr>
          <w:rFonts w:ascii="Times New Roman" w:hAnsi="Times New Roman" w:cs="Times New Roman"/>
          <w:color w:val="000000" w:themeColor="text1"/>
          <w:sz w:val="26"/>
          <w:szCs w:val="26"/>
          <w:lang w:val="vi-VN"/>
        </w:rPr>
        <w:t>Tác giả liên hệ</w:t>
      </w:r>
      <w:r w:rsidR="008A599B" w:rsidRPr="00792659">
        <w:rPr>
          <w:rFonts w:ascii="Times New Roman" w:hAnsi="Times New Roman" w:cs="Times New Roman"/>
          <w:color w:val="000000" w:themeColor="text1"/>
          <w:sz w:val="26"/>
          <w:szCs w:val="26"/>
          <w:lang w:val="vi-VN"/>
        </w:rPr>
        <w:t xml:space="preserve"> - E</w:t>
      </w:r>
      <w:r w:rsidRPr="00792659">
        <w:rPr>
          <w:rFonts w:ascii="Times New Roman" w:hAnsi="Times New Roman" w:cs="Times New Roman"/>
          <w:color w:val="000000" w:themeColor="text1"/>
          <w:sz w:val="26"/>
          <w:szCs w:val="26"/>
          <w:lang w:val="vi-VN"/>
        </w:rPr>
        <w:t>mail: anhngocnguyen@vnu.edu.vn/thoaptx@fe.edu.vn</w:t>
      </w:r>
    </w:p>
    <w:p w14:paraId="00000003" w14:textId="43F7F109" w:rsidR="00DB7940" w:rsidRPr="00792659" w:rsidRDefault="00DB7940" w:rsidP="007F6105">
      <w:pPr>
        <w:jc w:val="both"/>
        <w:rPr>
          <w:rFonts w:ascii="Times New Roman" w:eastAsia="Times New Roman" w:hAnsi="Times New Roman" w:cs="Times New Roman"/>
          <w:color w:val="000000" w:themeColor="text1"/>
          <w:sz w:val="26"/>
          <w:szCs w:val="26"/>
          <w:lang w:val="vi-VN"/>
        </w:rPr>
      </w:pPr>
    </w:p>
    <w:p w14:paraId="3130A2F1" w14:textId="77777777" w:rsidR="00A02050" w:rsidRPr="00792659" w:rsidRDefault="00A02050" w:rsidP="007F6105">
      <w:pPr>
        <w:jc w:val="both"/>
        <w:rPr>
          <w:rFonts w:ascii="Times New Roman" w:eastAsia="Times New Roman" w:hAnsi="Times New Roman" w:cs="Times New Roman"/>
          <w:color w:val="000000" w:themeColor="text1"/>
          <w:sz w:val="26"/>
          <w:szCs w:val="26"/>
          <w:lang w:val="vi-VN"/>
        </w:rPr>
      </w:pPr>
    </w:p>
    <w:p w14:paraId="78C2C871" w14:textId="77777777" w:rsidR="00A02050" w:rsidRPr="00792659" w:rsidRDefault="00A02050" w:rsidP="00A02050">
      <w:pPr>
        <w:jc w:val="both"/>
        <w:rPr>
          <w:rFonts w:ascii="Times New Roman" w:eastAsia="Times New Roman" w:hAnsi="Times New Roman" w:cs="Times New Roman"/>
          <w:color w:val="000000" w:themeColor="text1"/>
          <w:sz w:val="26"/>
          <w:szCs w:val="26"/>
          <w:lang w:val="vi-VN"/>
        </w:rPr>
      </w:pPr>
      <w:r w:rsidRPr="00792659">
        <w:rPr>
          <w:rFonts w:ascii="Times New Roman" w:eastAsia="Times New Roman" w:hAnsi="Times New Roman" w:cs="Times New Roman"/>
          <w:color w:val="000000" w:themeColor="text1"/>
          <w:sz w:val="26"/>
          <w:szCs w:val="26"/>
          <w:lang w:val="vi-VN"/>
        </w:rPr>
        <w:t>Ngày nhận bài: 10/8/2026</w:t>
      </w:r>
    </w:p>
    <w:p w14:paraId="639095D4" w14:textId="77777777" w:rsidR="00A02050" w:rsidRPr="00792659" w:rsidRDefault="00A02050" w:rsidP="00A02050">
      <w:pPr>
        <w:jc w:val="both"/>
        <w:rPr>
          <w:rFonts w:ascii="Times New Roman" w:eastAsia="Times New Roman" w:hAnsi="Times New Roman" w:cs="Times New Roman"/>
          <w:color w:val="000000" w:themeColor="text1"/>
          <w:sz w:val="26"/>
          <w:szCs w:val="26"/>
          <w:lang w:val="vi-VN"/>
        </w:rPr>
      </w:pPr>
      <w:r w:rsidRPr="00792659">
        <w:rPr>
          <w:rFonts w:ascii="Times New Roman" w:eastAsia="Times New Roman" w:hAnsi="Times New Roman" w:cs="Times New Roman"/>
          <w:color w:val="000000" w:themeColor="text1"/>
          <w:sz w:val="26"/>
          <w:szCs w:val="26"/>
          <w:lang w:val="vi-VN"/>
        </w:rPr>
        <w:t>Ngày sửa bài: 27/8/2026</w:t>
      </w:r>
    </w:p>
    <w:p w14:paraId="5E1BAA6F" w14:textId="3CD0CCBE" w:rsidR="000A71DC" w:rsidRPr="00792659" w:rsidRDefault="00A02050" w:rsidP="00A02050">
      <w:pPr>
        <w:jc w:val="both"/>
        <w:rPr>
          <w:rFonts w:ascii="Times New Roman" w:eastAsia="Times New Roman" w:hAnsi="Times New Roman" w:cs="Times New Roman"/>
          <w:color w:val="000000" w:themeColor="text1"/>
          <w:sz w:val="26"/>
          <w:szCs w:val="26"/>
          <w:lang w:val="vi-VN"/>
        </w:rPr>
      </w:pPr>
      <w:r w:rsidRPr="00792659">
        <w:rPr>
          <w:rFonts w:ascii="Times New Roman" w:eastAsia="Times New Roman" w:hAnsi="Times New Roman" w:cs="Times New Roman"/>
          <w:color w:val="000000" w:themeColor="text1"/>
          <w:sz w:val="26"/>
          <w:szCs w:val="26"/>
          <w:lang w:val="vi-VN"/>
        </w:rPr>
        <w:t>Ngày duyệt đăng bài: 10/9/2026</w:t>
      </w:r>
      <w:r w:rsidR="000A71DC" w:rsidRPr="00792659">
        <w:rPr>
          <w:noProof/>
          <w:lang w:val="en-US"/>
        </w:rPr>
        <mc:AlternateContent>
          <mc:Choice Requires="wps">
            <w:drawing>
              <wp:anchor distT="0" distB="0" distL="114300" distR="114300" simplePos="0" relativeHeight="251659264" behindDoc="0" locked="0" layoutInCell="1" allowOverlap="1" wp14:anchorId="5803405E" wp14:editId="0FC94E1D">
                <wp:simplePos x="0" y="0"/>
                <wp:positionH relativeFrom="column">
                  <wp:posOffset>0</wp:posOffset>
                </wp:positionH>
                <wp:positionV relativeFrom="paragraph">
                  <wp:posOffset>-635</wp:posOffset>
                </wp:positionV>
                <wp:extent cx="6083667" cy="0"/>
                <wp:effectExtent l="0" t="0" r="0" b="0"/>
                <wp:wrapNone/>
                <wp:docPr id="552012302" name="Straight Connector 12"/>
                <wp:cNvGraphicFramePr/>
                <a:graphic xmlns:a="http://schemas.openxmlformats.org/drawingml/2006/main">
                  <a:graphicData uri="http://schemas.microsoft.com/office/word/2010/wordprocessingShape">
                    <wps:wsp>
                      <wps:cNvCnPr/>
                      <wps:spPr>
                        <a:xfrm>
                          <a:off x="0" y="0"/>
                          <a:ext cx="60836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5C3DFF2" id="Straight Connecto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5pt" to="479.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" strokecolor="#4579b8 [3044]"/>
            </w:pict>
          </mc:Fallback>
        </mc:AlternateContent>
      </w:r>
    </w:p>
    <w:p w14:paraId="7DE586FD" w14:textId="77777777" w:rsidR="00840DB3" w:rsidRPr="00792659" w:rsidRDefault="00840DB3" w:rsidP="007F6105">
      <w:pPr>
        <w:jc w:val="both"/>
        <w:rPr>
          <w:rFonts w:ascii="Times New Roman" w:eastAsia="Times New Roman" w:hAnsi="Times New Roman" w:cs="Times New Roman"/>
          <w:b/>
          <w:bCs/>
          <w:color w:val="000000" w:themeColor="text1"/>
          <w:sz w:val="26"/>
          <w:szCs w:val="26"/>
          <w:lang w:val="vi-VN"/>
        </w:rPr>
      </w:pPr>
    </w:p>
    <w:p w14:paraId="00000004" w14:textId="415BE824" w:rsidR="00DB7940" w:rsidRPr="00792659" w:rsidRDefault="007F6105" w:rsidP="007F6105">
      <w:pPr>
        <w:jc w:val="both"/>
        <w:rPr>
          <w:rFonts w:ascii="Times New Roman" w:eastAsia="Times New Roman" w:hAnsi="Times New Roman" w:cs="Times New Roman"/>
          <w:b/>
          <w:bCs/>
          <w:color w:val="000000" w:themeColor="text1"/>
          <w:sz w:val="26"/>
          <w:szCs w:val="26"/>
          <w:lang w:val="vi-VN"/>
        </w:rPr>
      </w:pPr>
      <w:r w:rsidRPr="00792659">
        <w:rPr>
          <w:rFonts w:ascii="Times New Roman" w:eastAsia="Times New Roman" w:hAnsi="Times New Roman" w:cs="Times New Roman"/>
          <w:b/>
          <w:bCs/>
          <w:color w:val="000000" w:themeColor="text1"/>
          <w:sz w:val="26"/>
          <w:szCs w:val="26"/>
          <w:lang w:val="vi-VN"/>
        </w:rPr>
        <w:t>Tóm tắt</w:t>
      </w:r>
      <w:r w:rsidR="000A71DC" w:rsidRPr="00792659">
        <w:rPr>
          <w:rFonts w:ascii="Times New Roman" w:eastAsia="Times New Roman" w:hAnsi="Times New Roman" w:cs="Times New Roman"/>
          <w:color w:val="000000" w:themeColor="text1"/>
          <w:sz w:val="26"/>
          <w:szCs w:val="26"/>
          <w:lang w:val="vi-VN"/>
        </w:rPr>
        <w:t>:</w:t>
      </w:r>
      <w:r w:rsidR="000A71DC" w:rsidRPr="00792659">
        <w:rPr>
          <w:rFonts w:ascii="Times New Roman" w:eastAsia="Times New Roman" w:hAnsi="Times New Roman" w:cs="Times New Roman"/>
          <w:b/>
          <w:bCs/>
          <w:color w:val="000000" w:themeColor="text1"/>
          <w:sz w:val="26"/>
          <w:szCs w:val="26"/>
          <w:lang w:val="vi-VN"/>
        </w:rPr>
        <w:t xml:space="preserve"> </w:t>
      </w:r>
    </w:p>
    <w:p w14:paraId="00000006" w14:textId="78888DA3" w:rsidR="00DB7940" w:rsidRPr="00792659" w:rsidRDefault="007F6105" w:rsidP="003366E8">
      <w:pPr>
        <w:spacing w:line="280" w:lineRule="exact"/>
        <w:jc w:val="both"/>
        <w:rPr>
          <w:rFonts w:ascii="Times New Roman" w:eastAsia="Times New Roman" w:hAnsi="Times New Roman" w:cs="Times New Roman"/>
          <w:color w:val="000000" w:themeColor="text1"/>
          <w:sz w:val="26"/>
          <w:szCs w:val="26"/>
          <w:lang w:val="vi-VN"/>
        </w:rPr>
      </w:pPr>
      <w:r w:rsidRPr="00792659">
        <w:rPr>
          <w:rFonts w:ascii="Times New Roman" w:eastAsia="Times New Roman" w:hAnsi="Times New Roman" w:cs="Times New Roman"/>
          <w:color w:val="000000" w:themeColor="text1"/>
          <w:sz w:val="26"/>
          <w:szCs w:val="26"/>
          <w:lang w:val="vi-VN"/>
        </w:rPr>
        <w:t>Nghiên cứu đánh giá hiệu quả phát triển chuỗi cung ứng ngược tại Việt Nam dựa trên khung lý thuyết 5R (Refuse, Reduce, Reuse, Repurpose, Recycle) trong bối cảnh kinh tế tuần hoàn và cơ chế trách nhiệm mở rộng của nhà sản xuất (EPR). Phương pháp nghiên cứu định tính được sử dụng thông qua phân tích dữ liệu thứ cấp từ tài liệu học thuật, báo cáo doanh nghiệp và văn bản chính sách. Kết quả cho thấy</w:t>
      </w:r>
      <w:r w:rsidR="00B0152C" w:rsidRPr="00792659">
        <w:rPr>
          <w:rFonts w:ascii="Times New Roman" w:eastAsia="Times New Roman" w:hAnsi="Times New Roman" w:cs="Times New Roman"/>
          <w:color w:val="000000" w:themeColor="text1"/>
          <w:sz w:val="26"/>
          <w:szCs w:val="26"/>
          <w:lang w:val="vi-VN"/>
        </w:rPr>
        <w:t>,</w:t>
      </w:r>
      <w:r w:rsidRPr="00792659">
        <w:rPr>
          <w:rFonts w:ascii="Times New Roman" w:eastAsia="Times New Roman" w:hAnsi="Times New Roman" w:cs="Times New Roman"/>
          <w:color w:val="000000" w:themeColor="text1"/>
          <w:sz w:val="26"/>
          <w:szCs w:val="26"/>
          <w:lang w:val="vi-VN"/>
        </w:rPr>
        <w:t xml:space="preserve"> Việt Nam đã đạt được những tiến bộ nhất định trong thu gom, tái sử dụng và tái chế vật liệu sau tiêu dùng, nhưng vẫn tồn tại nhiều hạn chế về hạ tầng, năng lực tái chế, hành vi phân loại rác và thực thi chính sách. Nghiên cứu đề xuất một số giải pháp nhằm nâng cao hiệu quả chuỗi cung ứng ngược và thúc đẩy kinh tế tuần hoàn.</w:t>
      </w:r>
    </w:p>
    <w:p w14:paraId="00000007" w14:textId="0C71B651" w:rsidR="00DB7940" w:rsidRPr="00792659" w:rsidRDefault="007F6105" w:rsidP="007F6105">
      <w:pPr>
        <w:jc w:val="both"/>
        <w:rPr>
          <w:rFonts w:ascii="Times New Roman" w:eastAsia="Times New Roman" w:hAnsi="Times New Roman" w:cs="Times New Roman"/>
          <w:b/>
          <w:bCs/>
          <w:color w:val="000000" w:themeColor="text1"/>
          <w:sz w:val="26"/>
          <w:szCs w:val="26"/>
          <w:lang w:val="vi-VN"/>
        </w:rPr>
      </w:pPr>
      <w:r w:rsidRPr="00792659">
        <w:rPr>
          <w:rFonts w:ascii="Times New Roman" w:eastAsia="Times New Roman" w:hAnsi="Times New Roman" w:cs="Times New Roman"/>
          <w:b/>
          <w:bCs/>
          <w:color w:val="000000" w:themeColor="text1"/>
          <w:sz w:val="26"/>
          <w:szCs w:val="26"/>
          <w:lang w:val="vi-VN"/>
        </w:rPr>
        <w:t xml:space="preserve">Từ </w:t>
      </w:r>
      <w:r w:rsidR="008E60DD" w:rsidRPr="00792659">
        <w:rPr>
          <w:rFonts w:ascii="Times New Roman" w:eastAsia="Times New Roman" w:hAnsi="Times New Roman" w:cs="Times New Roman"/>
          <w:b/>
          <w:bCs/>
          <w:color w:val="000000" w:themeColor="text1"/>
          <w:sz w:val="26"/>
          <w:szCs w:val="26"/>
          <w:lang w:val="vi-VN"/>
        </w:rPr>
        <w:t>khóa</w:t>
      </w:r>
      <w:r w:rsidRPr="00792659">
        <w:rPr>
          <w:rFonts w:ascii="Times New Roman" w:eastAsia="Times New Roman" w:hAnsi="Times New Roman" w:cs="Times New Roman"/>
          <w:color w:val="000000" w:themeColor="text1"/>
          <w:sz w:val="26"/>
          <w:szCs w:val="26"/>
          <w:lang w:val="vi-VN"/>
        </w:rPr>
        <w:t>:</w:t>
      </w:r>
      <w:r w:rsidRPr="00792659">
        <w:rPr>
          <w:rFonts w:ascii="Times New Roman" w:eastAsia="Times New Roman" w:hAnsi="Times New Roman" w:cs="Times New Roman"/>
          <w:b/>
          <w:bCs/>
          <w:color w:val="000000" w:themeColor="text1"/>
          <w:sz w:val="26"/>
          <w:szCs w:val="26"/>
          <w:lang w:val="vi-VN"/>
        </w:rPr>
        <w:t xml:space="preserve"> </w:t>
      </w:r>
      <w:r w:rsidR="00B0152C" w:rsidRPr="00792659">
        <w:rPr>
          <w:rFonts w:ascii="Times New Roman" w:eastAsia="Times New Roman" w:hAnsi="Times New Roman" w:cs="Times New Roman"/>
          <w:color w:val="000000" w:themeColor="text1"/>
          <w:sz w:val="26"/>
          <w:szCs w:val="26"/>
          <w:lang w:val="vi-VN"/>
        </w:rPr>
        <w:t>l</w:t>
      </w:r>
      <w:r w:rsidRPr="00792659">
        <w:rPr>
          <w:rFonts w:ascii="Times New Roman" w:eastAsia="Times New Roman" w:hAnsi="Times New Roman" w:cs="Times New Roman"/>
          <w:color w:val="000000" w:themeColor="text1"/>
          <w:sz w:val="26"/>
          <w:szCs w:val="26"/>
          <w:lang w:val="vi-VN"/>
        </w:rPr>
        <w:t xml:space="preserve">ogistics ngược, </w:t>
      </w:r>
      <w:r w:rsidR="00B0152C" w:rsidRPr="00792659">
        <w:rPr>
          <w:rFonts w:ascii="Times New Roman" w:eastAsia="Times New Roman" w:hAnsi="Times New Roman" w:cs="Times New Roman"/>
          <w:color w:val="000000" w:themeColor="text1"/>
          <w:sz w:val="26"/>
          <w:szCs w:val="26"/>
          <w:lang w:val="vi-VN"/>
        </w:rPr>
        <w:t>k</w:t>
      </w:r>
      <w:r w:rsidRPr="00792659">
        <w:rPr>
          <w:rFonts w:ascii="Times New Roman" w:eastAsia="Times New Roman" w:hAnsi="Times New Roman" w:cs="Times New Roman"/>
          <w:color w:val="000000" w:themeColor="text1"/>
          <w:sz w:val="26"/>
          <w:szCs w:val="26"/>
          <w:lang w:val="vi-VN"/>
        </w:rPr>
        <w:t xml:space="preserve">hung lý thuyết 5R, </w:t>
      </w:r>
      <w:r w:rsidR="00B0152C" w:rsidRPr="00792659">
        <w:rPr>
          <w:rFonts w:ascii="Times New Roman" w:eastAsia="Times New Roman" w:hAnsi="Times New Roman" w:cs="Times New Roman"/>
          <w:color w:val="000000" w:themeColor="text1"/>
          <w:sz w:val="26"/>
          <w:szCs w:val="26"/>
          <w:lang w:val="vi-VN"/>
        </w:rPr>
        <w:t>t</w:t>
      </w:r>
      <w:r w:rsidRPr="00792659">
        <w:rPr>
          <w:rFonts w:ascii="Times New Roman" w:eastAsia="Times New Roman" w:hAnsi="Times New Roman" w:cs="Times New Roman"/>
          <w:color w:val="000000" w:themeColor="text1"/>
          <w:sz w:val="26"/>
          <w:szCs w:val="26"/>
          <w:lang w:val="vi-VN"/>
        </w:rPr>
        <w:t xml:space="preserve">rách nhiệm mở rộng của nhà sản xuất, </w:t>
      </w:r>
      <w:r w:rsidR="00B0152C" w:rsidRPr="00792659">
        <w:rPr>
          <w:rFonts w:ascii="Times New Roman" w:eastAsia="Times New Roman" w:hAnsi="Times New Roman" w:cs="Times New Roman"/>
          <w:color w:val="000000" w:themeColor="text1"/>
          <w:sz w:val="26"/>
          <w:szCs w:val="26"/>
          <w:lang w:val="vi-VN"/>
        </w:rPr>
        <w:t>k</w:t>
      </w:r>
      <w:r w:rsidRPr="00792659">
        <w:rPr>
          <w:rFonts w:ascii="Times New Roman" w:eastAsia="Times New Roman" w:hAnsi="Times New Roman" w:cs="Times New Roman"/>
          <w:color w:val="000000" w:themeColor="text1"/>
          <w:sz w:val="26"/>
          <w:szCs w:val="26"/>
          <w:lang w:val="vi-VN"/>
        </w:rPr>
        <w:t>inh tế tuần hoàn</w:t>
      </w:r>
      <w:r w:rsidRPr="00792659">
        <w:rPr>
          <w:rFonts w:ascii="Times New Roman" w:eastAsia="Times New Roman" w:hAnsi="Times New Roman" w:cs="Times New Roman"/>
          <w:b/>
          <w:bCs/>
          <w:color w:val="000000" w:themeColor="text1"/>
          <w:sz w:val="26"/>
          <w:szCs w:val="26"/>
          <w:lang w:val="vi-VN"/>
        </w:rPr>
        <w:t xml:space="preserve"> </w:t>
      </w:r>
    </w:p>
    <w:p w14:paraId="00000009" w14:textId="77777777" w:rsidR="00DB7940" w:rsidRPr="00792659" w:rsidRDefault="00DB7940" w:rsidP="007F6105">
      <w:pPr>
        <w:jc w:val="both"/>
        <w:rPr>
          <w:rFonts w:ascii="Times New Roman" w:eastAsia="Times New Roman" w:hAnsi="Times New Roman" w:cs="Times New Roman"/>
          <w:b/>
          <w:bCs/>
          <w:color w:val="000000" w:themeColor="text1"/>
          <w:sz w:val="26"/>
          <w:szCs w:val="26"/>
          <w:highlight w:val="white"/>
          <w:lang w:val="vi-VN"/>
        </w:rPr>
      </w:pPr>
    </w:p>
    <w:p w14:paraId="368EE513" w14:textId="0EE73DCC" w:rsidR="000A71DC" w:rsidRPr="00792659" w:rsidRDefault="000A71DC" w:rsidP="007F6105">
      <w:pPr>
        <w:jc w:val="both"/>
        <w:rPr>
          <w:rFonts w:ascii="Times New Roman" w:eastAsia="Times New Roman" w:hAnsi="Times New Roman" w:cs="Times New Roman"/>
          <w:b/>
          <w:bCs/>
          <w:color w:val="000000" w:themeColor="text1"/>
          <w:sz w:val="26"/>
          <w:szCs w:val="26"/>
          <w:highlight w:val="white"/>
          <w:lang w:val="vi-VN"/>
        </w:rPr>
      </w:pPr>
      <w:r w:rsidRPr="00792659">
        <w:rPr>
          <w:noProof/>
          <w:lang w:val="en-US"/>
        </w:rPr>
        <mc:AlternateContent>
          <mc:Choice Requires="wps">
            <w:drawing>
              <wp:anchor distT="0" distB="0" distL="114300" distR="114300" simplePos="0" relativeHeight="251661312" behindDoc="0" locked="0" layoutInCell="1" allowOverlap="1" wp14:anchorId="583A6332" wp14:editId="52FC55D2">
                <wp:simplePos x="0" y="0"/>
                <wp:positionH relativeFrom="column">
                  <wp:posOffset>0</wp:posOffset>
                </wp:positionH>
                <wp:positionV relativeFrom="paragraph">
                  <wp:posOffset>0</wp:posOffset>
                </wp:positionV>
                <wp:extent cx="6083667" cy="0"/>
                <wp:effectExtent l="0" t="0" r="0" b="0"/>
                <wp:wrapNone/>
                <wp:docPr id="312402850" name="Straight Connector 12"/>
                <wp:cNvGraphicFramePr/>
                <a:graphic xmlns:a="http://schemas.openxmlformats.org/drawingml/2006/main">
                  <a:graphicData uri="http://schemas.microsoft.com/office/word/2010/wordprocessingShape">
                    <wps:wsp>
                      <wps:cNvCnPr/>
                      <wps:spPr>
                        <a:xfrm>
                          <a:off x="0" y="0"/>
                          <a:ext cx="60836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938BAE2" id="Straight Connector 1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479.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" strokecolor="#4579b8 [3044]"/>
            </w:pict>
          </mc:Fallback>
        </mc:AlternateContent>
      </w:r>
    </w:p>
    <w:p w14:paraId="2D4620DF" w14:textId="26992857" w:rsidR="00E35EC0" w:rsidRPr="00792659" w:rsidRDefault="00E35EC0" w:rsidP="000A71DC">
      <w:pPr>
        <w:jc w:val="center"/>
        <w:rPr>
          <w:rFonts w:ascii="Times New Roman" w:hAnsi="Times New Roman" w:cs="Times New Roman"/>
          <w:b/>
          <w:bCs/>
          <w:color w:val="0F1115"/>
          <w:sz w:val="28"/>
          <w:szCs w:val="28"/>
          <w:shd w:val="clear" w:color="auto" w:fill="FFFFFF"/>
        </w:rPr>
      </w:pPr>
      <w:r w:rsidRPr="00792659">
        <w:rPr>
          <w:rFonts w:ascii="Times New Roman" w:hAnsi="Times New Roman" w:cs="Times New Roman"/>
          <w:b/>
          <w:bCs/>
          <w:color w:val="0F1115"/>
          <w:sz w:val="28"/>
          <w:szCs w:val="28"/>
          <w:shd w:val="clear" w:color="auto" w:fill="FFFFFF"/>
        </w:rPr>
        <w:t>Evaluating the effectiveness of reverse supply chain development in Vietnam based on the 5R framework and proposed solutions</w:t>
      </w:r>
    </w:p>
    <w:p w14:paraId="5FAF149A" w14:textId="77777777" w:rsidR="000A71DC" w:rsidRPr="00792659" w:rsidRDefault="000A71DC" w:rsidP="007F6105">
      <w:pPr>
        <w:jc w:val="both"/>
        <w:rPr>
          <w:rFonts w:ascii="Times New Roman" w:eastAsia="Times New Roman" w:hAnsi="Times New Roman" w:cs="Times New Roman"/>
          <w:b/>
          <w:bCs/>
          <w:color w:val="000000" w:themeColor="text1"/>
          <w:sz w:val="26"/>
          <w:szCs w:val="26"/>
          <w:highlight w:val="white"/>
        </w:rPr>
      </w:pPr>
    </w:p>
    <w:p w14:paraId="62ABA60E" w14:textId="77777777" w:rsidR="00061F98" w:rsidRPr="00792659" w:rsidRDefault="00061F98" w:rsidP="00061F98">
      <w:pPr>
        <w:jc w:val="both"/>
        <w:rPr>
          <w:rFonts w:ascii="Times New Roman" w:eastAsia="Times New Roman" w:hAnsi="Times New Roman" w:cs="Times New Roman"/>
          <w:b/>
          <w:bCs/>
          <w:color w:val="000000" w:themeColor="text1"/>
          <w:sz w:val="26"/>
          <w:szCs w:val="26"/>
        </w:rPr>
      </w:pPr>
      <w:r w:rsidRPr="00792659">
        <w:rPr>
          <w:rFonts w:ascii="Times New Roman" w:eastAsia="Times New Roman" w:hAnsi="Times New Roman" w:cs="Times New Roman"/>
          <w:b/>
          <w:bCs/>
          <w:color w:val="000000" w:themeColor="text1"/>
          <w:sz w:val="26"/>
          <w:szCs w:val="26"/>
        </w:rPr>
        <w:t>Abstract:</w:t>
      </w:r>
    </w:p>
    <w:p w14:paraId="6E0E3F46" w14:textId="0D17D879" w:rsidR="00061F98" w:rsidRPr="00792659" w:rsidRDefault="00061F98" w:rsidP="00061F98">
      <w:pPr>
        <w:jc w:val="both"/>
        <w:rPr>
          <w:rFonts w:ascii="Times New Roman" w:eastAsia="Times New Roman" w:hAnsi="Times New Roman" w:cs="Times New Roman"/>
          <w:color w:val="000000" w:themeColor="text1"/>
          <w:sz w:val="26"/>
          <w:szCs w:val="26"/>
        </w:rPr>
      </w:pPr>
      <w:r w:rsidRPr="00792659">
        <w:rPr>
          <w:rFonts w:ascii="Times New Roman" w:eastAsia="Times New Roman" w:hAnsi="Times New Roman" w:cs="Times New Roman"/>
          <w:color w:val="000000" w:themeColor="text1"/>
          <w:sz w:val="26"/>
          <w:szCs w:val="26"/>
        </w:rPr>
        <w:t>This study evaluates the effectiveness of reverse supply chain development in Vietnam based on the 5R framework</w:t>
      </w:r>
      <w:r w:rsidR="00B051B9" w:rsidRPr="00792659">
        <w:rPr>
          <w:rFonts w:ascii="Times New Roman" w:eastAsia="Times New Roman" w:hAnsi="Times New Roman" w:cs="Times New Roman"/>
          <w:color w:val="000000" w:themeColor="text1"/>
          <w:sz w:val="26"/>
          <w:szCs w:val="26"/>
        </w:rPr>
        <w:t xml:space="preserve">: </w:t>
      </w:r>
      <w:r w:rsidRPr="00792659">
        <w:rPr>
          <w:rFonts w:ascii="Times New Roman" w:eastAsia="Times New Roman" w:hAnsi="Times New Roman" w:cs="Times New Roman"/>
          <w:color w:val="000000" w:themeColor="text1"/>
          <w:sz w:val="26"/>
          <w:szCs w:val="26"/>
        </w:rPr>
        <w:t>Refuse, Reduce, Reuse, Repurpose, and Recycle</w:t>
      </w:r>
      <w:r w:rsidR="00795D95" w:rsidRPr="00792659">
        <w:rPr>
          <w:rFonts w:ascii="Times New Roman" w:eastAsia="Times New Roman" w:hAnsi="Times New Roman" w:cs="Times New Roman"/>
          <w:color w:val="000000" w:themeColor="text1"/>
          <w:sz w:val="26"/>
          <w:szCs w:val="26"/>
        </w:rPr>
        <w:t xml:space="preserve">, </w:t>
      </w:r>
      <w:r w:rsidRPr="00792659">
        <w:rPr>
          <w:rFonts w:ascii="Times New Roman" w:eastAsia="Times New Roman" w:hAnsi="Times New Roman" w:cs="Times New Roman"/>
          <w:color w:val="000000" w:themeColor="text1"/>
          <w:sz w:val="26"/>
          <w:szCs w:val="26"/>
        </w:rPr>
        <w:t xml:space="preserve">in the context of the circular economy and Extended Producer Responsibility (EPR). A qualitative research approach is employed through the analysis of secondary data from academic literature, corporate reports, and policy documents. The findings show that Vietnam has made progress in the collection, reuse, and recycling of post-consumer </w:t>
      </w:r>
      <w:r w:rsidRPr="00792659">
        <w:rPr>
          <w:rFonts w:ascii="Times New Roman" w:eastAsia="Times New Roman" w:hAnsi="Times New Roman" w:cs="Times New Roman"/>
          <w:color w:val="000000" w:themeColor="text1"/>
          <w:sz w:val="26"/>
          <w:szCs w:val="26"/>
        </w:rPr>
        <w:lastRenderedPageBreak/>
        <w:t>materials. However, significant limitations remain in collection infrastructure, recycling capacity, waste-sorting behavior, and policy implementation. Based on these findings, the study proposes several solutions to improve reverse supply chain performance and promote the development of a circular economy in Vietnam.</w:t>
      </w:r>
    </w:p>
    <w:p w14:paraId="5A090654" w14:textId="33C29D94" w:rsidR="00061F98" w:rsidRPr="00792659" w:rsidRDefault="00061F98" w:rsidP="00061F98">
      <w:pPr>
        <w:jc w:val="both"/>
        <w:rPr>
          <w:rFonts w:ascii="Times New Roman" w:eastAsia="Times New Roman" w:hAnsi="Times New Roman" w:cs="Times New Roman"/>
          <w:color w:val="000000" w:themeColor="text1"/>
          <w:sz w:val="26"/>
          <w:szCs w:val="26"/>
          <w:lang w:val="vi-VN"/>
        </w:rPr>
      </w:pPr>
      <w:r w:rsidRPr="00792659">
        <w:rPr>
          <w:rFonts w:ascii="Times New Roman" w:eastAsia="Times New Roman" w:hAnsi="Times New Roman" w:cs="Times New Roman"/>
          <w:b/>
          <w:bCs/>
          <w:color w:val="000000" w:themeColor="text1"/>
          <w:sz w:val="26"/>
          <w:szCs w:val="26"/>
        </w:rPr>
        <w:t xml:space="preserve">Keywords: </w:t>
      </w:r>
      <w:r w:rsidRPr="00792659">
        <w:rPr>
          <w:rFonts w:ascii="Times New Roman" w:eastAsia="Times New Roman" w:hAnsi="Times New Roman" w:cs="Times New Roman"/>
          <w:color w:val="000000" w:themeColor="text1"/>
          <w:sz w:val="26"/>
          <w:szCs w:val="26"/>
        </w:rPr>
        <w:t>reverse logistics, 5R framework, extended producer responsibility, circular economy</w:t>
      </w:r>
    </w:p>
    <w:p w14:paraId="2A218F1A" w14:textId="77777777" w:rsidR="003366E8" w:rsidRPr="00792659" w:rsidRDefault="003366E8" w:rsidP="007F6105">
      <w:pPr>
        <w:jc w:val="both"/>
        <w:rPr>
          <w:rFonts w:ascii="Times New Roman" w:eastAsia="Times New Roman" w:hAnsi="Times New Roman" w:cs="Times New Roman"/>
          <w:color w:val="000000" w:themeColor="text1"/>
          <w:sz w:val="24"/>
          <w:szCs w:val="24"/>
        </w:rPr>
      </w:pPr>
    </w:p>
    <w:p w14:paraId="73F896CB" w14:textId="77777777" w:rsidR="003366E8" w:rsidRPr="00792659" w:rsidRDefault="003366E8" w:rsidP="007F6105">
      <w:pPr>
        <w:jc w:val="both"/>
        <w:rPr>
          <w:rFonts w:ascii="Times New Roman" w:eastAsia="Times New Roman" w:hAnsi="Times New Roman" w:cs="Times New Roman"/>
          <w:color w:val="000000" w:themeColor="text1"/>
          <w:sz w:val="24"/>
          <w:szCs w:val="24"/>
        </w:rPr>
      </w:pPr>
    </w:p>
    <w:p w14:paraId="688BBAA1" w14:textId="202B5CB9" w:rsidR="003366E8" w:rsidRPr="00792659" w:rsidRDefault="003366E8" w:rsidP="007F6105">
      <w:pPr>
        <w:jc w:val="both"/>
        <w:rPr>
          <w:rFonts w:ascii="Times New Roman" w:eastAsia="Times New Roman" w:hAnsi="Times New Roman" w:cs="Times New Roman"/>
          <w:color w:val="000000" w:themeColor="text1"/>
          <w:sz w:val="24"/>
          <w:szCs w:val="24"/>
          <w:lang w:val="vi-VN"/>
        </w:rPr>
      </w:pPr>
    </w:p>
    <w:p w14:paraId="240CF54D" w14:textId="77777777" w:rsidR="003366E8" w:rsidRPr="00792659" w:rsidRDefault="003366E8" w:rsidP="007F6105">
      <w:pPr>
        <w:jc w:val="both"/>
        <w:rPr>
          <w:rFonts w:ascii="Times New Roman" w:eastAsia="Times New Roman" w:hAnsi="Times New Roman" w:cs="Times New Roman"/>
          <w:color w:val="000000" w:themeColor="text1"/>
          <w:sz w:val="24"/>
          <w:szCs w:val="24"/>
          <w:lang w:val="vi-VN"/>
        </w:rPr>
      </w:pPr>
    </w:p>
    <w:p w14:paraId="0000000F" w14:textId="3A65BE53" w:rsidR="00DB7940" w:rsidRPr="00792659" w:rsidRDefault="000A71DC" w:rsidP="003366E8">
      <w:pPr>
        <w:spacing w:before="40" w:line="280" w:lineRule="exact"/>
        <w:ind w:firstLine="284"/>
        <w:jc w:val="both"/>
        <w:rPr>
          <w:rFonts w:ascii="Times New Roman" w:eastAsia="Times New Roman" w:hAnsi="Times New Roman" w:cs="Times New Roman"/>
          <w:b/>
          <w:bCs/>
          <w:color w:val="000000" w:themeColor="text1"/>
          <w:sz w:val="24"/>
          <w:szCs w:val="24"/>
          <w:lang w:val="vi-VN"/>
        </w:rPr>
      </w:pPr>
      <w:r w:rsidRPr="00792659">
        <w:rPr>
          <w:rFonts w:ascii="Times New Roman" w:eastAsia="Times New Roman" w:hAnsi="Times New Roman" w:cs="Times New Roman"/>
          <w:b/>
          <w:bCs/>
          <w:color w:val="000000" w:themeColor="text1"/>
          <w:sz w:val="24"/>
          <w:szCs w:val="24"/>
          <w:lang w:val="vi-VN"/>
        </w:rPr>
        <w:t>1.</w:t>
      </w:r>
      <w:r w:rsidRPr="00792659">
        <w:rPr>
          <w:rFonts w:ascii="Times New Roman" w:eastAsia="Times New Roman" w:hAnsi="Times New Roman" w:cs="Times New Roman"/>
          <w:color w:val="000000" w:themeColor="text1"/>
          <w:sz w:val="24"/>
          <w:szCs w:val="24"/>
          <w:lang w:val="vi-VN"/>
        </w:rPr>
        <w:t xml:space="preserve"> </w:t>
      </w:r>
      <w:r w:rsidRPr="00792659">
        <w:rPr>
          <w:rFonts w:ascii="Times New Roman" w:eastAsia="Times New Roman" w:hAnsi="Times New Roman" w:cs="Times New Roman"/>
          <w:b/>
          <w:bCs/>
          <w:color w:val="000000" w:themeColor="text1"/>
          <w:sz w:val="24"/>
          <w:szCs w:val="24"/>
          <w:lang w:val="vi-VN"/>
        </w:rPr>
        <w:t>Đặt vấn đề</w:t>
      </w:r>
    </w:p>
    <w:p w14:paraId="00000010" w14:textId="0CA01B6A"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Reverse logistics là quá trình lập kế hoạch, triển khai</w:t>
      </w:r>
      <w:r w:rsidR="00B0152C" w:rsidRPr="00792659">
        <w:rPr>
          <w:rFonts w:ascii="Times New Roman" w:eastAsia="Times New Roman" w:hAnsi="Times New Roman" w:cs="Times New Roman"/>
          <w:color w:val="000000" w:themeColor="text1"/>
          <w:sz w:val="24"/>
          <w:szCs w:val="24"/>
          <w:lang w:val="vi-VN"/>
        </w:rPr>
        <w:t>,</w:t>
      </w:r>
      <w:r w:rsidRPr="00792659">
        <w:rPr>
          <w:rFonts w:ascii="Times New Roman" w:eastAsia="Times New Roman" w:hAnsi="Times New Roman" w:cs="Times New Roman"/>
          <w:color w:val="000000" w:themeColor="text1"/>
          <w:sz w:val="24"/>
          <w:szCs w:val="24"/>
          <w:lang w:val="vi-VN"/>
        </w:rPr>
        <w:t xml:space="preserve"> kiểm soát dòng chảy hiệu quả và tiết kiệm chi phí của nguyên vật liệu, hàng tồn trong quá trình sản xuất, thành phẩm và các thông tin liên quan, từ điểm tiêu dùng trở về điểm xuất phát, nhằm mục đích thu hồi hoặc tạo ra giá trị hoặc xử lý phù hợp.” RL cũng có thể được định nghĩa là: “việc quản lý hiệu quả và có hệ thống các hoạt động cần thiết để thu hồi sản phẩm từ khách hàng nhằm mục đích xử lý hoặc thu hồi giá trị, trong đó bao gồm cả việc chuyển sản phẩm đã qua sử dụng từ quyền sở hữu của khách hàng đến địa điểm thu hồi, còn được gọi là hoạt động thu hồi (Le 2023 )</w:t>
      </w:r>
    </w:p>
    <w:p w14:paraId="00000013" w14:textId="754877B6"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Sự phát triển mạnh mẽ của thương mại điện tử đang làm gia tăng nhu cầu phát triển chuỗi cung ứng ngược tại Việt Nam. Theo Thẩm Nguyễn Thục Anh (2025), cùng với sự tăng trưởng của thương mại điện tử, lượng hàng hóa đổi trả, sản phẩm lỗi và bao bì sau tiêu dùng ngày càng lớn, trong khi hệ thống logistics ngược vẫn còn nhiều hạn chế về cơ sở hạ tầng và quy trình vận hành, dẫn đến áp lực đối với hoạt động thu hồi và xử lý sản phẩm sau tiêu dùng. Bên cạnh đó, nghiên cứu của Le (2023) cho </w:t>
      </w:r>
      <w:r w:rsidR="00B0152C" w:rsidRPr="00792659">
        <w:rPr>
          <w:rFonts w:ascii="Times New Roman" w:eastAsia="Times New Roman" w:hAnsi="Times New Roman" w:cs="Times New Roman"/>
          <w:color w:val="000000" w:themeColor="text1"/>
          <w:sz w:val="24"/>
          <w:szCs w:val="24"/>
          <w:lang w:val="vi-VN"/>
        </w:rPr>
        <w:t xml:space="preserve">thấy, </w:t>
      </w:r>
      <w:r w:rsidRPr="00792659">
        <w:rPr>
          <w:rFonts w:ascii="Times New Roman" w:eastAsia="Times New Roman" w:hAnsi="Times New Roman" w:cs="Times New Roman"/>
          <w:color w:val="000000" w:themeColor="text1"/>
          <w:sz w:val="24"/>
          <w:szCs w:val="24"/>
          <w:lang w:val="vi-VN"/>
        </w:rPr>
        <w:t>logistics ngược đóng vai trò quan trọng trong việc thu hồi, tái sử dụng, tái chế và tái sản xuất sản phẩm nhằm giảm chất thải và tối ưu hóa việc sử dụng tài nguyên. Kết quả nghiên cứu cũng cho thấy</w:t>
      </w:r>
      <w:r w:rsidR="00B0152C" w:rsidRPr="00792659">
        <w:rPr>
          <w:rFonts w:ascii="Times New Roman" w:eastAsia="Times New Roman" w:hAnsi="Times New Roman" w:cs="Times New Roman"/>
          <w:color w:val="000000" w:themeColor="text1"/>
          <w:sz w:val="24"/>
          <w:szCs w:val="24"/>
          <w:lang w:val="vi-VN"/>
        </w:rPr>
        <w:t>,</w:t>
      </w:r>
      <w:r w:rsidRPr="00792659">
        <w:rPr>
          <w:rFonts w:ascii="Times New Roman" w:eastAsia="Times New Roman" w:hAnsi="Times New Roman" w:cs="Times New Roman"/>
          <w:color w:val="000000" w:themeColor="text1"/>
          <w:sz w:val="24"/>
          <w:szCs w:val="24"/>
          <w:lang w:val="vi-VN"/>
        </w:rPr>
        <w:t xml:space="preserve"> các động lực kinh tế, cạnh tranh và môi trường có ảnh hưởng tích cực đến việc triển khai logistics ngược tại các doanh nghiệp Việt Nam. Do đó, phát triển chuỗi cung ứng ngược không chỉ góp phần giải quyết các vấn đề phát sinh từ sự mở rộng của thương mại điện tử mà còn hỗ trợ thực hiện mục tiêu phát triển bền vững và nâng cao năng lực cạnh tranh của doanh nghiệp Việt Nam. </w:t>
      </w:r>
    </w:p>
    <w:p w14:paraId="00000014" w14:textId="7777777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 </w:t>
      </w:r>
    </w:p>
    <w:p w14:paraId="00000015" w14:textId="2489522F" w:rsidR="00DB7940" w:rsidRPr="00792659" w:rsidRDefault="000A71DC" w:rsidP="003366E8">
      <w:pPr>
        <w:spacing w:before="40" w:line="280" w:lineRule="exact"/>
        <w:ind w:firstLine="284"/>
        <w:jc w:val="both"/>
        <w:rPr>
          <w:rFonts w:ascii="Times New Roman" w:eastAsia="Times New Roman" w:hAnsi="Times New Roman" w:cs="Times New Roman"/>
          <w:b/>
          <w:bCs/>
          <w:color w:val="000000" w:themeColor="text1"/>
          <w:sz w:val="24"/>
          <w:szCs w:val="24"/>
          <w:highlight w:val="white"/>
          <w:lang w:val="vi-VN"/>
        </w:rPr>
      </w:pPr>
      <w:r w:rsidRPr="00792659">
        <w:rPr>
          <w:rFonts w:ascii="Times New Roman" w:eastAsia="Times New Roman" w:hAnsi="Times New Roman" w:cs="Times New Roman"/>
          <w:b/>
          <w:bCs/>
          <w:color w:val="000000" w:themeColor="text1"/>
          <w:sz w:val="24"/>
          <w:szCs w:val="24"/>
          <w:highlight w:val="white"/>
          <w:lang w:val="vi-VN"/>
        </w:rPr>
        <w:t>2. Khung lý thuyết 5R</w:t>
      </w:r>
    </w:p>
    <w:p w14:paraId="00000016" w14:textId="782588E2"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highlight w:val="white"/>
          <w:lang w:val="vi-VN"/>
        </w:rPr>
      </w:pPr>
      <w:r w:rsidRPr="00792659">
        <w:rPr>
          <w:rFonts w:ascii="Times New Roman" w:eastAsia="Times New Roman" w:hAnsi="Times New Roman" w:cs="Times New Roman"/>
          <w:color w:val="000000" w:themeColor="text1"/>
          <w:sz w:val="24"/>
          <w:szCs w:val="24"/>
          <w:highlight w:val="white"/>
          <w:lang w:val="vi-VN"/>
        </w:rPr>
        <w:t>Reverse logistics là một cấu phần quan trọng trong quản trị chuỗi cung ứng, tập trung vào việc thu hồi giá trị từ sản phẩm sau tiêu dùng thông qua dòng vật chất quay ngược về hệ thống. Theo Rogers và Tibben-Lembke (1999), reverse logistics bao gồm việc lập kế hoạch và kiểm soát dòng sản phẩm từ điểm tiêu dùng trở về chuỗi cung ứng nhằm thu hồi giá trị hoặc xử lý phù hợp. Trong bối cảnh chuỗi cung ứng vòng kín, Govindan et al. (2015) nhấn mạnh reverse logistics không chỉ giúp thu hồi giá trị từ sản phẩm sau sử dụng mà còn góp phần tối ưu hóa dòng vật chất, giảm chi phí vận hành và nâng cao hiệu quả tổng thể của hệ thống.</w:t>
      </w:r>
    </w:p>
    <w:p w14:paraId="00000017" w14:textId="7777777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highlight w:val="white"/>
          <w:lang w:val="vi-VN"/>
        </w:rPr>
      </w:pPr>
      <w:r w:rsidRPr="00792659">
        <w:rPr>
          <w:rFonts w:ascii="Times New Roman" w:eastAsia="Times New Roman" w:hAnsi="Times New Roman" w:cs="Times New Roman"/>
          <w:color w:val="000000" w:themeColor="text1"/>
          <w:sz w:val="24"/>
          <w:szCs w:val="24"/>
          <w:highlight w:val="white"/>
          <w:lang w:val="vi-VN"/>
        </w:rPr>
        <w:t xml:space="preserve">Để đánh giá hiệu quả các hoạt động này, khung 5R (Refuse, Reduce, Reuse, Repurpose, Recycle) được sử dụng như một công cụ phân tích, phản ánh mức độ duy trì và phục hồi giá trị tài nguyên trong reverse logistics. Cách tiếp cận này dựa trên nguyên tắc phân cấp xử lý, trong đó các chiến lược có khả năng giữ lại giá trị cao được ưu tiên hơn so với các hoạt động xử lý vật liệu ở giai đoạn cuối vòng đời. Điều này phù hợp với logic phân cấp giá trị trong thu hồi sản phẩm, theo đó các phương án như tái sử dụng và tái sản xuất được ưu tiên hơn tái chế và thải bỏ (Guide &amp; Van Wassenhove, 2009).  </w:t>
      </w:r>
    </w:p>
    <w:p w14:paraId="00000018" w14:textId="7777777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highlight w:val="white"/>
          <w:lang w:val="vi-VN"/>
        </w:rPr>
      </w:pPr>
      <w:r w:rsidRPr="00792659">
        <w:rPr>
          <w:rFonts w:ascii="Times New Roman" w:eastAsia="Times New Roman" w:hAnsi="Times New Roman" w:cs="Times New Roman"/>
          <w:color w:val="000000" w:themeColor="text1"/>
          <w:sz w:val="24"/>
          <w:szCs w:val="24"/>
          <w:highlight w:val="white"/>
          <w:lang w:val="vi-VN"/>
        </w:rPr>
        <w:lastRenderedPageBreak/>
        <w:t>Cụ thể, Refuse và Reduce đại diện cho các chiến lược đầu nguồn nhằm hạn chế phát sinh dòng sản phẩm cần thu hồi thông qua loại bỏ nhu cầu không cần thiết và giảm sử dụng tài nguyên. Reuse đề cập đến việc tái sử dụng trực tiếp sản phẩm hoặc linh kiện nhằm duy trì giá trị sử dụng cao nhất. Repurpose liên quan đến việc chuyển đổi chức năng của sản phẩm để tạo ra giá trị sử dụng mới khi không còn phù hợp với mục đích ban đầu. Cuối cùng, Recycle là quá trình thu hồi và tái chế vật liệu thành nguyên liệu đầu vào mới, đóng vai trò là lựa chọn cuối cùng trong hệ thống thu hồi. Theo Thierry et al. (1995), các hoạt động như tái sử dụng và tái sản xuất đóng vai trò quan trọng trong việc kéo dài vòng đời sản phẩm và tối ưu hóa giá trị thu hồi.</w:t>
      </w:r>
    </w:p>
    <w:p w14:paraId="74988222" w14:textId="77777777" w:rsidR="000A71DC" w:rsidRPr="00792659" w:rsidRDefault="000A71DC" w:rsidP="003366E8">
      <w:pPr>
        <w:spacing w:before="40" w:line="280" w:lineRule="exact"/>
        <w:ind w:firstLine="284"/>
        <w:jc w:val="both"/>
        <w:rPr>
          <w:rFonts w:ascii="Times New Roman" w:eastAsia="Times New Roman" w:hAnsi="Times New Roman" w:cs="Times New Roman"/>
          <w:b/>
          <w:bCs/>
          <w:color w:val="000000" w:themeColor="text1"/>
          <w:sz w:val="24"/>
          <w:szCs w:val="24"/>
          <w:lang w:val="vi-VN"/>
        </w:rPr>
      </w:pPr>
    </w:p>
    <w:p w14:paraId="00000019" w14:textId="77411BE4" w:rsidR="00DB7940" w:rsidRPr="00792659" w:rsidRDefault="000A71DC"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b/>
          <w:bCs/>
          <w:color w:val="000000" w:themeColor="text1"/>
          <w:sz w:val="24"/>
          <w:szCs w:val="24"/>
          <w:lang w:val="vi-VN"/>
        </w:rPr>
        <w:t>3. Đánh giá hiệu quả phát triển chuỗi cung ứng ngược tại Việt Nam dựa trên khung lý thuyết 5</w:t>
      </w:r>
      <w:r w:rsidR="007F6105" w:rsidRPr="00792659">
        <w:rPr>
          <w:rFonts w:ascii="Times New Roman" w:eastAsia="Times New Roman" w:hAnsi="Times New Roman" w:cs="Times New Roman"/>
          <w:b/>
          <w:bCs/>
          <w:color w:val="000000" w:themeColor="text1"/>
          <w:sz w:val="24"/>
          <w:szCs w:val="24"/>
          <w:lang w:val="vi-VN"/>
        </w:rPr>
        <w:t>R</w:t>
      </w:r>
    </w:p>
    <w:p w14:paraId="0000001A" w14:textId="016CEF75" w:rsidR="00DB7940" w:rsidRPr="00792659" w:rsidRDefault="000A71DC" w:rsidP="003366E8">
      <w:pPr>
        <w:pStyle w:val="Heading3"/>
        <w:keepNext w:val="0"/>
        <w:keepLines w:val="0"/>
        <w:spacing w:before="40" w:after="0" w:line="280" w:lineRule="exact"/>
        <w:ind w:firstLine="284"/>
        <w:jc w:val="both"/>
        <w:rPr>
          <w:rFonts w:ascii="Times New Roman" w:eastAsia="Times New Roman" w:hAnsi="Times New Roman" w:cs="Times New Roman"/>
          <w:b/>
          <w:bCs/>
          <w:color w:val="000000" w:themeColor="text1"/>
          <w:sz w:val="24"/>
          <w:szCs w:val="24"/>
          <w:lang w:val="vi-VN"/>
        </w:rPr>
      </w:pPr>
      <w:bookmarkStart w:id="0" w:name="_af961dsu77fy" w:colFirst="0" w:colLast="0"/>
      <w:bookmarkEnd w:id="0"/>
      <w:r w:rsidRPr="00792659">
        <w:rPr>
          <w:rFonts w:ascii="Times New Roman" w:eastAsia="Times New Roman" w:hAnsi="Times New Roman" w:cs="Times New Roman"/>
          <w:b/>
          <w:bCs/>
          <w:color w:val="000000" w:themeColor="text1"/>
          <w:sz w:val="24"/>
          <w:szCs w:val="24"/>
          <w:lang w:val="vi-VN"/>
        </w:rPr>
        <w:t xml:space="preserve">3.1. </w:t>
      </w:r>
      <w:r w:rsidR="007F6105" w:rsidRPr="00792659">
        <w:rPr>
          <w:rFonts w:ascii="Times New Roman" w:eastAsia="Times New Roman" w:hAnsi="Times New Roman" w:cs="Times New Roman"/>
          <w:b/>
          <w:bCs/>
          <w:color w:val="000000" w:themeColor="text1"/>
          <w:sz w:val="24"/>
          <w:szCs w:val="24"/>
          <w:lang w:val="vi-VN"/>
        </w:rPr>
        <w:t>Kết quả đạt được</w:t>
      </w:r>
    </w:p>
    <w:p w14:paraId="0000001B" w14:textId="041ED3F4" w:rsidR="00DB7940" w:rsidRPr="00792659" w:rsidRDefault="007F6105" w:rsidP="003366E8">
      <w:pPr>
        <w:pStyle w:val="Heading3"/>
        <w:keepNext w:val="0"/>
        <w:keepLines w:val="0"/>
        <w:spacing w:before="40" w:after="0" w:line="280" w:lineRule="exact"/>
        <w:ind w:firstLine="284"/>
        <w:jc w:val="both"/>
        <w:rPr>
          <w:rFonts w:ascii="Times New Roman" w:eastAsia="Times New Roman" w:hAnsi="Times New Roman" w:cs="Times New Roman"/>
          <w:b/>
          <w:bCs/>
          <w:color w:val="000000" w:themeColor="text1"/>
          <w:sz w:val="24"/>
          <w:szCs w:val="24"/>
          <w:lang w:val="vi-VN"/>
        </w:rPr>
      </w:pPr>
      <w:bookmarkStart w:id="1" w:name="_qm7ytsg9b1yl" w:colFirst="0" w:colLast="0"/>
      <w:bookmarkEnd w:id="1"/>
      <w:r w:rsidRPr="00792659">
        <w:rPr>
          <w:rFonts w:ascii="Times New Roman" w:eastAsia="Times New Roman" w:hAnsi="Times New Roman" w:cs="Times New Roman"/>
          <w:color w:val="000000" w:themeColor="text1"/>
          <w:sz w:val="24"/>
          <w:szCs w:val="24"/>
          <w:lang w:val="vi-VN"/>
        </w:rPr>
        <w:t>Kết quả nghiên cứu cho thấy</w:t>
      </w:r>
      <w:r w:rsidR="00627C7C" w:rsidRPr="00792659">
        <w:rPr>
          <w:rFonts w:ascii="Times New Roman" w:eastAsia="Times New Roman" w:hAnsi="Times New Roman" w:cs="Times New Roman"/>
          <w:color w:val="000000" w:themeColor="text1"/>
          <w:sz w:val="24"/>
          <w:szCs w:val="24"/>
          <w:lang w:val="vi-VN"/>
        </w:rPr>
        <w:t>,</w:t>
      </w:r>
      <w:r w:rsidRPr="00792659">
        <w:rPr>
          <w:rFonts w:ascii="Times New Roman" w:eastAsia="Times New Roman" w:hAnsi="Times New Roman" w:cs="Times New Roman"/>
          <w:color w:val="000000" w:themeColor="text1"/>
          <w:sz w:val="24"/>
          <w:szCs w:val="24"/>
          <w:lang w:val="vi-VN"/>
        </w:rPr>
        <w:t xml:space="preserve"> chuỗi cung ứng ngược tại Việt Nam đã có những bước phát triển tích cực trong bối cảnh thúc đẩy kinh tế tuần hoàn và thực hiện cơ chế trách nhiệm mở rộng của nhà sản xuất (EPR). Các hoạt động thu gom, thu hồi, tái sử dụng và tái chế vật liệu sau tiêu dùng ngày càng được nhiều doanh nghiệp quan tâm triển khai. Bên cạnh đó, việc áp dụng các giải pháp thiết kế bao bì bền vững và sử dụng nguyên liệu tái chế đã góp phần nâng cao hiệu quả sử dụng tài nguyên, tạo nền tảng cho sự phát triển của chuỗi cung ứng ngược tại Việt Nam.</w:t>
      </w:r>
      <w:r w:rsidRPr="00792659">
        <w:rPr>
          <w:rFonts w:ascii="Times New Roman" w:eastAsia="Times New Roman" w:hAnsi="Times New Roman" w:cs="Times New Roman"/>
          <w:b/>
          <w:bCs/>
          <w:color w:val="000000" w:themeColor="text1"/>
          <w:sz w:val="24"/>
          <w:szCs w:val="24"/>
          <w:lang w:val="vi-VN"/>
        </w:rPr>
        <w:t xml:space="preserve">  </w:t>
      </w:r>
    </w:p>
    <w:p w14:paraId="0000001C" w14:textId="53014B66"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Thứ nhất, hệ thống thu gom và thu hồi vật liệu sau tiêu dùng tại Việt Nam đang có xu hướng mở rộng theo hướng logistics ngược do doanh nghiệp dẫn dắt, phản ánh sự hình thành bước đầu của mạng lưới thu hồi có tính hệ thống</w:t>
      </w:r>
    </w:p>
    <w:p w14:paraId="0000001D" w14:textId="73B66749"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Theo Lê Thanh (2026), trong giai đoạn thí điểm, Unilever Việt Nam phối hợp với các đối tác và chính quyền địa phương triển khai các chương trình thu gom và phân loại rác tại nguồn, qua đó ghi nhận khoảng 4,5 tấn rác thải nhựa được thu hồi ở cấp cộng đồng. Đồng thời, doanh nghiệp tiếp tục triển khai các trạm thu hồi vật liệu tái chế (Material Recovery Facility </w:t>
      </w:r>
      <w:r w:rsidR="00627C7C" w:rsidRPr="00792659">
        <w:rPr>
          <w:rFonts w:ascii="Times New Roman" w:eastAsia="Times New Roman" w:hAnsi="Times New Roman" w:cs="Times New Roman"/>
          <w:color w:val="000000" w:themeColor="text1"/>
          <w:sz w:val="24"/>
          <w:szCs w:val="24"/>
          <w:lang w:val="vi-VN"/>
        </w:rPr>
        <w:t>-</w:t>
      </w:r>
      <w:r w:rsidRPr="00792659">
        <w:rPr>
          <w:rFonts w:ascii="Times New Roman" w:eastAsia="Times New Roman" w:hAnsi="Times New Roman" w:cs="Times New Roman"/>
          <w:color w:val="000000" w:themeColor="text1"/>
          <w:sz w:val="24"/>
          <w:szCs w:val="24"/>
          <w:lang w:val="vi-VN"/>
        </w:rPr>
        <w:t xml:space="preserve"> MRF) nhằm tăng cường kết nối giữa tiêu dùng và tái chế thông qua cơ chế thu gom, phân loại và chuyển giao vật liệu có tổ chức. Những kết quả này cho thấy sự chuyển dịch từ các hoạt động thu gom phân tán sang mô hình logistics ngược mang tính tích hợp cao hơn. </w:t>
      </w:r>
    </w:p>
    <w:p w14:paraId="0000001E" w14:textId="37A5568D"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Thứ hai, chuỗi cung ứng ngược đang đóng vai trò quan trọng trong việc hình thành dòng vật liệu tuần hoàn thông qua tái tích hợp nguyên liệu thu hồi vào sản xuất công nghiệp</w:t>
      </w:r>
    </w:p>
    <w:p w14:paraId="0000001F" w14:textId="5CF642F3"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Theo báo cáo của Duy Tân Recycling (2023), doanh nghiệp đã thu gom và tái chế khoảng 18.200 tấn nhựa trong 10 tháng đầu năm 2023, tương đương khoảng 1,6 tỷ chai nhựa đã qua sử dụng. Kết quả này cho thấy</w:t>
      </w:r>
      <w:r w:rsidR="00627C7C" w:rsidRPr="00792659">
        <w:rPr>
          <w:rFonts w:ascii="Times New Roman" w:eastAsia="Times New Roman" w:hAnsi="Times New Roman" w:cs="Times New Roman"/>
          <w:color w:val="000000" w:themeColor="text1"/>
          <w:sz w:val="24"/>
          <w:szCs w:val="24"/>
          <w:lang w:val="vi-VN"/>
        </w:rPr>
        <w:t>,</w:t>
      </w:r>
      <w:r w:rsidRPr="00792659">
        <w:rPr>
          <w:rFonts w:ascii="Times New Roman" w:eastAsia="Times New Roman" w:hAnsi="Times New Roman" w:cs="Times New Roman"/>
          <w:color w:val="000000" w:themeColor="text1"/>
          <w:sz w:val="24"/>
          <w:szCs w:val="24"/>
          <w:lang w:val="vi-VN"/>
        </w:rPr>
        <w:t xml:space="preserve"> chuỗi cung ứng ngược tại Việt Nam đang từng bước chuyển dịch từ hoạt động thu gom đơn thuần sang hình thành các vòng tuần hoàn vật liệu trong sản xuất. Nhận định này phù hợp với Govindan et al. (2015), khi các tác giả nhấn mạnh hoạt động tái chế đóng vai trò quan trọng trong việc khép kín vòng đời vật liệu và nâng cao hiệu quả của chuỗi cung ứng vòng kín (closed-loop supply chain).</w:t>
      </w:r>
    </w:p>
    <w:p w14:paraId="00000020" w14:textId="6E735B69"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Thứ ba, logistics ngược trong ngành bao bì đang thúc đẩy sự phát triển của mô hình tái sử dụng, qua đó kéo dài vòng đời sản phẩm và tối ưu hiệu quả sử dụng tài nguyên</w:t>
      </w:r>
    </w:p>
    <w:p w14:paraId="00000021" w14:textId="7F1A33C0"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Nhiều doanh nghiệp đã xây dựng hệ thống thu hồi bao bì thông qua mạng lưới phân phối nhằm nâng cao tỷ lệ tái sử dụng sau tiêu dùng. Trong đó, </w:t>
      </w:r>
      <w:r w:rsidR="00627C7C" w:rsidRPr="00792659">
        <w:rPr>
          <w:rFonts w:ascii="Times New Roman" w:eastAsia="Times New Roman" w:hAnsi="Times New Roman" w:cs="Times New Roman"/>
          <w:color w:val="000000" w:themeColor="text1"/>
          <w:sz w:val="24"/>
          <w:szCs w:val="24"/>
          <w:lang w:val="vi-VN"/>
        </w:rPr>
        <w:t>Heineken</w:t>
      </w:r>
      <w:r w:rsidRPr="00792659">
        <w:rPr>
          <w:rFonts w:ascii="Times New Roman" w:eastAsia="Times New Roman" w:hAnsi="Times New Roman" w:cs="Times New Roman"/>
          <w:color w:val="000000" w:themeColor="text1"/>
          <w:sz w:val="24"/>
          <w:szCs w:val="24"/>
          <w:lang w:val="vi-VN"/>
        </w:rPr>
        <w:t xml:space="preserve"> Việt Nam triển khai mô hình bao bì hoàn lưu đối với chai thủy tinh và két bia trên phạm vi toàn quốc (</w:t>
      </w:r>
      <w:r w:rsidR="00627C7C" w:rsidRPr="00792659">
        <w:rPr>
          <w:rFonts w:ascii="Times New Roman" w:eastAsia="Times New Roman" w:hAnsi="Times New Roman" w:cs="Times New Roman"/>
          <w:color w:val="000000" w:themeColor="text1"/>
          <w:sz w:val="24"/>
          <w:szCs w:val="24"/>
          <w:lang w:val="vi-VN"/>
        </w:rPr>
        <w:t>Heineken</w:t>
      </w:r>
      <w:r w:rsidRPr="00792659">
        <w:rPr>
          <w:rFonts w:ascii="Times New Roman" w:eastAsia="Times New Roman" w:hAnsi="Times New Roman" w:cs="Times New Roman"/>
          <w:color w:val="000000" w:themeColor="text1"/>
          <w:sz w:val="24"/>
          <w:szCs w:val="24"/>
          <w:lang w:val="vi-VN"/>
        </w:rPr>
        <w:t xml:space="preserve"> Việt Nam, 2025). Theo báo cáo phát triển bền vững, tỷ lệ tái sử dụng đạt 96% đối với chai thủy tinh và 97% đối với két bia, cho thấy hiệu quả đáng kể của logistics ngược trong việc giảm phụ thuộc vào nguyên liệu mới và kéo dài vòng đời sản phẩm trong chuỗi cung ứng đồ uống.</w:t>
      </w:r>
    </w:p>
    <w:p w14:paraId="00000022" w14:textId="2B40415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lastRenderedPageBreak/>
        <w:t>Thứ tư, chuỗi cung ứng ngược tại Việt Nam đang có xu hướng mở rộng từ các hoạt động thu hồi và tái chế sau tiêu dùng sang việc tích hợp các nguyên tắc kinh tế tuần hoàn ngay từ giai đoạn thiết kế sản phẩm và bao bì</w:t>
      </w:r>
    </w:p>
    <w:p w14:paraId="00000023" w14:textId="5B17725B" w:rsidR="00DB7940" w:rsidRPr="00792659" w:rsidRDefault="007F6105" w:rsidP="003366E8">
      <w:pPr>
        <w:spacing w:before="40" w:line="280" w:lineRule="exact"/>
        <w:ind w:firstLine="284"/>
        <w:jc w:val="both"/>
        <w:rPr>
          <w:rFonts w:ascii="Times New Roman" w:eastAsia="Times New Roman" w:hAnsi="Times New Roman" w:cs="Times New Roman"/>
          <w:b/>
          <w:bCs/>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Bên cạnh các hoạt động thu gom và tái chế, nhiều doanh nghiệp đã bắt đầu áp dụng các giải pháp thiết kế bao bì theo hướng bền vững nhằm nâng cao khả năng thu hồi và tái chế vật liệu trong tương lai. Theo </w:t>
      </w:r>
      <w:r w:rsidR="00FF1D02" w:rsidRPr="00792659">
        <w:rPr>
          <w:rFonts w:ascii="Times New Roman" w:eastAsia="Times New Roman" w:hAnsi="Times New Roman" w:cs="Times New Roman"/>
          <w:color w:val="000000" w:themeColor="text1"/>
          <w:sz w:val="24"/>
          <w:szCs w:val="24"/>
          <w:lang w:val="vi-VN"/>
        </w:rPr>
        <w:t>Minh Thi</w:t>
      </w:r>
      <w:r w:rsidRPr="00792659">
        <w:rPr>
          <w:rFonts w:ascii="Times New Roman" w:eastAsia="Times New Roman" w:hAnsi="Times New Roman" w:cs="Times New Roman"/>
          <w:color w:val="000000" w:themeColor="text1"/>
          <w:sz w:val="24"/>
          <w:szCs w:val="24"/>
          <w:lang w:val="vi-VN"/>
        </w:rPr>
        <w:t xml:space="preserve"> (2025), Nestlé Việt Nam đặt mục tiêu 100% bao bì có thể tái chế hoặc tái sử dụng, đồng thời liên tục đổi mới thiết kế bao bì theo hướng thân thiện với môi trường thông qua việc sử dụng vật liệu tái chế và giảm thiểu nhựa dùng một lần. Xu hướng này cho thấy chuỗi cung ứng ngược không còn chỉ tập trung vào xử lý sản phẩm sau sử dụng mà đã từng bước gắn kết với giai đoạn thiết kế sản phẩm, góp phần nâng cao hiệu quả sử dụng tài nguyên và hỗ trợ quá trình chuyển đổi sang mô hình kinh tế tuần hoàn.</w:t>
      </w:r>
    </w:p>
    <w:p w14:paraId="00000024" w14:textId="2D8AFF6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Thứ năm, khung chính sách về trách nhiệm mở rộng của nhà sản xuất (EPR) đã góp phần thể chế hóa hoạt động logistics ngược, tạo nền tảng pháp lý cho sự phát triển của chuỗi cung ứng tuần hoàn tại Việt Nam</w:t>
      </w:r>
    </w:p>
    <w:p w14:paraId="00000025" w14:textId="77777777" w:rsidR="00DB7940" w:rsidRPr="00792659" w:rsidRDefault="007F6105" w:rsidP="003366E8">
      <w:pPr>
        <w:spacing w:before="40" w:line="280" w:lineRule="exact"/>
        <w:ind w:firstLine="284"/>
        <w:jc w:val="both"/>
        <w:rPr>
          <w:rFonts w:ascii="Times New Roman" w:eastAsia="Times New Roman" w:hAnsi="Times New Roman" w:cs="Times New Roman"/>
          <w:b/>
          <w:bCs/>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Trong bối cảnh triển khai Luật Bảo vệ môi trường 2020 (Quốc hội, 2020) và Nghị định 08/2022/NĐ-CP (Chính phủ, 2022), cơ chế EPR yêu cầu doanh nghiệp thực hiện trách nhiệm thu hồi, tái chế hoặc đóng góp tài chính cho xử lý sản phẩm sau tiêu dùng. Điều này đánh dấu sự chuyển đổi từ các sáng kiến thu gom mang tính tự nguyện sang hệ thống thu hồi có tính bắt buộc, được giám sát bởi nhà nước, qua đó hình thành nền tảng thể chế quan trọng cho việc phát triển logistics ngược tại Việt Nam.</w:t>
      </w:r>
    </w:p>
    <w:p w14:paraId="00000028" w14:textId="27ADC5B7" w:rsidR="00DB7940" w:rsidRPr="00792659" w:rsidRDefault="000A71DC" w:rsidP="003366E8">
      <w:pPr>
        <w:pStyle w:val="Heading1"/>
        <w:keepNext w:val="0"/>
        <w:keepLines w:val="0"/>
        <w:spacing w:before="40" w:after="0" w:line="280" w:lineRule="exact"/>
        <w:ind w:firstLine="284"/>
        <w:jc w:val="both"/>
        <w:rPr>
          <w:rFonts w:ascii="Times New Roman" w:eastAsia="Times New Roman" w:hAnsi="Times New Roman" w:cs="Times New Roman"/>
          <w:b/>
          <w:bCs/>
          <w:color w:val="000000" w:themeColor="text1"/>
          <w:sz w:val="24"/>
          <w:szCs w:val="24"/>
          <w:lang w:val="vi-VN"/>
        </w:rPr>
      </w:pPr>
      <w:bookmarkStart w:id="2" w:name="_5hx8p8m4zq4k" w:colFirst="0" w:colLast="0"/>
      <w:bookmarkEnd w:id="2"/>
      <w:r w:rsidRPr="00792659">
        <w:rPr>
          <w:rFonts w:ascii="Times New Roman" w:eastAsia="Times New Roman" w:hAnsi="Times New Roman" w:cs="Times New Roman"/>
          <w:b/>
          <w:bCs/>
          <w:color w:val="000000" w:themeColor="text1"/>
          <w:sz w:val="24"/>
          <w:szCs w:val="24"/>
          <w:lang w:val="vi-VN"/>
        </w:rPr>
        <w:t xml:space="preserve">3.2. </w:t>
      </w:r>
      <w:r w:rsidR="007F6105" w:rsidRPr="00792659">
        <w:rPr>
          <w:rFonts w:ascii="Times New Roman" w:eastAsia="Times New Roman" w:hAnsi="Times New Roman" w:cs="Times New Roman"/>
          <w:b/>
          <w:bCs/>
          <w:color w:val="000000" w:themeColor="text1"/>
          <w:sz w:val="24"/>
          <w:szCs w:val="24"/>
          <w:lang w:val="vi-VN"/>
        </w:rPr>
        <w:t>Một số hạn chế</w:t>
      </w:r>
      <w:r w:rsidR="00F94C28" w:rsidRPr="00792659">
        <w:rPr>
          <w:rFonts w:ascii="Times New Roman" w:eastAsia="Times New Roman" w:hAnsi="Times New Roman" w:cs="Times New Roman"/>
          <w:b/>
          <w:bCs/>
          <w:color w:val="000000" w:themeColor="text1"/>
          <w:sz w:val="24"/>
          <w:szCs w:val="24"/>
          <w:lang w:val="vi-VN"/>
        </w:rPr>
        <w:t xml:space="preserve"> còn tồn tại</w:t>
      </w:r>
    </w:p>
    <w:p w14:paraId="00000029" w14:textId="7777777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Mặc dù đạt được những kết quả nhất định, quá trình phát triển chuỗi cung ứng ngược tại Việt Nam vẫn còn đối mặt với nhiều hạn chế. Hệ thống thu gom và phân loại chất thải chưa đồng bộ, năng lực tái chế còn chưa tương xứng với nhu cầu thực tế, trong khi nhận thức và thói quen phân loại rác tại nguồn của người dân vẫn còn hạn chế. Ngoài ra, việc triển khai các chính sách hỗ trợ và cơ chế EPR trên thực tế vẫn cần tiếp tục được hoàn thiện để nâng cao hiệu quả vận hành của hệ thống. </w:t>
      </w:r>
    </w:p>
    <w:p w14:paraId="0000002A" w14:textId="77777777" w:rsidR="00DB7940" w:rsidRPr="00792659" w:rsidRDefault="007F6105" w:rsidP="003366E8">
      <w:pPr>
        <w:pStyle w:val="Heading2"/>
        <w:keepNext w:val="0"/>
        <w:keepLines w:val="0"/>
        <w:spacing w:before="40" w:after="0" w:line="280" w:lineRule="exact"/>
        <w:ind w:firstLine="284"/>
        <w:jc w:val="both"/>
        <w:rPr>
          <w:rFonts w:ascii="Times New Roman" w:eastAsia="Times New Roman" w:hAnsi="Times New Roman" w:cs="Times New Roman"/>
          <w:color w:val="000000" w:themeColor="text1"/>
          <w:sz w:val="24"/>
          <w:szCs w:val="24"/>
          <w:lang w:val="vi-VN"/>
        </w:rPr>
      </w:pPr>
      <w:bookmarkStart w:id="3" w:name="_6jqiqgp9xigm" w:colFirst="0" w:colLast="0"/>
      <w:bookmarkEnd w:id="3"/>
      <w:r w:rsidRPr="00792659">
        <w:rPr>
          <w:rFonts w:ascii="Times New Roman" w:eastAsia="Times New Roman" w:hAnsi="Times New Roman" w:cs="Times New Roman"/>
          <w:color w:val="000000" w:themeColor="text1"/>
          <w:sz w:val="24"/>
          <w:szCs w:val="24"/>
          <w:lang w:val="vi-VN"/>
        </w:rPr>
        <w:t>Thứ nhất, hạ tầng thu gom và phân loại chất thải chưa đồng bộ</w:t>
      </w:r>
    </w:p>
    <w:p w14:paraId="0000002B" w14:textId="7777777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Hệ thống quản lý chất thải rắn tại Việt Nam còn tồn tại nhiều hạn chế trong việc thu gom, phân loại rác tại nguồn và phối hợp giữa các bên liên quan trong chuỗi quản lý chất thải. Việc phân loại rác tại nguồn chưa được triển khai đồng bộ trên phạm vi toàn quốc, làm giảm hiệu quả thu hồi vật liệu và gây gián đoạn dòng vật liệu tái chế (United National Development Programme Viet Nam, 2025).</w:t>
      </w:r>
    </w:p>
    <w:p w14:paraId="0000002C" w14:textId="77777777" w:rsidR="00DB7940" w:rsidRPr="00792659" w:rsidRDefault="007F6105" w:rsidP="003366E8">
      <w:pPr>
        <w:pStyle w:val="Heading2"/>
        <w:keepNext w:val="0"/>
        <w:keepLines w:val="0"/>
        <w:spacing w:before="40" w:after="0" w:line="280" w:lineRule="exact"/>
        <w:ind w:firstLine="284"/>
        <w:jc w:val="both"/>
        <w:rPr>
          <w:rFonts w:ascii="Times New Roman" w:eastAsia="Times New Roman" w:hAnsi="Times New Roman" w:cs="Times New Roman"/>
          <w:color w:val="000000" w:themeColor="text1"/>
          <w:sz w:val="24"/>
          <w:szCs w:val="24"/>
          <w:lang w:val="vi-VN"/>
        </w:rPr>
      </w:pPr>
      <w:bookmarkStart w:id="4" w:name="_whstpwtc8y09" w:colFirst="0" w:colLast="0"/>
      <w:bookmarkEnd w:id="4"/>
      <w:r w:rsidRPr="00792659">
        <w:rPr>
          <w:rFonts w:ascii="Times New Roman" w:eastAsia="Times New Roman" w:hAnsi="Times New Roman" w:cs="Times New Roman"/>
          <w:color w:val="000000" w:themeColor="text1"/>
          <w:sz w:val="24"/>
          <w:szCs w:val="24"/>
          <w:lang w:val="vi-VN"/>
        </w:rPr>
        <w:t>Thứ hai, năng lực tái chế còn hạn chế so với lượng chất thải phát sinh</w:t>
      </w:r>
    </w:p>
    <w:p w14:paraId="0000002D" w14:textId="4874CCF0"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Khả năng thu gom và tái chế chất thải tại Việt Nam chưa đáp ứng được tốc độ gia tăng của rác thải đô thị, đặc biệt là rác thải nhựa. Theo World Bank (2022), Việt Nam phát sinh khoảng 3,1 triệu tấn rác thải nhựa mỗi năm, trong đó chỉ khoảng 30</w:t>
      </w:r>
      <w:r w:rsidR="00627C7C" w:rsidRPr="00792659">
        <w:rPr>
          <w:rFonts w:ascii="Times New Roman" w:eastAsia="Times New Roman" w:hAnsi="Times New Roman" w:cs="Times New Roman"/>
          <w:color w:val="000000" w:themeColor="text1"/>
          <w:sz w:val="24"/>
          <w:szCs w:val="24"/>
          <w:lang w:val="vi-VN"/>
        </w:rPr>
        <w:t>-</w:t>
      </w:r>
      <w:r w:rsidRPr="00792659">
        <w:rPr>
          <w:rFonts w:ascii="Times New Roman" w:eastAsia="Times New Roman" w:hAnsi="Times New Roman" w:cs="Times New Roman"/>
          <w:color w:val="000000" w:themeColor="text1"/>
          <w:sz w:val="24"/>
          <w:szCs w:val="24"/>
          <w:lang w:val="vi-VN"/>
        </w:rPr>
        <w:t>33% được thu gom và tái chế, phần còn lại chủ yếu bị chôn lấp hoặc thất thoát ra môi trường.</w:t>
      </w:r>
    </w:p>
    <w:p w14:paraId="0000002E" w14:textId="77777777" w:rsidR="00DB7940" w:rsidRPr="00792659" w:rsidRDefault="007F6105" w:rsidP="003366E8">
      <w:pPr>
        <w:pStyle w:val="Heading2"/>
        <w:keepNext w:val="0"/>
        <w:keepLines w:val="0"/>
        <w:spacing w:before="40" w:after="0" w:line="280" w:lineRule="exact"/>
        <w:ind w:firstLine="284"/>
        <w:jc w:val="both"/>
        <w:rPr>
          <w:rFonts w:ascii="Times New Roman" w:eastAsia="Times New Roman" w:hAnsi="Times New Roman" w:cs="Times New Roman"/>
          <w:color w:val="000000" w:themeColor="text1"/>
          <w:sz w:val="24"/>
          <w:szCs w:val="24"/>
          <w:lang w:val="vi-VN"/>
        </w:rPr>
      </w:pPr>
      <w:bookmarkStart w:id="5" w:name="_zek0e9tkv0zp" w:colFirst="0" w:colLast="0"/>
      <w:bookmarkEnd w:id="5"/>
      <w:r w:rsidRPr="00792659">
        <w:rPr>
          <w:rFonts w:ascii="Times New Roman" w:eastAsia="Times New Roman" w:hAnsi="Times New Roman" w:cs="Times New Roman"/>
          <w:color w:val="000000" w:themeColor="text1"/>
          <w:sz w:val="24"/>
          <w:szCs w:val="24"/>
          <w:lang w:val="vi-VN"/>
        </w:rPr>
        <w:t>Thứ ba, hành vi phân loại rác tại nguồn của người dân còn hạn chế</w:t>
      </w:r>
    </w:p>
    <w:p w14:paraId="0000002F" w14:textId="389B5FE3"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Việc phân loại rác tại nguồn chưa trở thành thói quen phổ biến và còn phụ thuộc nhiều vào ý thức người dân cũng như điều kiện hạ tầng thu gom tại địa phương. Thực tiễn triển khai tại nhiều địa phương cho thấy</w:t>
      </w:r>
      <w:r w:rsidR="00F94C28" w:rsidRPr="00792659">
        <w:rPr>
          <w:rFonts w:ascii="Times New Roman" w:eastAsia="Times New Roman" w:hAnsi="Times New Roman" w:cs="Times New Roman"/>
          <w:color w:val="000000" w:themeColor="text1"/>
          <w:sz w:val="24"/>
          <w:szCs w:val="24"/>
          <w:lang w:val="vi-VN"/>
        </w:rPr>
        <w:t>,</w:t>
      </w:r>
      <w:r w:rsidRPr="00792659">
        <w:rPr>
          <w:rFonts w:ascii="Times New Roman" w:eastAsia="Times New Roman" w:hAnsi="Times New Roman" w:cs="Times New Roman"/>
          <w:color w:val="000000" w:themeColor="text1"/>
          <w:sz w:val="24"/>
          <w:szCs w:val="24"/>
          <w:lang w:val="vi-VN"/>
        </w:rPr>
        <w:t xml:space="preserve"> hoạt động phân loại rác vẫn chủ yếu mang tính thí điểm và chưa hình thành được hệ thống ổn định trên diện rộng, dẫn đến chất lượng nguyên liệu đầu vào cho tái chế còn thấp (Bộ Tài nguyên và Môi trường, 2024).</w:t>
      </w:r>
    </w:p>
    <w:p w14:paraId="00000030" w14:textId="77777777" w:rsidR="00DB7940" w:rsidRPr="00792659" w:rsidRDefault="007F6105" w:rsidP="003366E8">
      <w:pPr>
        <w:pStyle w:val="Heading2"/>
        <w:keepNext w:val="0"/>
        <w:keepLines w:val="0"/>
        <w:spacing w:before="40" w:after="0" w:line="280" w:lineRule="exact"/>
        <w:ind w:firstLine="284"/>
        <w:jc w:val="both"/>
        <w:rPr>
          <w:rFonts w:ascii="Times New Roman" w:eastAsia="Times New Roman" w:hAnsi="Times New Roman" w:cs="Times New Roman"/>
          <w:color w:val="000000" w:themeColor="text1"/>
          <w:sz w:val="24"/>
          <w:szCs w:val="24"/>
          <w:lang w:val="vi-VN"/>
        </w:rPr>
      </w:pPr>
      <w:bookmarkStart w:id="6" w:name="_kwsuuzuqddwv" w:colFirst="0" w:colLast="0"/>
      <w:bookmarkEnd w:id="6"/>
      <w:r w:rsidRPr="00792659">
        <w:rPr>
          <w:rFonts w:ascii="Times New Roman" w:eastAsia="Times New Roman" w:hAnsi="Times New Roman" w:cs="Times New Roman"/>
          <w:color w:val="000000" w:themeColor="text1"/>
          <w:sz w:val="24"/>
          <w:szCs w:val="24"/>
          <w:lang w:val="vi-VN"/>
        </w:rPr>
        <w:t>Thứ tư, khung chính sách và cơ chế thực thi còn trong giai đoạn hoàn thiện</w:t>
      </w:r>
    </w:p>
    <w:p w14:paraId="00000032" w14:textId="2105FD48"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Mặc dù Việt Nam đã ban hành Luật Bảo vệ môi trường 2020 (Quốc hội, 2020) và Nghị định 08/2022/NĐ-CP (Chính phủ, 2022) quy định cơ chế trách nhiệm mở rộng của nhà sản xuất </w:t>
      </w:r>
      <w:r w:rsidRPr="00792659">
        <w:rPr>
          <w:rFonts w:ascii="Times New Roman" w:eastAsia="Times New Roman" w:hAnsi="Times New Roman" w:cs="Times New Roman"/>
          <w:color w:val="000000" w:themeColor="text1"/>
          <w:sz w:val="24"/>
          <w:szCs w:val="24"/>
          <w:lang w:val="vi-VN"/>
        </w:rPr>
        <w:lastRenderedPageBreak/>
        <w:t>(EPR), việc triển khai thực tế vẫn còn gặp nhiều khó khăn do hạn chế về cơ chế giám sát, dữ liệu và sự phối hợp giữa các bên liên quan. Các báo cáo của United National Development Programme Viet Nam cũng cho thấy việc triển khai kinh tế tuần hoàn tại Việt Nam vẫn đang trong giai đoạn hoàn thiện và cần tăng cường năng lực thực thi (United National Development Programme Viet Nam, 2025).</w:t>
      </w:r>
    </w:p>
    <w:p w14:paraId="056165B3" w14:textId="77777777" w:rsidR="003366E8" w:rsidRPr="00792659" w:rsidRDefault="003366E8" w:rsidP="003366E8">
      <w:pPr>
        <w:spacing w:before="40" w:line="280" w:lineRule="exact"/>
        <w:ind w:firstLine="284"/>
        <w:jc w:val="both"/>
        <w:rPr>
          <w:rFonts w:ascii="Times New Roman" w:eastAsia="Times New Roman" w:hAnsi="Times New Roman" w:cs="Times New Roman"/>
          <w:b/>
          <w:bCs/>
          <w:color w:val="000000" w:themeColor="text1"/>
          <w:sz w:val="24"/>
          <w:szCs w:val="24"/>
          <w:lang w:val="vi-VN"/>
        </w:rPr>
      </w:pPr>
    </w:p>
    <w:p w14:paraId="00000036" w14:textId="6B7F154F" w:rsidR="00DB7940" w:rsidRPr="00792659" w:rsidRDefault="000A71DC" w:rsidP="003366E8">
      <w:pPr>
        <w:spacing w:before="40" w:line="280" w:lineRule="exact"/>
        <w:ind w:firstLine="284"/>
        <w:jc w:val="both"/>
        <w:rPr>
          <w:rFonts w:ascii="Times New Roman" w:eastAsia="Times New Roman" w:hAnsi="Times New Roman" w:cs="Times New Roman"/>
          <w:b/>
          <w:bCs/>
          <w:color w:val="000000" w:themeColor="text1"/>
          <w:sz w:val="24"/>
          <w:szCs w:val="24"/>
          <w:lang w:val="vi-VN"/>
        </w:rPr>
      </w:pPr>
      <w:r w:rsidRPr="00792659">
        <w:rPr>
          <w:rFonts w:ascii="Times New Roman" w:eastAsia="Times New Roman" w:hAnsi="Times New Roman" w:cs="Times New Roman"/>
          <w:b/>
          <w:bCs/>
          <w:color w:val="000000" w:themeColor="text1"/>
          <w:sz w:val="24"/>
          <w:szCs w:val="24"/>
          <w:lang w:val="vi-VN"/>
        </w:rPr>
        <w:t>4. Một số giải pháp nhằm nâng cao hiệu quả chuỗi cung ứng ngược tại Việt Nam</w:t>
      </w:r>
    </w:p>
    <w:p w14:paraId="00000037" w14:textId="7777777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Bên cạnh những kết quả đạt được, quá trình phát triển chuỗi cung ứng ngược tại Việt Nam vẫn còn tồn tại nhiều hạn chế. Hệ thống thu gom và phân loại chất thải chưa được triển khai đồng bộ, trong khi năng lực công nghệ tái chế còn chênh lệch giữa các doanh nghiệp. Nhận thức và thói quen phân loại rác tại nguồn của người tiêu dùng vẫn chưa thực sự phổ biến, ảnh hưởng đến hiệu quả thu hồi và tái chế vật liệu. Ngoài ra, việc triển khai các chính sách hỗ trợ và cơ chế EPR vẫn cần tiếp tục được hoàn thiện để tạo điều kiện thuận lợi hơn cho các hoạt động logistics ngược. </w:t>
      </w:r>
    </w:p>
    <w:p w14:paraId="00000038" w14:textId="43E6E7B5" w:rsidR="00DB7940" w:rsidRPr="00792659" w:rsidRDefault="007F6105" w:rsidP="003366E8">
      <w:pPr>
        <w:pStyle w:val="Heading2"/>
        <w:keepNext w:val="0"/>
        <w:keepLines w:val="0"/>
        <w:spacing w:before="40" w:after="0" w:line="280" w:lineRule="exact"/>
        <w:ind w:firstLine="284"/>
        <w:jc w:val="both"/>
        <w:rPr>
          <w:rFonts w:ascii="Times New Roman" w:eastAsia="Times New Roman" w:hAnsi="Times New Roman" w:cs="Times New Roman"/>
          <w:color w:val="000000" w:themeColor="text1"/>
          <w:sz w:val="24"/>
          <w:szCs w:val="24"/>
          <w:lang w:val="vi-VN"/>
        </w:rPr>
      </w:pPr>
      <w:bookmarkStart w:id="7" w:name="_id4hu363gpka" w:colFirst="0" w:colLast="0"/>
      <w:bookmarkEnd w:id="7"/>
      <w:r w:rsidRPr="00792659">
        <w:rPr>
          <w:rFonts w:ascii="Times New Roman" w:eastAsia="Times New Roman" w:hAnsi="Times New Roman" w:cs="Times New Roman"/>
          <w:color w:val="000000" w:themeColor="text1"/>
          <w:sz w:val="24"/>
          <w:szCs w:val="24"/>
          <w:lang w:val="vi-VN"/>
        </w:rPr>
        <w:t xml:space="preserve">Thứ nhất, hoàn thiện và đồng bộ hóa hạ tầng thu gom </w:t>
      </w:r>
      <w:r w:rsidR="00627C7C" w:rsidRPr="00792659">
        <w:rPr>
          <w:rFonts w:ascii="Times New Roman" w:eastAsia="Times New Roman" w:hAnsi="Times New Roman" w:cs="Times New Roman"/>
          <w:color w:val="000000" w:themeColor="text1"/>
          <w:sz w:val="24"/>
          <w:szCs w:val="24"/>
          <w:lang w:val="vi-VN"/>
        </w:rPr>
        <w:t>-</w:t>
      </w:r>
      <w:r w:rsidRPr="00792659">
        <w:rPr>
          <w:rFonts w:ascii="Times New Roman" w:eastAsia="Times New Roman" w:hAnsi="Times New Roman" w:cs="Times New Roman"/>
          <w:color w:val="000000" w:themeColor="text1"/>
          <w:sz w:val="24"/>
          <w:szCs w:val="24"/>
          <w:lang w:val="vi-VN"/>
        </w:rPr>
        <w:t xml:space="preserve"> phân loại chất thải</w:t>
      </w:r>
    </w:p>
    <w:p w14:paraId="00000039" w14:textId="7777777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Cần tiếp tục đầu tư và chuẩn hóa hệ thống thu gom, phân loại và trung chuyển chất thải nhằm đảm bảo tính đồng bộ giữa các địa phương, qua đó nâng cao hiệu quả thu hồi vật liệu trong chuỗi cung ứng ngược. Việc mở rộng mô hình phân loại rác tại nguồn cần gắn với hệ thống thu gom riêng biệt để tránh tình trạng phân loại nhưng không được xử lý tách biệt, làm giảm hiệu quả tái chế (United National Development Programme Viet Nam, 2025).</w:t>
      </w:r>
    </w:p>
    <w:p w14:paraId="0000003A" w14:textId="77777777" w:rsidR="00DB7940" w:rsidRPr="00792659" w:rsidRDefault="007F6105" w:rsidP="003366E8">
      <w:pPr>
        <w:pStyle w:val="Heading2"/>
        <w:keepNext w:val="0"/>
        <w:keepLines w:val="0"/>
        <w:spacing w:before="40" w:after="0" w:line="280" w:lineRule="exact"/>
        <w:ind w:firstLine="284"/>
        <w:jc w:val="both"/>
        <w:rPr>
          <w:rFonts w:ascii="Times New Roman" w:eastAsia="Times New Roman" w:hAnsi="Times New Roman" w:cs="Times New Roman"/>
          <w:color w:val="000000" w:themeColor="text1"/>
          <w:sz w:val="24"/>
          <w:szCs w:val="24"/>
          <w:lang w:val="vi-VN"/>
        </w:rPr>
      </w:pPr>
      <w:bookmarkStart w:id="8" w:name="_5tmxmapduyaj" w:colFirst="0" w:colLast="0"/>
      <w:bookmarkEnd w:id="8"/>
      <w:r w:rsidRPr="00792659">
        <w:rPr>
          <w:rFonts w:ascii="Times New Roman" w:eastAsia="Times New Roman" w:hAnsi="Times New Roman" w:cs="Times New Roman"/>
          <w:color w:val="000000" w:themeColor="text1"/>
          <w:sz w:val="24"/>
          <w:szCs w:val="24"/>
          <w:lang w:val="vi-VN"/>
        </w:rPr>
        <w:t>Thứ hai, nâng cao năng lực tái chế thông qua đầu tư công nghệ và mở rộng công suất</w:t>
      </w:r>
    </w:p>
    <w:p w14:paraId="0000003B" w14:textId="7777777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Cần thúc đẩy đầu tư vào công nghệ tái chế hiện đại và mở rộng công suất các cơ sở tái chế nhằm đáp ứng lượng chất thải ngày càng gia tăng, đặc biệt là rác thải nhựa. Việc tăng cường sử dụng nguyên liệu tái chế trong sản xuất cũng góp phần hình thành thị trường vật liệu thứ cấp và nâng cao hiệu quả chuỗi cung ứng ngược (World Bank Group, 2022).</w:t>
      </w:r>
    </w:p>
    <w:p w14:paraId="0000003C" w14:textId="77777777" w:rsidR="00DB7940" w:rsidRPr="00792659" w:rsidRDefault="007F6105" w:rsidP="003366E8">
      <w:pPr>
        <w:pStyle w:val="Heading2"/>
        <w:keepNext w:val="0"/>
        <w:keepLines w:val="0"/>
        <w:spacing w:before="40" w:after="0" w:line="280" w:lineRule="exact"/>
        <w:ind w:firstLine="284"/>
        <w:jc w:val="both"/>
        <w:rPr>
          <w:rFonts w:ascii="Times New Roman" w:eastAsia="Times New Roman" w:hAnsi="Times New Roman" w:cs="Times New Roman"/>
          <w:color w:val="000000" w:themeColor="text1"/>
          <w:sz w:val="24"/>
          <w:szCs w:val="24"/>
          <w:lang w:val="vi-VN"/>
        </w:rPr>
      </w:pPr>
      <w:bookmarkStart w:id="9" w:name="_kul81d9cs2gt" w:colFirst="0" w:colLast="0"/>
      <w:bookmarkEnd w:id="9"/>
      <w:r w:rsidRPr="00792659">
        <w:rPr>
          <w:rFonts w:ascii="Times New Roman" w:eastAsia="Times New Roman" w:hAnsi="Times New Roman" w:cs="Times New Roman"/>
          <w:color w:val="000000" w:themeColor="text1"/>
          <w:sz w:val="24"/>
          <w:szCs w:val="24"/>
          <w:lang w:val="vi-VN"/>
        </w:rPr>
        <w:t>Thứ ba, thúc đẩy thay đổi hành vi phân loại rác tại nguồn của người dân</w:t>
      </w:r>
    </w:p>
    <w:p w14:paraId="0000003D" w14:textId="7777777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Cần tăng cường truyền thông, giáo dục môi trường và triển khai các cơ chế khuyến khích phù hợp nhằm nâng cao ý thức phân loại rác tại nguồn của người dân. Đồng thời, việc phân loại rác chỉ có hiệu quả khi đi kèm với hệ thống thu gom tương ứng, đảm bảo dòng chất thải sau phân loại được xử lý đúng cách (Bộ Tài nguyên và Môi trường, 2024).</w:t>
      </w:r>
    </w:p>
    <w:p w14:paraId="0000003E" w14:textId="77777777" w:rsidR="00DB7940" w:rsidRPr="00792659" w:rsidRDefault="007F6105" w:rsidP="003366E8">
      <w:pPr>
        <w:pStyle w:val="Heading2"/>
        <w:keepNext w:val="0"/>
        <w:keepLines w:val="0"/>
        <w:spacing w:before="40" w:after="0" w:line="280" w:lineRule="exact"/>
        <w:ind w:firstLine="284"/>
        <w:jc w:val="both"/>
        <w:rPr>
          <w:rFonts w:ascii="Times New Roman" w:eastAsia="Times New Roman" w:hAnsi="Times New Roman" w:cs="Times New Roman"/>
          <w:color w:val="000000" w:themeColor="text1"/>
          <w:sz w:val="24"/>
          <w:szCs w:val="24"/>
          <w:lang w:val="vi-VN"/>
        </w:rPr>
      </w:pPr>
      <w:bookmarkStart w:id="10" w:name="_tv8mxfgn7uf7" w:colFirst="0" w:colLast="0"/>
      <w:bookmarkEnd w:id="10"/>
      <w:r w:rsidRPr="00792659">
        <w:rPr>
          <w:rFonts w:ascii="Times New Roman" w:eastAsia="Times New Roman" w:hAnsi="Times New Roman" w:cs="Times New Roman"/>
          <w:color w:val="000000" w:themeColor="text1"/>
          <w:sz w:val="24"/>
          <w:szCs w:val="24"/>
          <w:lang w:val="vi-VN"/>
        </w:rPr>
        <w:t>Thứ tư, hoàn thiện khung chính sách và tăng cường thực thi EPR</w:t>
      </w:r>
    </w:p>
    <w:p w14:paraId="0000003F" w14:textId="7777777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Cần tiếp tục hoàn thiện cơ chế trách nhiệm mở rộng của nhà sản xuất (EPR), bao gồm tăng cường giám sát, minh bạch dữ liệu và nâng cao hiệu quả phối hợp trong thực thi chính sách. Việc triển khai đồng bộ Luật Bảo vệ môi trường 2020 (Quốc hội, 2020) và Nghị định 08/2022/NĐ-CP (Chính phủ, 2022) sẽ góp phần củng cố nền tảng pháp lý cho chuỗi cung ứng ngược tại Việt Nam.</w:t>
      </w:r>
    </w:p>
    <w:p w14:paraId="00000040" w14:textId="77777777" w:rsidR="00DB7940" w:rsidRPr="00792659" w:rsidRDefault="007F6105" w:rsidP="003366E8">
      <w:pPr>
        <w:pStyle w:val="Heading2"/>
        <w:keepNext w:val="0"/>
        <w:keepLines w:val="0"/>
        <w:spacing w:before="40" w:after="0" w:line="280" w:lineRule="exact"/>
        <w:ind w:firstLine="284"/>
        <w:jc w:val="both"/>
        <w:rPr>
          <w:rFonts w:ascii="Times New Roman" w:eastAsia="Times New Roman" w:hAnsi="Times New Roman" w:cs="Times New Roman"/>
          <w:color w:val="000000" w:themeColor="text1"/>
          <w:sz w:val="24"/>
          <w:szCs w:val="24"/>
          <w:lang w:val="vi-VN"/>
        </w:rPr>
      </w:pPr>
      <w:bookmarkStart w:id="11" w:name="_re9i34gaelgz" w:colFirst="0" w:colLast="0"/>
      <w:bookmarkEnd w:id="11"/>
      <w:r w:rsidRPr="00792659">
        <w:rPr>
          <w:rFonts w:ascii="Times New Roman" w:eastAsia="Times New Roman" w:hAnsi="Times New Roman" w:cs="Times New Roman"/>
          <w:color w:val="000000" w:themeColor="text1"/>
          <w:sz w:val="24"/>
          <w:szCs w:val="24"/>
          <w:lang w:val="vi-VN"/>
        </w:rPr>
        <w:t>Thứ năm, cải thiện hiệu quả vận hành hệ thống thu gom và xử lý chất thải</w:t>
      </w:r>
    </w:p>
    <w:p w14:paraId="00000042" w14:textId="0C684A1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Cần nâng cao hiệu quả vận hành hệ thống thu gom và xử lý chất thải thông qua việc cải thiện cơ chế tổ chức và tăng cường kết nối giữa các khâu trong chuỗi xử lý. Việc giảm phân mảnh trong hệ thống sẽ giúp tối ưu hóa dòng vật liệu và nâng cao hiệu quả thu hồi tài nguyên trong thực tế quản lý chất thải rắn (Nguyen và các cộng sự, 2025).</w:t>
      </w:r>
    </w:p>
    <w:p w14:paraId="330F42B6" w14:textId="77777777" w:rsidR="003366E8" w:rsidRPr="00792659" w:rsidRDefault="003366E8" w:rsidP="003366E8">
      <w:pPr>
        <w:spacing w:before="40" w:line="280" w:lineRule="exact"/>
        <w:ind w:firstLine="284"/>
        <w:jc w:val="both"/>
        <w:rPr>
          <w:rFonts w:ascii="Times New Roman" w:eastAsia="Times New Roman" w:hAnsi="Times New Roman" w:cs="Times New Roman"/>
          <w:b/>
          <w:bCs/>
          <w:color w:val="000000" w:themeColor="text1"/>
          <w:sz w:val="24"/>
          <w:szCs w:val="24"/>
          <w:lang w:val="vi-VN"/>
        </w:rPr>
      </w:pPr>
    </w:p>
    <w:p w14:paraId="00000043" w14:textId="7C891C4A" w:rsidR="00DB7940" w:rsidRPr="00792659" w:rsidRDefault="000A71DC" w:rsidP="003366E8">
      <w:pPr>
        <w:spacing w:before="40" w:line="280" w:lineRule="exact"/>
        <w:ind w:firstLine="284"/>
        <w:jc w:val="both"/>
        <w:rPr>
          <w:rFonts w:ascii="Times New Roman" w:eastAsia="Times New Roman" w:hAnsi="Times New Roman" w:cs="Times New Roman"/>
          <w:b/>
          <w:bCs/>
          <w:color w:val="000000" w:themeColor="text1"/>
          <w:sz w:val="24"/>
          <w:szCs w:val="24"/>
          <w:lang w:val="vi-VN"/>
        </w:rPr>
      </w:pPr>
      <w:r w:rsidRPr="00792659">
        <w:rPr>
          <w:rFonts w:ascii="Times New Roman" w:eastAsia="Times New Roman" w:hAnsi="Times New Roman" w:cs="Times New Roman"/>
          <w:b/>
          <w:bCs/>
          <w:color w:val="000000" w:themeColor="text1"/>
          <w:sz w:val="24"/>
          <w:szCs w:val="24"/>
          <w:lang w:val="vi-VN"/>
        </w:rPr>
        <w:t xml:space="preserve">5. Kết luận </w:t>
      </w:r>
    </w:p>
    <w:p w14:paraId="00000044" w14:textId="24E8CD13"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Kết quả nghiên cứu cho thấy</w:t>
      </w:r>
      <w:r w:rsidR="00F94C28" w:rsidRPr="00792659">
        <w:rPr>
          <w:rFonts w:ascii="Times New Roman" w:eastAsia="Times New Roman" w:hAnsi="Times New Roman" w:cs="Times New Roman"/>
          <w:color w:val="000000" w:themeColor="text1"/>
          <w:sz w:val="24"/>
          <w:szCs w:val="24"/>
          <w:lang w:val="vi-VN"/>
        </w:rPr>
        <w:t>,</w:t>
      </w:r>
      <w:r w:rsidRPr="00792659">
        <w:rPr>
          <w:rFonts w:ascii="Times New Roman" w:eastAsia="Times New Roman" w:hAnsi="Times New Roman" w:cs="Times New Roman"/>
          <w:color w:val="000000" w:themeColor="text1"/>
          <w:sz w:val="24"/>
          <w:szCs w:val="24"/>
          <w:lang w:val="vi-VN"/>
        </w:rPr>
        <w:t xml:space="preserve"> việc phát triển chuỗi cung ứng ngược tại Việt Nam đã đạt được một số kết quả nhất định khi được đánh giá dựa trên khung lý thuyết 5R, đặc biệt ở các cấp độ như Recycle và một phần Reuse thông qua hoạt động thu gom, tái chế và tái sử dụng bao bì trong một số ngành công nghiệp. Đồng thời, các doanh nghiệp đã bước đầu tích hợp các </w:t>
      </w:r>
      <w:r w:rsidRPr="00792659">
        <w:rPr>
          <w:rFonts w:ascii="Times New Roman" w:eastAsia="Times New Roman" w:hAnsi="Times New Roman" w:cs="Times New Roman"/>
          <w:color w:val="000000" w:themeColor="text1"/>
          <w:sz w:val="24"/>
          <w:szCs w:val="24"/>
          <w:lang w:val="vi-VN"/>
        </w:rPr>
        <w:lastRenderedPageBreak/>
        <w:t>nguyên tắc kinh tế tuần hoàn vào hoạt động sản xuất và thiết kế sản phẩm, góp phần nâng cao hiệu quả sử dụng tài nguyên và giảm thiểu chất thải.</w:t>
      </w:r>
    </w:p>
    <w:p w14:paraId="00000045" w14:textId="0C53E067" w:rsidR="00DB7940"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Tuy nhiên, hiệu quả chung của chuỗi cung ứng ngược tại Việt Nam vẫn chưa cao và chưa đồng đều giữa các cấp độ của mô hình 5R. Các hạn chế vẫn tập trung ở khâu đầu nguồn như Refuse và Reduce chưa được triển khai mạnh, trong khi hạ tầng thu gom </w:t>
      </w:r>
      <w:r w:rsidR="00627C7C" w:rsidRPr="00792659">
        <w:rPr>
          <w:rFonts w:ascii="Times New Roman" w:eastAsia="Times New Roman" w:hAnsi="Times New Roman" w:cs="Times New Roman"/>
          <w:color w:val="000000" w:themeColor="text1"/>
          <w:sz w:val="24"/>
          <w:szCs w:val="24"/>
          <w:lang w:val="vi-VN"/>
        </w:rPr>
        <w:t>-</w:t>
      </w:r>
      <w:r w:rsidRPr="00792659">
        <w:rPr>
          <w:rFonts w:ascii="Times New Roman" w:eastAsia="Times New Roman" w:hAnsi="Times New Roman" w:cs="Times New Roman"/>
          <w:color w:val="000000" w:themeColor="text1"/>
          <w:sz w:val="24"/>
          <w:szCs w:val="24"/>
          <w:lang w:val="vi-VN"/>
        </w:rPr>
        <w:t xml:space="preserve"> phân loại còn thiếu đồng bộ, năng lực tái chế còn hạn chế và hành vi phân loại rác tại nguồn chưa phổ biến. Bên cạnh đó, khung chính sách dù đã được hình thành nhưng việc thực thi vẫn đang trong quá trình hoàn thiện, làm giảm hiệu quả tổng thể của hệ thống.</w:t>
      </w:r>
    </w:p>
    <w:p w14:paraId="11A08ADA" w14:textId="08D47423" w:rsidR="00394055" w:rsidRPr="00792659" w:rsidRDefault="007F6105" w:rsidP="003366E8">
      <w:pPr>
        <w:spacing w:before="40" w:line="280" w:lineRule="exact"/>
        <w:ind w:firstLine="284"/>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Trên cơ sở đó, nghiên cứu đề xuất một số giải pháp nhằm nâng cao hiệu quả chuỗi cung ứng ngược tại Việt Nam, bao gồm hoàn thiện hạ tầng thu gom </w:t>
      </w:r>
      <w:r w:rsidR="00627C7C" w:rsidRPr="00792659">
        <w:rPr>
          <w:rFonts w:ascii="Times New Roman" w:eastAsia="Times New Roman" w:hAnsi="Times New Roman" w:cs="Times New Roman"/>
          <w:color w:val="000000" w:themeColor="text1"/>
          <w:sz w:val="24"/>
          <w:szCs w:val="24"/>
          <w:lang w:val="vi-VN"/>
        </w:rPr>
        <w:t>-</w:t>
      </w:r>
      <w:r w:rsidRPr="00792659">
        <w:rPr>
          <w:rFonts w:ascii="Times New Roman" w:eastAsia="Times New Roman" w:hAnsi="Times New Roman" w:cs="Times New Roman"/>
          <w:color w:val="000000" w:themeColor="text1"/>
          <w:sz w:val="24"/>
          <w:szCs w:val="24"/>
          <w:lang w:val="vi-VN"/>
        </w:rPr>
        <w:t xml:space="preserve"> phân loại, nâng cao năng lực tái chế thông qua đầu tư công nghệ, thúc đẩy thay đổi hành vi người dân, tăng cường thực thi chính sách EPR và cải thiện mức độ phối hợp trong toàn bộ chuỗi giá trị. Những giải pháp này cần được triển khai đồng bộ giữa Nhà nước, doanh nghiệp và các bên liên quan nhằm nâng cao hiệu quả vận hành chuỗi cung ứng ngược theo hướng bền vững và tuần hoàn hơn.</w:t>
      </w:r>
    </w:p>
    <w:p w14:paraId="00000047" w14:textId="77777777" w:rsidR="00DB7940" w:rsidRPr="00792659" w:rsidRDefault="00DB7940" w:rsidP="007F6105">
      <w:pPr>
        <w:jc w:val="both"/>
        <w:rPr>
          <w:rFonts w:ascii="Times New Roman" w:eastAsia="Times New Roman" w:hAnsi="Times New Roman" w:cs="Times New Roman"/>
          <w:color w:val="000000" w:themeColor="text1"/>
          <w:sz w:val="24"/>
          <w:szCs w:val="24"/>
          <w:lang w:val="vi-VN"/>
        </w:rPr>
      </w:pPr>
    </w:p>
    <w:p w14:paraId="00000048" w14:textId="0E4651C3" w:rsidR="00DB7940" w:rsidRPr="00792659" w:rsidRDefault="000A71DC" w:rsidP="007F6105">
      <w:pPr>
        <w:jc w:val="both"/>
        <w:rPr>
          <w:rFonts w:ascii="Times New Roman" w:eastAsia="Times New Roman" w:hAnsi="Times New Roman" w:cs="Times New Roman"/>
          <w:b/>
          <w:bCs/>
          <w:color w:val="000000" w:themeColor="text1"/>
          <w:sz w:val="24"/>
          <w:szCs w:val="24"/>
          <w:lang w:val="vi-VN"/>
        </w:rPr>
      </w:pPr>
      <w:r w:rsidRPr="00792659">
        <w:rPr>
          <w:rFonts w:ascii="Times New Roman" w:eastAsia="Times New Roman" w:hAnsi="Times New Roman" w:cs="Times New Roman"/>
          <w:b/>
          <w:bCs/>
          <w:color w:val="000000" w:themeColor="text1"/>
          <w:sz w:val="24"/>
          <w:szCs w:val="24"/>
          <w:lang w:val="vi-VN"/>
        </w:rPr>
        <w:t>TÀI LIỆU THAM KHẢO</w:t>
      </w:r>
      <w:r w:rsidR="00F94C28" w:rsidRPr="00792659">
        <w:rPr>
          <w:rFonts w:ascii="Times New Roman" w:eastAsia="Times New Roman" w:hAnsi="Times New Roman" w:cs="Times New Roman"/>
          <w:b/>
          <w:bCs/>
          <w:color w:val="000000" w:themeColor="text1"/>
          <w:sz w:val="24"/>
          <w:szCs w:val="24"/>
          <w:lang w:val="vi-VN"/>
        </w:rPr>
        <w:t>:</w:t>
      </w:r>
    </w:p>
    <w:p w14:paraId="00000049" w14:textId="77777777" w:rsidR="00DB7940" w:rsidRPr="00792659" w:rsidRDefault="007F6105" w:rsidP="007F6105">
      <w:pPr>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 </w:t>
      </w:r>
    </w:p>
    <w:p w14:paraId="0000004A" w14:textId="77777777"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 xml:space="preserve">Thẩm Nguyễn Thục Anh. (2025). Phát triển logistics ngược trong thương mại điện tử tại Việt Nam. Tạp chí Kinh tế - Tài chính Online. </w:t>
      </w:r>
      <w:hyperlink r:id="rId5">
        <w:r w:rsidRPr="00792659">
          <w:rPr>
            <w:rFonts w:ascii="Times New Roman" w:eastAsia="Times New Roman" w:hAnsi="Times New Roman" w:cs="Times New Roman"/>
            <w:color w:val="000000" w:themeColor="text1"/>
            <w:sz w:val="24"/>
            <w:szCs w:val="24"/>
            <w:lang w:val="vi-VN"/>
          </w:rPr>
          <w:t>https://nghiencuu.tapchikinhtetaichinh.vn/phat-trien-logistics-nguoc-trong-thuong-mai-dien-tu-tai-viet-nam-104316.html&amp;link=autochanger</w:t>
        </w:r>
      </w:hyperlink>
    </w:p>
    <w:p w14:paraId="0000004B" w14:textId="03D7930B" w:rsidR="00DB7940" w:rsidRPr="00792659" w:rsidRDefault="00F94C28" w:rsidP="003366E8">
      <w:pPr>
        <w:spacing w:line="360" w:lineRule="auto"/>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Thu Hường</w:t>
      </w:r>
      <w:r w:rsidR="007F6105" w:rsidRPr="00792659">
        <w:rPr>
          <w:rFonts w:ascii="Times New Roman" w:eastAsia="Times New Roman" w:hAnsi="Times New Roman" w:cs="Times New Roman"/>
          <w:color w:val="000000" w:themeColor="text1"/>
          <w:sz w:val="24"/>
          <w:szCs w:val="24"/>
          <w:lang w:val="vi-VN"/>
        </w:rPr>
        <w:t xml:space="preserve"> (2024). Cơ chế EPR sẽ làm thay đổi thói quen trong sản xuất của doanh nghiệp.</w:t>
      </w:r>
      <w:r w:rsidRPr="00792659">
        <w:rPr>
          <w:rFonts w:ascii="Times New Roman" w:eastAsia="Times New Roman" w:hAnsi="Times New Roman" w:cs="Times New Roman"/>
          <w:color w:val="000000" w:themeColor="text1"/>
          <w:sz w:val="24"/>
          <w:szCs w:val="24"/>
          <w:lang w:val="vi-VN"/>
        </w:rPr>
        <w:t xml:space="preserve"> Báo Công Thương, https://congthuong.vn/co-che-epr-se-lam-thay-doi-thoi-quen-trong-san-xuat-cua-doanh-nghiep-335659.html</w:t>
      </w:r>
    </w:p>
    <w:p w14:paraId="0000004C" w14:textId="77777777"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Lê Thanh. (2026). Unilever Việt Nam triển khai Trạm thu hồi vật liệu tái chế để thu gom và tái chế rác bền vững.</w:t>
      </w:r>
      <w:hyperlink r:id="rId6">
        <w:r w:rsidRPr="00792659">
          <w:rPr>
            <w:rFonts w:ascii="Times New Roman" w:eastAsia="Times New Roman" w:hAnsi="Times New Roman" w:cs="Times New Roman"/>
            <w:color w:val="000000" w:themeColor="text1"/>
            <w:sz w:val="24"/>
            <w:szCs w:val="24"/>
            <w:lang w:val="vi-VN"/>
          </w:rPr>
          <w:t xml:space="preserve"> Báo Điện tử Chính phủ. https://baochinhphu.vn/unilever-viet-nam-trien-khai-tram-thu-hoi-vat-lieu-tai-che-de-thu-gom-va-tai-che-rac-ben-vung-102260403142941696.htm</w:t>
        </w:r>
      </w:hyperlink>
    </w:p>
    <w:p w14:paraId="0000004E" w14:textId="77777777"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lang w:val="vi-VN"/>
        </w:rPr>
        <w:t>Heineken. (2025). Bản tóm tắt các chỉ số phát triển bền vững 2025.</w:t>
      </w:r>
      <w:hyperlink r:id="rId7">
        <w:r w:rsidRPr="00792659">
          <w:rPr>
            <w:rFonts w:ascii="Times New Roman" w:eastAsia="Times New Roman" w:hAnsi="Times New Roman" w:cs="Times New Roman"/>
            <w:color w:val="000000" w:themeColor="text1"/>
            <w:sz w:val="24"/>
            <w:szCs w:val="24"/>
            <w:lang w:val="vi-VN"/>
          </w:rPr>
          <w:t xml:space="preserve"> </w:t>
        </w:r>
        <w:r w:rsidRPr="00792659">
          <w:rPr>
            <w:rFonts w:ascii="Times New Roman" w:eastAsia="Times New Roman" w:hAnsi="Times New Roman" w:cs="Times New Roman"/>
            <w:color w:val="000000" w:themeColor="text1"/>
            <w:sz w:val="24"/>
            <w:szCs w:val="24"/>
          </w:rPr>
          <w:t>https://drive.google.com/file/d/1quPfhb3Es-4CM3VWDDSOhMfgnwchWS7G/view</w:t>
        </w:r>
      </w:hyperlink>
    </w:p>
    <w:p w14:paraId="0000004F" w14:textId="77777777"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rPr>
        <w:t>Minh Thi. (2025). Nestlé Việt Nam đẩy mạnh đầu tư, phát triển bền vững, tiên phong bảo vệ môi trường. Báo điện tử Chính phủ.</w:t>
      </w:r>
      <w:hyperlink r:id="rId8">
        <w:r w:rsidRPr="00792659">
          <w:rPr>
            <w:rFonts w:ascii="Times New Roman" w:eastAsia="Times New Roman" w:hAnsi="Times New Roman" w:cs="Times New Roman"/>
            <w:color w:val="000000" w:themeColor="text1"/>
            <w:sz w:val="24"/>
            <w:szCs w:val="24"/>
          </w:rPr>
          <w:t xml:space="preserve"> https://baochinhphu.vn/nestle-viet-nam-day-manh-dau-tu-phat-trien-ben-vung-tien-phong-bao-ve-moi-truong-102250702142456585.htm</w:t>
        </w:r>
      </w:hyperlink>
    </w:p>
    <w:p w14:paraId="00000050" w14:textId="370658B6"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rPr>
        <w:t xml:space="preserve">Minh Tuệ. (2023). Doanh nghiệp hợp tác thu gom và tái chế nhựa. </w:t>
      </w:r>
      <w:r w:rsidR="00F94C28" w:rsidRPr="00792659">
        <w:rPr>
          <w:rFonts w:ascii="Times New Roman" w:eastAsia="Times New Roman" w:hAnsi="Times New Roman" w:cs="Times New Roman"/>
          <w:color w:val="000000" w:themeColor="text1"/>
          <w:sz w:val="24"/>
          <w:szCs w:val="24"/>
        </w:rPr>
        <w:t xml:space="preserve">Cổng thông tin điện tử </w:t>
      </w:r>
      <w:r w:rsidRPr="00792659">
        <w:rPr>
          <w:rFonts w:ascii="Times New Roman" w:eastAsia="Times New Roman" w:hAnsi="Times New Roman" w:cs="Times New Roman"/>
          <w:color w:val="000000" w:themeColor="text1"/>
          <w:sz w:val="24"/>
          <w:szCs w:val="24"/>
        </w:rPr>
        <w:t>Bộ Công thương Việt Nam.</w:t>
      </w:r>
      <w:hyperlink r:id="rId9">
        <w:r w:rsidRPr="00792659">
          <w:rPr>
            <w:rFonts w:ascii="Times New Roman" w:eastAsia="Times New Roman" w:hAnsi="Times New Roman" w:cs="Times New Roman"/>
            <w:color w:val="000000" w:themeColor="text1"/>
            <w:sz w:val="24"/>
            <w:szCs w:val="24"/>
          </w:rPr>
          <w:t xml:space="preserve"> https://moit.gov.vn/bao-ve-moi-truong/doanh-nghiep-hop-tac-thu-gom-va-tai-che-nhua.html</w:t>
        </w:r>
      </w:hyperlink>
    </w:p>
    <w:p w14:paraId="00000051" w14:textId="2F37689F"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rPr>
        <w:t>Chính phủ. (2022a). Luật số 72/2020/QH14 của Quốc hội: Luật Bảo vệ môi trường.</w:t>
      </w:r>
      <w:hyperlink r:id="rId10">
        <w:r w:rsidRPr="00792659">
          <w:rPr>
            <w:rFonts w:ascii="Times New Roman" w:eastAsia="Times New Roman" w:hAnsi="Times New Roman" w:cs="Times New Roman"/>
            <w:color w:val="000000" w:themeColor="text1"/>
            <w:sz w:val="24"/>
            <w:szCs w:val="24"/>
          </w:rPr>
          <w:t xml:space="preserve"> </w:t>
        </w:r>
      </w:hyperlink>
    </w:p>
    <w:p w14:paraId="00000052" w14:textId="7BB56543"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rPr>
        <w:t>Chính phủ. (2022b). Nghị định số 08/2022/NĐ-CP quy định chi tiết một số điều của Luật Bảo vệ môi trường.Cổng Thông tin điện tử Chính phủ.</w:t>
      </w:r>
      <w:hyperlink r:id="rId11">
        <w:r w:rsidRPr="00792659">
          <w:rPr>
            <w:rFonts w:ascii="Times New Roman" w:eastAsia="Times New Roman" w:hAnsi="Times New Roman" w:cs="Times New Roman"/>
            <w:color w:val="000000" w:themeColor="text1"/>
            <w:sz w:val="24"/>
            <w:szCs w:val="24"/>
          </w:rPr>
          <w:t xml:space="preserve"> </w:t>
        </w:r>
      </w:hyperlink>
    </w:p>
    <w:p w14:paraId="00000053" w14:textId="77777777"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rPr>
        <w:lastRenderedPageBreak/>
        <w:t>Hoàng Hiền. (2025). Phân loại rác tại nguồn: Từ chính sách đến thực tiễn. Bộ Nông nghiệp và Phát triển nông thôn.</w:t>
      </w:r>
      <w:hyperlink r:id="rId12">
        <w:r w:rsidRPr="00792659">
          <w:rPr>
            <w:rFonts w:ascii="Times New Roman" w:eastAsia="Times New Roman" w:hAnsi="Times New Roman" w:cs="Times New Roman"/>
            <w:color w:val="000000" w:themeColor="text1"/>
            <w:sz w:val="24"/>
            <w:szCs w:val="24"/>
          </w:rPr>
          <w:t xml:space="preserve"> https://mae.gov.vn/phan-loai-rac-tai-nguon-tu-chinh-sach-den-thuc-tien-17640.htm</w:t>
        </w:r>
      </w:hyperlink>
    </w:p>
    <w:p w14:paraId="00000054" w14:textId="77777777" w:rsidR="00DB7940" w:rsidRPr="00792659" w:rsidRDefault="007F6105" w:rsidP="003366E8">
      <w:pPr>
        <w:spacing w:line="360" w:lineRule="auto"/>
        <w:jc w:val="both"/>
      </w:pPr>
      <w:r w:rsidRPr="00792659">
        <w:rPr>
          <w:rFonts w:ascii="Times New Roman" w:eastAsia="Times New Roman" w:hAnsi="Times New Roman" w:cs="Times New Roman"/>
          <w:color w:val="000000" w:themeColor="text1"/>
          <w:sz w:val="24"/>
          <w:szCs w:val="24"/>
        </w:rPr>
        <w:t>H. T. Nguyen, K. Take, T. T. Nguyen, and P. T. L. Pham. (2025). Nghiên cứu tích hợp khu vực lao động tự do trong quản lý chất thải rắn tại Việt Nam. United Nations Development Programme Việt Nam.</w:t>
      </w:r>
      <w:hyperlink r:id="rId13">
        <w:r w:rsidRPr="00792659">
          <w:rPr>
            <w:rFonts w:ascii="Times New Roman" w:eastAsia="Times New Roman" w:hAnsi="Times New Roman" w:cs="Times New Roman"/>
            <w:color w:val="000000" w:themeColor="text1"/>
            <w:sz w:val="24"/>
            <w:szCs w:val="24"/>
          </w:rPr>
          <w:t xml:space="preserve"> https://www.undp.org/sites/g/files/zskgke326/files/2025-12/bao_cao_undp-30p.pdf</w:t>
        </w:r>
      </w:hyperlink>
    </w:p>
    <w:p w14:paraId="67367EAD" w14:textId="77777777" w:rsidR="00F94C28" w:rsidRPr="00792659" w:rsidRDefault="00F94C28" w:rsidP="00F94C28">
      <w:pPr>
        <w:pBdr>
          <w:top w:val="nil"/>
          <w:left w:val="nil"/>
          <w:bottom w:val="nil"/>
          <w:right w:val="nil"/>
          <w:between w:val="nil"/>
        </w:pBdr>
        <w:spacing w:line="360" w:lineRule="auto"/>
        <w:jc w:val="both"/>
        <w:rPr>
          <w:rFonts w:ascii="Times New Roman" w:eastAsia="Times New Roman" w:hAnsi="Times New Roman" w:cs="Times New Roman"/>
          <w:color w:val="000000" w:themeColor="text1"/>
          <w:sz w:val="24"/>
          <w:szCs w:val="24"/>
          <w:lang w:val="vi-VN"/>
        </w:rPr>
      </w:pPr>
      <w:r w:rsidRPr="00792659">
        <w:rPr>
          <w:rFonts w:ascii="Times New Roman" w:eastAsia="Times New Roman" w:hAnsi="Times New Roman" w:cs="Times New Roman"/>
          <w:color w:val="000000" w:themeColor="text1"/>
          <w:sz w:val="24"/>
          <w:szCs w:val="24"/>
          <w:lang w:val="vi-VN"/>
        </w:rPr>
        <w:t>Duy Tan Recycling. (2023). Duy Tan Recycling và hành trình tái chế nhựa.</w:t>
      </w:r>
      <w:hyperlink r:id="rId14">
        <w:r w:rsidRPr="00792659">
          <w:rPr>
            <w:rFonts w:ascii="Times New Roman" w:eastAsia="Times New Roman" w:hAnsi="Times New Roman" w:cs="Times New Roman"/>
            <w:color w:val="000000" w:themeColor="text1"/>
            <w:sz w:val="24"/>
            <w:szCs w:val="24"/>
            <w:lang w:val="vi-VN"/>
          </w:rPr>
          <w:t xml:space="preserve"> https://duytanrecycling.com/vi/duytan-recycling-va-hanh-trinh-tai-che-nhua/</w:t>
        </w:r>
      </w:hyperlink>
    </w:p>
    <w:p w14:paraId="3BB43869" w14:textId="77777777" w:rsidR="00F94C28" w:rsidRPr="00792659" w:rsidRDefault="00F94C28" w:rsidP="003366E8">
      <w:pPr>
        <w:spacing w:line="360" w:lineRule="auto"/>
        <w:jc w:val="both"/>
        <w:rPr>
          <w:rFonts w:ascii="Times New Roman" w:eastAsia="Times New Roman" w:hAnsi="Times New Roman" w:cs="Times New Roman"/>
          <w:color w:val="000000" w:themeColor="text1"/>
          <w:sz w:val="24"/>
          <w:szCs w:val="24"/>
          <w:lang w:val="vi-VN"/>
        </w:rPr>
      </w:pPr>
    </w:p>
    <w:p w14:paraId="00000055" w14:textId="0030B251"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rPr>
        <w:t>Le, S.-T. (2023). Investigating the drivers of the reverse logistics implementation in reducing waste in Vietnam. Environmental Health Insights, 17, 1</w:t>
      </w:r>
      <w:r w:rsidR="00627C7C" w:rsidRPr="00792659">
        <w:rPr>
          <w:rFonts w:ascii="Times New Roman" w:eastAsia="Times New Roman" w:hAnsi="Times New Roman" w:cs="Times New Roman"/>
          <w:color w:val="000000" w:themeColor="text1"/>
          <w:sz w:val="24"/>
          <w:szCs w:val="24"/>
        </w:rPr>
        <w:t>-</w:t>
      </w:r>
      <w:r w:rsidRPr="00792659">
        <w:rPr>
          <w:rFonts w:ascii="Times New Roman" w:eastAsia="Times New Roman" w:hAnsi="Times New Roman" w:cs="Times New Roman"/>
          <w:color w:val="000000" w:themeColor="text1"/>
          <w:sz w:val="24"/>
          <w:szCs w:val="24"/>
        </w:rPr>
        <w:t xml:space="preserve">18. </w:t>
      </w:r>
    </w:p>
    <w:p w14:paraId="00000056" w14:textId="77777777"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rPr>
        <w:t>United Nations Development Programme. (2025). Viet Nam Plastic Innovation Shift Analysis &amp; Solutions 2020 - 2025. United National Development Programme Viet Nam.</w:t>
      </w:r>
      <w:hyperlink r:id="rId15">
        <w:r w:rsidRPr="00792659">
          <w:rPr>
            <w:rFonts w:ascii="Times New Roman" w:eastAsia="Times New Roman" w:hAnsi="Times New Roman" w:cs="Times New Roman"/>
            <w:color w:val="000000" w:themeColor="text1"/>
            <w:sz w:val="24"/>
            <w:szCs w:val="24"/>
          </w:rPr>
          <w:t xml:space="preserve"> https://www.undp.org/vietnam/publications/viet-nam-plastic-innovation-shift-2020-2025</w:t>
        </w:r>
      </w:hyperlink>
    </w:p>
    <w:p w14:paraId="00000057" w14:textId="77777777"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lang w:val="nl-NL"/>
        </w:rPr>
        <w:t xml:space="preserve">Govindan, K., Soleimani, H., &amp; Kannan, D. (2015). </w:t>
      </w:r>
      <w:r w:rsidRPr="00792659">
        <w:rPr>
          <w:rFonts w:ascii="Times New Roman" w:eastAsia="Times New Roman" w:hAnsi="Times New Roman" w:cs="Times New Roman"/>
          <w:color w:val="000000" w:themeColor="text1"/>
          <w:sz w:val="24"/>
          <w:szCs w:val="24"/>
        </w:rPr>
        <w:t>Reverse logistics and closed-loop supply chain: A comprehensive review to explore the future. European Journal of Operational Research, 240(3), 603-626.</w:t>
      </w:r>
      <w:hyperlink r:id="rId16">
        <w:r w:rsidRPr="00792659">
          <w:rPr>
            <w:rFonts w:ascii="Times New Roman" w:eastAsia="Times New Roman" w:hAnsi="Times New Roman" w:cs="Times New Roman"/>
            <w:color w:val="000000" w:themeColor="text1"/>
            <w:sz w:val="24"/>
            <w:szCs w:val="24"/>
          </w:rPr>
          <w:t xml:space="preserve"> </w:t>
        </w:r>
      </w:hyperlink>
    </w:p>
    <w:p w14:paraId="00000058" w14:textId="77777777"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rPr>
        <w:t>Guide, V. D. R., &amp; Van Wassenhove, L. N. (2009). The evolution of closed-loop supply chain research. Operations Research, 57(1), 10-18.</w:t>
      </w:r>
      <w:hyperlink r:id="rId17">
        <w:r w:rsidRPr="00792659">
          <w:rPr>
            <w:rFonts w:ascii="Times New Roman" w:eastAsia="Times New Roman" w:hAnsi="Times New Roman" w:cs="Times New Roman"/>
            <w:color w:val="000000" w:themeColor="text1"/>
            <w:sz w:val="24"/>
            <w:szCs w:val="24"/>
          </w:rPr>
          <w:t xml:space="preserve"> </w:t>
        </w:r>
      </w:hyperlink>
    </w:p>
    <w:p w14:paraId="00000059" w14:textId="77777777"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rPr>
        <w:t>Thierry, M., Salomon, M., Van Nunen, J., &amp; Van Wassenhove, L. (1995). Strategic issues in product recovery management. California Management Review, 37(2), 114-136.</w:t>
      </w:r>
      <w:hyperlink r:id="rId18">
        <w:r w:rsidRPr="00792659">
          <w:rPr>
            <w:rFonts w:ascii="Times New Roman" w:eastAsia="Times New Roman" w:hAnsi="Times New Roman" w:cs="Times New Roman"/>
            <w:color w:val="000000" w:themeColor="text1"/>
            <w:sz w:val="24"/>
            <w:szCs w:val="24"/>
          </w:rPr>
          <w:t xml:space="preserve"> </w:t>
        </w:r>
      </w:hyperlink>
    </w:p>
    <w:p w14:paraId="0000005A" w14:textId="77777777" w:rsidR="00DB7940" w:rsidRPr="00792659" w:rsidRDefault="007F6105" w:rsidP="003366E8">
      <w:pPr>
        <w:spacing w:line="360" w:lineRule="auto"/>
        <w:jc w:val="both"/>
        <w:rPr>
          <w:rFonts w:ascii="Times New Roman" w:eastAsia="Times New Roman" w:hAnsi="Times New Roman" w:cs="Times New Roman"/>
          <w:color w:val="000000" w:themeColor="text1"/>
          <w:sz w:val="24"/>
          <w:szCs w:val="24"/>
        </w:rPr>
      </w:pPr>
      <w:r w:rsidRPr="00792659">
        <w:rPr>
          <w:rFonts w:ascii="Times New Roman" w:eastAsia="Times New Roman" w:hAnsi="Times New Roman" w:cs="Times New Roman"/>
          <w:color w:val="000000" w:themeColor="text1"/>
          <w:sz w:val="24"/>
          <w:szCs w:val="24"/>
        </w:rPr>
        <w:t>World Bank Group. (2022). Vietnam: Plastic pollution diagnostics. World Bank Publications.</w:t>
      </w:r>
      <w:hyperlink r:id="rId19">
        <w:r w:rsidRPr="00792659">
          <w:rPr>
            <w:rFonts w:ascii="Times New Roman" w:eastAsia="Times New Roman" w:hAnsi="Times New Roman" w:cs="Times New Roman"/>
            <w:color w:val="000000" w:themeColor="text1"/>
            <w:sz w:val="24"/>
            <w:szCs w:val="24"/>
          </w:rPr>
          <w:t xml:space="preserve"> https://documents1.worldbank.org/curated/en/099731406282241639/pdf/P1673070d02f2c0be080740356b6b0e3deb.pdf</w:t>
        </w:r>
      </w:hyperlink>
    </w:p>
    <w:p w14:paraId="0000005B" w14:textId="77777777" w:rsidR="00DB7940" w:rsidRPr="00792659" w:rsidRDefault="00DB7940" w:rsidP="007F6105">
      <w:pPr>
        <w:jc w:val="both"/>
        <w:rPr>
          <w:rFonts w:ascii="Times New Roman" w:eastAsia="Times New Roman" w:hAnsi="Times New Roman" w:cs="Times New Roman"/>
          <w:color w:val="000000" w:themeColor="text1"/>
          <w:sz w:val="24"/>
          <w:szCs w:val="24"/>
        </w:rPr>
      </w:pPr>
    </w:p>
    <w:p w14:paraId="0000005C" w14:textId="77777777" w:rsidR="00DB7940" w:rsidRPr="00792659" w:rsidRDefault="00DB7940" w:rsidP="007F6105">
      <w:pPr>
        <w:spacing w:before="240" w:after="240"/>
        <w:jc w:val="both"/>
        <w:rPr>
          <w:rFonts w:ascii="Times New Roman" w:eastAsia="Times New Roman" w:hAnsi="Times New Roman" w:cs="Times New Roman"/>
          <w:color w:val="000000" w:themeColor="text1"/>
          <w:sz w:val="24"/>
          <w:szCs w:val="24"/>
        </w:rPr>
      </w:pPr>
    </w:p>
    <w:sectPr w:rsidR="00DB7940" w:rsidRPr="0079265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4BAB2B67-F333-4BBC-9851-FE8DF7F95DD2}"/>
  </w:font>
  <w:font w:name="Cambria">
    <w:panose1 w:val="02040503050406030204"/>
    <w:charset w:val="00"/>
    <w:family w:val="roman"/>
    <w:pitch w:val="variable"/>
    <w:sig w:usb0="E00006FF" w:usb1="420024FF" w:usb2="02000000" w:usb3="00000000" w:csb0="0000019F" w:csb1="00000000"/>
    <w:embedRegular r:id="rId2" w:fontKey="{CF0D054C-1245-42F2-8D92-4B364A731E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850BA"/>
    <w:multiLevelType w:val="multilevel"/>
    <w:tmpl w:val="5C1896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17811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940"/>
    <w:rsid w:val="00061F98"/>
    <w:rsid w:val="00077AEA"/>
    <w:rsid w:val="000A71DC"/>
    <w:rsid w:val="00174BE8"/>
    <w:rsid w:val="00282B57"/>
    <w:rsid w:val="003366E8"/>
    <w:rsid w:val="0034100B"/>
    <w:rsid w:val="00394055"/>
    <w:rsid w:val="00627C7C"/>
    <w:rsid w:val="00764ABA"/>
    <w:rsid w:val="00792659"/>
    <w:rsid w:val="00795D95"/>
    <w:rsid w:val="007F6105"/>
    <w:rsid w:val="00840DB3"/>
    <w:rsid w:val="008A599B"/>
    <w:rsid w:val="008E60DD"/>
    <w:rsid w:val="00994383"/>
    <w:rsid w:val="009E6E3C"/>
    <w:rsid w:val="00A02050"/>
    <w:rsid w:val="00AB000A"/>
    <w:rsid w:val="00AF192D"/>
    <w:rsid w:val="00B0152C"/>
    <w:rsid w:val="00B0351D"/>
    <w:rsid w:val="00B051B9"/>
    <w:rsid w:val="00B73615"/>
    <w:rsid w:val="00BE1229"/>
    <w:rsid w:val="00DB7940"/>
    <w:rsid w:val="00E35EC0"/>
    <w:rsid w:val="00EB5176"/>
    <w:rsid w:val="00F0544D"/>
    <w:rsid w:val="00F94C28"/>
    <w:rsid w:val="00FF1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7CAEF"/>
  <w15:docId w15:val="{F7ECD127-4AA7-E64F-8502-9F6EBE566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B0152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ochinhphu.vn/nestle-viet-nam-day-manh-dau-tu-phat-trien-ben-vung-tien-phong-bao-ve-moi-truong-102250702142456585.htm" TargetMode="External"/><Relationship Id="rId13" Type="http://schemas.openxmlformats.org/officeDocument/2006/relationships/hyperlink" Target="https://www.undp.org/sites/g/files/zskgke326/files/2025-12/bao_cao_undp-30p.pdf" TargetMode="External"/><Relationship Id="rId18" Type="http://schemas.openxmlformats.org/officeDocument/2006/relationships/hyperlink" Target="https://www.google.com/search?q=https://doi.org/10.2307/41165792"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rive.google.com/file/d/1quPfhb3Es-4CM3VWDDSOhMfgnwchWS7G/view" TargetMode="External"/><Relationship Id="rId12" Type="http://schemas.openxmlformats.org/officeDocument/2006/relationships/hyperlink" Target="https://mae.gov.vn/phan-loai-rac-tai-nguon-tu-chinh-sach-den-thuc-tien-17640.htm" TargetMode="External"/><Relationship Id="rId17" Type="http://schemas.openxmlformats.org/officeDocument/2006/relationships/hyperlink" Target="https://www.google.com/search?q=https://doi.org/10.1287/opre.1080.0628" TargetMode="External"/><Relationship Id="rId2" Type="http://schemas.openxmlformats.org/officeDocument/2006/relationships/styles" Target="styles.xml"/><Relationship Id="rId16" Type="http://schemas.openxmlformats.org/officeDocument/2006/relationships/hyperlink" Target="https://www.google.com/search?q=https://doi.org/10.1016/j.ejor.2014.07.01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aochinhphu.vn/unilever-viet-nam-trien-khai-tram-thu-hoi-vat-lieu-tai-che-de-thu-gom-va-tai-che-rac-ben-vung-102260403142941696.htm" TargetMode="External"/><Relationship Id="rId11" Type="http://schemas.openxmlformats.org/officeDocument/2006/relationships/hyperlink" Target="https://congbao.chinhphu.vn/van-ban/nghi-dinh-so-08-2022-nd-cp-36666.htm" TargetMode="External"/><Relationship Id="rId5" Type="http://schemas.openxmlformats.org/officeDocument/2006/relationships/hyperlink" Target="https://nghiencuu.tapchikinhtetaichinh.vn/phat-trien-logistics-nguoc-trong-thuong-mai-dien-tu-tai-viet-nam-104316.html&amp;link=autochanger" TargetMode="External"/><Relationship Id="rId15" Type="http://schemas.openxmlformats.org/officeDocument/2006/relationships/hyperlink" Target="https://www.undp.org/vietnam/publications/viet-nam-plastic-innovation-shift-2020-2025" TargetMode="External"/><Relationship Id="rId10" Type="http://schemas.openxmlformats.org/officeDocument/2006/relationships/hyperlink" Target="https://chinhphu.vn/?pageid=27160&amp;docid=202613" TargetMode="External"/><Relationship Id="rId19" Type="http://schemas.openxmlformats.org/officeDocument/2006/relationships/hyperlink" Target="https://documents1.worldbank.org/curated/en/099731406282241639/pdf/P1673070d02f2c0be080740356b6b0e3deb.pdf" TargetMode="External"/><Relationship Id="rId4" Type="http://schemas.openxmlformats.org/officeDocument/2006/relationships/webSettings" Target="webSettings.xml"/><Relationship Id="rId9" Type="http://schemas.openxmlformats.org/officeDocument/2006/relationships/hyperlink" Target="https://moit.gov.vn/bao-ve-moi-truong/doanh-nghiep-hop-tac-thu-gom-va-tai-che-nhua.html" TargetMode="External"/><Relationship Id="rId14" Type="http://schemas.openxmlformats.org/officeDocument/2006/relationships/hyperlink" Target="https://duytanrecycling.com/vi/duytan-recycling-va-hanh-trinh-tai-che-nhua/"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7</Pages>
  <Words>3379</Words>
  <Characters>19265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19</cp:revision>
  <dcterms:created xsi:type="dcterms:W3CDTF">2026-10-05T13:09:00Z</dcterms:created>
  <dcterms:modified xsi:type="dcterms:W3CDTF">2026-10-16T12:29:00Z</dcterms:modified>
</cp:coreProperties>
</file>